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year 2025 marks a world outwardly similar to our own, with sprawling cities and advancing technology, yet a subtle, pervasive magic weaves through reality, setting it apart. For centuries, humanity has shared this world with monsters, creatures once confined to myth, now a tangible and often dangerous part of everyday life. Goblins, minotaurs, and trolls are not mere stories, but threats that have shaped human society, demanding specialized defenses and industries. Magic, a double-edged sword, permeates this world, both a boon and a burden. It fuels technological marvels, streamlines construction and agriculture, and offers the promise of miraculous healing. Yet, it remains an untamed force, capable of catastrophic destruction, its use strictly controlled, its wielders both admired and dreaded. Into this precarious balance of magic and mundane, Stephen, a Michigan construction worker, is about to be violently introduced. His familiar reality will shatter, replaced by a world where fantasy and everyday life collide, forcing him to grapple with moral dilemmas and the harsh truths of a society shaped by both magic and monstrous beings."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