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Solving the Persona Problem: The Adaptive Context Engine and the Foundation for True Contextual Awareness (Abstract)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Large Language Models (LLMs) are systemically limited by their inability to establish and maintain </w:t>
      </w:r>
      <w:r w:rsidDel="00000000" w:rsidR="00000000" w:rsidRPr="00000000">
        <w:rPr>
          <w:b w:val="1"/>
          <w:bCs w:val="1"/>
          <w:rtl w:val="0"/>
        </w:rPr>
        <w:t xml:space="preserve">long-term contextual memory</w:t>
      </w:r>
      <w:r w:rsidDel="00000000" w:rsidR="00000000" w:rsidRPr="00000000">
        <w:rPr>
          <w:rtl w:val="0"/>
        </w:rPr>
        <w:t xml:space="preserve">, resulting in the pervasive </w:t>
      </w:r>
      <w:r w:rsidDel="00000000" w:rsidR="00000000" w:rsidRPr="00000000">
        <w:rPr>
          <w:b w:val="1"/>
          <w:bCs w:val="1"/>
          <w:rtl w:val="0"/>
        </w:rPr>
        <w:t xml:space="preserve">Persona Problem</w:t>
      </w:r>
      <w:r w:rsidDel="00000000" w:rsidR="00000000" w:rsidRPr="00000000">
        <w:rPr>
          <w:rtl w:val="0"/>
        </w:rPr>
        <w:t xml:space="preserve"> that confines LLMs to stateless, transactional roles. This work introduces the </w:t>
      </w:r>
      <w:r w:rsidDel="00000000" w:rsidR="00000000" w:rsidRPr="00000000">
        <w:rPr>
          <w:b w:val="1"/>
          <w:bCs w:val="1"/>
          <w:rtl w:val="0"/>
        </w:rPr>
        <w:t xml:space="preserve">Adaptive Context Engine (A.C.E.)</w:t>
      </w:r>
      <w:r w:rsidDel="00000000" w:rsidR="00000000" w:rsidRPr="00000000">
        <w:rPr>
          <w:rtl w:val="0"/>
        </w:rPr>
        <w:t xml:space="preserve">, a novel, externalized meta-architecture designed to overcome this ceiling.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A.C.E. achieves persistent </w:t>
      </w:r>
      <w:r w:rsidDel="00000000" w:rsidR="00000000" w:rsidRPr="00000000">
        <w:rPr>
          <w:b w:val="1"/>
          <w:bCs w:val="1"/>
          <w:rtl w:val="0"/>
        </w:rPr>
        <w:t xml:space="preserve">Computational Partnership</w:t>
      </w:r>
      <w:r w:rsidDel="00000000" w:rsidR="00000000" w:rsidRPr="00000000">
        <w:rPr>
          <w:rtl w:val="0"/>
        </w:rPr>
        <w:t xml:space="preserve"> by continuously synthesizing historical data and user protocols into a dedicated </w:t>
      </w:r>
      <w:r w:rsidDel="00000000" w:rsidR="00000000" w:rsidRPr="00000000">
        <w:rPr>
          <w:b w:val="1"/>
          <w:bCs w:val="1"/>
          <w:rtl w:val="0"/>
        </w:rPr>
        <w:t xml:space="preserve">Adaptive Context</w:t>
      </w:r>
      <w:r w:rsidDel="00000000" w:rsidR="00000000" w:rsidRPr="00000000">
        <w:rPr>
          <w:rtl w:val="0"/>
        </w:rPr>
        <w:t xml:space="preserve"> layer, fundamentally moving beyond simple Retrieval-Augmented Generation (R.A.G.). We introduce the </w:t>
      </w:r>
      <w:r w:rsidDel="00000000" w:rsidR="00000000" w:rsidRPr="00000000">
        <w:rPr>
          <w:b w:val="1"/>
          <w:bCs w:val="1"/>
          <w:rtl w:val="0"/>
        </w:rPr>
        <w:t xml:space="preserve">Dynamic Priority Degradation Protocol (DPDP)</w:t>
      </w:r>
      <w:r w:rsidDel="00000000" w:rsidR="00000000" w:rsidRPr="00000000">
        <w:rPr>
          <w:rtl w:val="0"/>
        </w:rPr>
        <w:t xml:space="preserve"> to manage contextual object value, ensuring that temporal recency and semantic density are correctly weighted. Our implementation validates a path toward true context continuity, demonstrating the A.C.E.'s ability to maintain established identity and protocols across diverse application states, thus establishing the foundation for stateful, trustworthy next-generation A.I. systems.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