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CDACF" w14:textId="2386CE1E" w:rsidR="00E12D36" w:rsidRPr="00FC267C" w:rsidRDefault="00FC33F0" w:rsidP="00FC267C">
      <w:pPr>
        <w:spacing w:line="240" w:lineRule="auto"/>
        <w:jc w:val="center"/>
        <w:rPr>
          <w:rFonts w:cstheme="minorHAnsi"/>
          <w:b/>
          <w:bCs/>
        </w:rPr>
      </w:pPr>
      <w:r w:rsidRPr="00FC267C">
        <w:rPr>
          <w:rFonts w:cstheme="minorHAnsi"/>
          <w:b/>
          <w:bCs/>
        </w:rPr>
        <w:t xml:space="preserve">MULTIVARIATE ANALYSIS </w:t>
      </w:r>
      <w:r w:rsidR="00D55213" w:rsidRPr="00FC267C">
        <w:rPr>
          <w:rFonts w:cstheme="minorHAnsi"/>
          <w:b/>
          <w:bCs/>
        </w:rPr>
        <w:t>FOR ASSESSEMENT</w:t>
      </w:r>
      <w:r w:rsidRPr="00FC267C">
        <w:rPr>
          <w:rFonts w:cstheme="minorHAnsi"/>
          <w:b/>
          <w:bCs/>
        </w:rPr>
        <w:t xml:space="preserve"> OF WATER QUALITY PARAMETERS: A CASE STUDY LAMINGO DAM JOS, PLATEAU STATE, NIGERIA</w:t>
      </w:r>
    </w:p>
    <w:p w14:paraId="31AD27EF" w14:textId="71C93B51" w:rsidR="00DC1581" w:rsidRPr="00FC267C" w:rsidRDefault="00DC1581" w:rsidP="00FC267C">
      <w:pPr>
        <w:pStyle w:val="Heading1"/>
        <w:spacing w:line="240" w:lineRule="auto"/>
        <w:rPr>
          <w:szCs w:val="22"/>
        </w:rPr>
      </w:pPr>
      <w:r w:rsidRPr="00FC267C">
        <w:rPr>
          <w:szCs w:val="22"/>
        </w:rPr>
        <w:t>ABSTRACT</w:t>
      </w:r>
    </w:p>
    <w:p w14:paraId="3C8D8224" w14:textId="0CDF0B71" w:rsidR="00FC33F0" w:rsidRPr="00FC267C" w:rsidRDefault="00FC33F0" w:rsidP="00FC267C">
      <w:pPr>
        <w:pStyle w:val="NormalWeb"/>
        <w:jc w:val="both"/>
        <w:rPr>
          <w:rFonts w:asciiTheme="minorHAnsi" w:hAnsiTheme="minorHAnsi" w:cstheme="minorHAnsi"/>
          <w:sz w:val="22"/>
          <w:szCs w:val="22"/>
        </w:rPr>
      </w:pPr>
      <w:r w:rsidRPr="00FC267C">
        <w:rPr>
          <w:rFonts w:asciiTheme="minorHAnsi" w:hAnsiTheme="minorHAnsi" w:cstheme="minorHAnsi"/>
          <w:sz w:val="22"/>
          <w:szCs w:val="22"/>
        </w:rPr>
        <w:t>The water quality in Jos, Plateau State, Nigeria, has become a critical issue with significant public health, ecological, and economic implications. Despite ongoing efforts to manage water resources, substantial challenges remain in ensuring safe and clean water provision. This study aims to improve water quality by analyzing the</w:t>
      </w:r>
      <w:r w:rsidR="0091303A" w:rsidRPr="00FC267C">
        <w:rPr>
          <w:rFonts w:asciiTheme="minorHAnsi" w:hAnsiTheme="minorHAnsi" w:cstheme="minorHAnsi"/>
          <w:sz w:val="22"/>
          <w:szCs w:val="22"/>
        </w:rPr>
        <w:t xml:space="preserve"> </w:t>
      </w:r>
      <w:r w:rsidRPr="00FC267C">
        <w:rPr>
          <w:rFonts w:asciiTheme="minorHAnsi" w:hAnsiTheme="minorHAnsi" w:cstheme="minorHAnsi"/>
          <w:sz w:val="22"/>
          <w:szCs w:val="22"/>
        </w:rPr>
        <w:t>various water quality parameters using Principal Component Analysis (PCA) and Factor Analysis (FA). Secondary data from the Plateau State Water Board's Laminga Treatment Plant for the year 2023 was used. The correlation analysis revealed significant interdependencies among parameters such as pH, Alkalinity, and Chlorine, highlighting the need for integrated management. PCA identified two principal components explaining 72.44% of the variance in water quality, with the primary component driven by pH, Alkalinity, and Chlorine, and the secondary component influenced by Total Hardness and Turbidity. FA uncovered two underlying factors:</w:t>
      </w:r>
      <w:r w:rsidR="00B63B24" w:rsidRPr="00FC267C">
        <w:rPr>
          <w:rFonts w:asciiTheme="minorHAnsi" w:hAnsiTheme="minorHAnsi" w:cstheme="minorHAnsi"/>
          <w:sz w:val="22"/>
          <w:szCs w:val="22"/>
        </w:rPr>
        <w:t xml:space="preserve"> </w:t>
      </w:r>
      <w:r w:rsidRPr="00FC267C">
        <w:rPr>
          <w:rFonts w:asciiTheme="minorHAnsi" w:hAnsiTheme="minorHAnsi" w:cstheme="minorHAnsi"/>
          <w:sz w:val="22"/>
          <w:szCs w:val="22"/>
        </w:rPr>
        <w:t>the "Water Chemistry Factor" driven by “Human Activities” and the "Water Mineral Factor" influenced by “Geological Processes”. The study concludes with recommendations for targeted monitoring, optimized chlorine dosing, advanced filtration systems, and holistic water quality improvement strategies. Additionally, infrastructure improvements, public awareness campaigns, and strict regulation of industrial effluents and agricultural runoff are essential. These findings provide a comprehensive understanding of the factors affecting water quality and offer actionable insights for enhancing water quality and management practices in Jos, Plateau State.</w:t>
      </w:r>
    </w:p>
    <w:p w14:paraId="4305ECA1" w14:textId="6683C84D" w:rsidR="00DC1581" w:rsidRPr="00FC267C" w:rsidRDefault="00DC1581" w:rsidP="00FC267C">
      <w:pPr>
        <w:spacing w:line="240" w:lineRule="auto"/>
        <w:rPr>
          <w:rFonts w:cstheme="minorHAnsi"/>
        </w:rPr>
      </w:pPr>
      <w:r w:rsidRPr="00FC267C">
        <w:rPr>
          <w:rFonts w:cstheme="minorHAnsi"/>
          <w:b/>
          <w:bCs/>
        </w:rPr>
        <w:t>K</w:t>
      </w:r>
      <w:r w:rsidR="00074753" w:rsidRPr="00FC267C">
        <w:rPr>
          <w:rFonts w:cstheme="minorHAnsi"/>
          <w:b/>
          <w:bCs/>
        </w:rPr>
        <w:t>eyboard</w:t>
      </w:r>
      <w:r w:rsidR="00074753" w:rsidRPr="00FC267C">
        <w:rPr>
          <w:rFonts w:cstheme="minorHAnsi"/>
        </w:rPr>
        <w:t xml:space="preserve">s: </w:t>
      </w:r>
      <w:r w:rsidR="008E738F">
        <w:rPr>
          <w:rFonts w:cstheme="minorHAnsi"/>
        </w:rPr>
        <w:t xml:space="preserve">Water, </w:t>
      </w:r>
      <w:r w:rsidR="00B85B32" w:rsidRPr="00FC267C">
        <w:rPr>
          <w:rFonts w:cstheme="minorHAnsi"/>
        </w:rPr>
        <w:t>Water Quality</w:t>
      </w:r>
      <w:r w:rsidR="005D5C1C" w:rsidRPr="00FC267C">
        <w:rPr>
          <w:rFonts w:cstheme="minorHAnsi"/>
        </w:rPr>
        <w:t xml:space="preserve">, </w:t>
      </w:r>
      <w:r w:rsidR="00B85B32" w:rsidRPr="00FC267C">
        <w:rPr>
          <w:rFonts w:cstheme="minorHAnsi"/>
        </w:rPr>
        <w:t>Principal Component Analysis, Factor Analysis,</w:t>
      </w:r>
      <w:r w:rsidR="008E738F">
        <w:rPr>
          <w:rFonts w:cstheme="minorHAnsi"/>
        </w:rPr>
        <w:t xml:space="preserve"> </w:t>
      </w:r>
      <w:r w:rsidR="00161EDD" w:rsidRPr="00FC267C">
        <w:rPr>
          <w:rFonts w:cstheme="minorHAnsi"/>
        </w:rPr>
        <w:t>Eigenvalue, Eigenvector</w:t>
      </w:r>
    </w:p>
    <w:p w14:paraId="18E1D54E" w14:textId="0116BDD8" w:rsidR="00DC1581" w:rsidRPr="00FC267C" w:rsidRDefault="00DC1581" w:rsidP="00FC267C">
      <w:pPr>
        <w:pStyle w:val="Heading1"/>
        <w:spacing w:line="240" w:lineRule="auto"/>
        <w:rPr>
          <w:szCs w:val="22"/>
        </w:rPr>
      </w:pPr>
      <w:r w:rsidRPr="00FC267C">
        <w:rPr>
          <w:szCs w:val="22"/>
        </w:rPr>
        <w:t>INTRODUCTION</w:t>
      </w:r>
    </w:p>
    <w:p w14:paraId="607DC3A2" w14:textId="4A3E4034" w:rsidR="00E52CF7" w:rsidRPr="00FC267C" w:rsidRDefault="00E52CF7" w:rsidP="00FC267C">
      <w:pPr>
        <w:tabs>
          <w:tab w:val="left" w:pos="720"/>
        </w:tabs>
        <w:spacing w:line="240" w:lineRule="auto"/>
        <w:jc w:val="both"/>
        <w:rPr>
          <w:rFonts w:cstheme="minorHAnsi"/>
        </w:rPr>
      </w:pPr>
      <w:r w:rsidRPr="00FC267C">
        <w:rPr>
          <w:rFonts w:cstheme="minorHAnsi"/>
        </w:rPr>
        <w:t xml:space="preserve">Multivariate analysis techniques have gained widespread acceptance in various organizations enabling them to create knowledge and thereby improve their decision making. Multivariate analysis encompasses all statistical techniques that simultaneously analyzes multiple measurements on individual or object under investigation (Hair et al., 2019). It serves several purposes, including data reduction and simplification, categorization, and clustering, examining relationships, and interdependencies among variables, predictive modelling, and hypothesis testing (Johnson &amp; Wichern, 2007). </w:t>
      </w:r>
    </w:p>
    <w:p w14:paraId="237F111F" w14:textId="7EE4A18D" w:rsidR="003C1D9C" w:rsidRPr="00FC267C" w:rsidRDefault="003C1D9C" w:rsidP="00FC267C">
      <w:pPr>
        <w:tabs>
          <w:tab w:val="left" w:pos="720"/>
        </w:tabs>
        <w:spacing w:line="240" w:lineRule="auto"/>
        <w:contextualSpacing/>
        <w:jc w:val="both"/>
        <w:rPr>
          <w:rFonts w:cstheme="minorHAnsi"/>
        </w:rPr>
      </w:pPr>
      <w:r w:rsidRPr="00FC267C">
        <w:rPr>
          <w:rFonts w:cstheme="minorHAnsi"/>
        </w:rPr>
        <w:t>Water is essential to all life. Without water, life as we know it could not exist, and civilizations would not be able to develop or thrive. Water is a major component of most living matter (</w:t>
      </w:r>
      <w:proofErr w:type="spellStart"/>
      <w:r w:rsidRPr="00FC267C">
        <w:rPr>
          <w:rFonts w:cstheme="minorHAnsi"/>
        </w:rPr>
        <w:t>Ayoade</w:t>
      </w:r>
      <w:proofErr w:type="spellEnd"/>
      <w:r w:rsidRPr="00FC267C">
        <w:rPr>
          <w:rFonts w:cstheme="minorHAnsi"/>
        </w:rPr>
        <w:t>, 1988). Water is not only one of the most essential commodities of our day-to-day life, but the development of this natural resources also plays a crucial role in economic and social development processes. Therefore, the need to access a reliable, secure, safe, and sufficient source of fresh water is a fundamental requirement for the survival, well-being, and the socio-economic development of all humanity (Tebbutt, 1990).</w:t>
      </w:r>
      <w:r w:rsidR="00EA30B4" w:rsidRPr="00FC267C">
        <w:rPr>
          <w:rFonts w:cstheme="minorHAnsi"/>
        </w:rPr>
        <w:t xml:space="preserve"> The term "water quality" is defined as “the physical, chemical, and biological characteristics of water” (Spellman, 2013; Alley, 2007). </w:t>
      </w:r>
      <w:r w:rsidRPr="00FC267C">
        <w:rPr>
          <w:rFonts w:cstheme="minorHAnsi"/>
        </w:rPr>
        <w:t>Assessment of water is not only for suitability for human consumption but also in relation to its agricultural, industrial, recreational, and commercial uses and its ability to sustain aquatic life. Water quality assessment is the overall process of evaluation of the physical, chemical</w:t>
      </w:r>
      <w:r w:rsidR="00EA30B4" w:rsidRPr="00FC267C">
        <w:rPr>
          <w:rFonts w:cstheme="minorHAnsi"/>
        </w:rPr>
        <w:t>,</w:t>
      </w:r>
      <w:r w:rsidRPr="00FC267C">
        <w:rPr>
          <w:rFonts w:cstheme="minorHAnsi"/>
        </w:rPr>
        <w:t xml:space="preserve"> and biological nature of water in relation to natural quality, human effects, and intended uses (Chapman, 1992). Assessment of water quality is important for pollution control and the protection of surface and groundwaters (Gray, 2017).</w:t>
      </w:r>
    </w:p>
    <w:p w14:paraId="0F81493A" w14:textId="32C2BA37" w:rsidR="0056065E" w:rsidRPr="00FC267C" w:rsidRDefault="0056065E" w:rsidP="00FC267C">
      <w:pPr>
        <w:tabs>
          <w:tab w:val="left" w:pos="720"/>
        </w:tabs>
        <w:spacing w:line="240" w:lineRule="auto"/>
        <w:jc w:val="both"/>
        <w:rPr>
          <w:rFonts w:eastAsia="Times New Roman" w:cstheme="minorHAnsi"/>
          <w:b/>
          <w:bCs/>
        </w:rPr>
      </w:pPr>
      <w:r w:rsidRPr="00FC267C">
        <w:rPr>
          <w:rFonts w:cstheme="minorHAnsi"/>
        </w:rPr>
        <w:t xml:space="preserve">In literature, Aliyu et al. (2022) investigated water quality parameters from samples taken from River </w:t>
      </w:r>
      <w:proofErr w:type="spellStart"/>
      <w:r w:rsidRPr="00FC267C">
        <w:rPr>
          <w:rFonts w:cstheme="minorHAnsi"/>
        </w:rPr>
        <w:t>Galma</w:t>
      </w:r>
      <w:proofErr w:type="spellEnd"/>
      <w:r w:rsidRPr="00FC267C">
        <w:rPr>
          <w:rFonts w:cstheme="minorHAnsi"/>
        </w:rPr>
        <w:t xml:space="preserve"> in Zaria, Northwestern Nigeria, during both wet and dry seasons. They analyzed forty-five samples </w:t>
      </w:r>
      <w:r w:rsidRPr="00FC267C">
        <w:rPr>
          <w:rFonts w:cstheme="minorHAnsi"/>
        </w:rPr>
        <w:lastRenderedPageBreak/>
        <w:t>per season using Microsoft Excel and SPSS Statistics 23. The Kaiser-Meyer-Olkin Measure of Sampling Adequacy (KMO-MSA) was employed to assess data adequacy. Using PCA with varimax rotation, eighteen initial water quality parameters were reduced to nine, revealing that two principal components accounted for more than 79% of the total variance in both seasons. The study highlighted anthropogenic and natural sources as significant contributors to pollution and recommended measures to mitigate future surface water pollution risks.</w:t>
      </w:r>
    </w:p>
    <w:p w14:paraId="6DE2E619" w14:textId="325F378B" w:rsidR="0056065E" w:rsidRPr="00FC267C" w:rsidRDefault="0056065E" w:rsidP="00FC267C">
      <w:pPr>
        <w:tabs>
          <w:tab w:val="left" w:pos="720"/>
        </w:tabs>
        <w:spacing w:line="240" w:lineRule="auto"/>
        <w:jc w:val="both"/>
        <w:rPr>
          <w:rFonts w:cstheme="minorHAnsi"/>
          <w:b/>
        </w:rPr>
      </w:pPr>
      <w:r w:rsidRPr="00FC267C">
        <w:rPr>
          <w:rFonts w:eastAsia="Times New Roman" w:cstheme="minorHAnsi"/>
        </w:rPr>
        <w:t>Another study by Thomas (2023) analyzed water quality datasets from municipal deep wells in the Ibadan Metropolitan area, Nigeria. Eleven parameters with a sample size of sixty were normalized using log-normal distribution. Kaiser-Meyer-Olkin (KMO) and Bartlett’s tests confirmed the suitability of data for factor analysis, which resulted in four factors explaining 98.35% of the total variance. Key findings showed significant correlations between anthropogenic factors and water quality parameters, with pollutants sourced from agricultural land use and natural processes.</w:t>
      </w:r>
    </w:p>
    <w:p w14:paraId="34A2377B" w14:textId="60DE13F2" w:rsidR="0056065E" w:rsidRPr="00FC267C" w:rsidRDefault="0056065E" w:rsidP="00FC267C">
      <w:pPr>
        <w:tabs>
          <w:tab w:val="left" w:pos="720"/>
        </w:tabs>
        <w:spacing w:line="240" w:lineRule="auto"/>
        <w:jc w:val="both"/>
        <w:rPr>
          <w:rFonts w:cstheme="minorHAnsi"/>
          <w:b/>
        </w:rPr>
      </w:pPr>
      <w:r w:rsidRPr="00FC267C">
        <w:rPr>
          <w:rFonts w:eastAsia="Times New Roman" w:cstheme="minorHAnsi"/>
        </w:rPr>
        <w:t xml:space="preserve">Furthermore, the study of </w:t>
      </w:r>
      <w:proofErr w:type="spellStart"/>
      <w:r w:rsidRPr="00FC267C">
        <w:rPr>
          <w:rFonts w:eastAsia="Times New Roman" w:cstheme="minorHAnsi"/>
        </w:rPr>
        <w:t>Tijjani</w:t>
      </w:r>
      <w:proofErr w:type="spellEnd"/>
      <w:r w:rsidRPr="00FC267C">
        <w:rPr>
          <w:rFonts w:eastAsia="Times New Roman" w:cstheme="minorHAnsi"/>
        </w:rPr>
        <w:t xml:space="preserve"> et al. (2023) focused on groundwater quality around dumpsites in Bauchi Metropolis, Nigeria. Thirty samples from ten boreholes were analyzed using standard methods and Pearson’s correlation coefficient for PCA analysis. Three components explained 100% of the cumulative total variance. The first component (46.984% variance) correlated with salinity, </w:t>
      </w:r>
      <w:r w:rsidR="00C27740">
        <w:t>TSS</w:t>
      </w:r>
      <w:r w:rsidR="00C27740">
        <w:t xml:space="preserve"> (</w:t>
      </w:r>
      <w:r w:rsidR="00C27740">
        <w:t>Total Suspended Solids</w:t>
      </w:r>
      <w:r w:rsidR="00C27740">
        <w:t>)</w:t>
      </w:r>
      <w:r w:rsidR="00C27740">
        <w:t>, Sulfate (SO₄²⁻), Nitrate (NO₃⁻), and Nitrite (NO₂⁻), likely due to leachates from dumpsites. The second component (27.181% variance) correlated with TDS (Total Dissolved Solids) and Bicarbonate (HCO₃⁻)</w:t>
      </w:r>
      <w:r w:rsidRPr="00FC267C">
        <w:rPr>
          <w:rFonts w:eastAsia="Times New Roman" w:cstheme="minorHAnsi"/>
        </w:rPr>
        <w:t>, attributed to automobile emissions and machinery. The third component (25.835% variance) correlated with pH, temperature, and conductivity, indicating lithogenic origins. The study recommended consistent monitoring to detect early changes in water quality parameters.</w:t>
      </w:r>
    </w:p>
    <w:p w14:paraId="6BE78F96" w14:textId="376A5E88" w:rsidR="00266262" w:rsidRPr="00FC267C" w:rsidRDefault="00C63630" w:rsidP="00FC267C">
      <w:pPr>
        <w:pStyle w:val="NormalWeb"/>
        <w:jc w:val="both"/>
        <w:rPr>
          <w:rFonts w:asciiTheme="minorHAnsi" w:hAnsiTheme="minorHAnsi" w:cstheme="minorHAnsi"/>
          <w:sz w:val="22"/>
          <w:szCs w:val="22"/>
        </w:rPr>
      </w:pPr>
      <w:r w:rsidRPr="00FC267C">
        <w:rPr>
          <w:rFonts w:asciiTheme="minorHAnsi" w:hAnsiTheme="minorHAnsi" w:cstheme="minorHAnsi"/>
          <w:sz w:val="22"/>
          <w:szCs w:val="22"/>
        </w:rPr>
        <w:t>The current water quality monitoring practices in Jos</w:t>
      </w:r>
      <w:r w:rsidR="00663C71" w:rsidRPr="00FC267C">
        <w:rPr>
          <w:rFonts w:asciiTheme="minorHAnsi" w:hAnsiTheme="minorHAnsi" w:cstheme="minorHAnsi"/>
          <w:sz w:val="22"/>
          <w:szCs w:val="22"/>
        </w:rPr>
        <w:t>,</w:t>
      </w:r>
      <w:r w:rsidRPr="00FC267C">
        <w:rPr>
          <w:rFonts w:asciiTheme="minorHAnsi" w:hAnsiTheme="minorHAnsi" w:cstheme="minorHAnsi"/>
          <w:sz w:val="22"/>
          <w:szCs w:val="22"/>
        </w:rPr>
        <w:t xml:space="preserve"> Plateau State often focus on analyzing individual parameters without considering the interrelationships and combined effects of multiple contaminants. This approach may overlook underlying factors that significantly influence water quality and fail to identify the primary sources of pollution, thus hindering the development of effective strategies for water management and pollution control. The complexity of water quality issues necessitates a comprehensive assessment that goes beyond traditional methods. There is an urgent need for a robust analytical framework that can integrate and interpret complex water quality data to provide a holistic understanding of the factors affecting water quality.</w:t>
      </w:r>
      <w:r w:rsidR="00357DA3" w:rsidRPr="00FC267C">
        <w:rPr>
          <w:rFonts w:asciiTheme="minorHAnsi" w:hAnsiTheme="minorHAnsi" w:cstheme="minorHAnsi"/>
          <w:sz w:val="22"/>
          <w:szCs w:val="22"/>
        </w:rPr>
        <w:t xml:space="preserve"> Thus, </w:t>
      </w:r>
      <w:r w:rsidR="00AA7B68" w:rsidRPr="00FC267C">
        <w:rPr>
          <w:rFonts w:asciiTheme="minorHAnsi" w:hAnsiTheme="minorHAnsi" w:cstheme="minorHAnsi"/>
          <w:sz w:val="22"/>
          <w:szCs w:val="22"/>
        </w:rPr>
        <w:t>studying</w:t>
      </w:r>
      <w:r w:rsidR="00357DA3" w:rsidRPr="00FC267C">
        <w:rPr>
          <w:rFonts w:asciiTheme="minorHAnsi" w:hAnsiTheme="minorHAnsi" w:cstheme="minorHAnsi"/>
          <w:sz w:val="22"/>
          <w:szCs w:val="22"/>
        </w:rPr>
        <w:t xml:space="preserve"> the correlations and interactions between different water quality parameters to understand their interdependencies, identifying the principal components that explain the variance in water quality parameters</w:t>
      </w:r>
      <w:r w:rsidR="00AA7B68" w:rsidRPr="00FC267C">
        <w:rPr>
          <w:rFonts w:asciiTheme="minorHAnsi" w:hAnsiTheme="minorHAnsi" w:cstheme="minorHAnsi"/>
          <w:sz w:val="22"/>
          <w:szCs w:val="22"/>
        </w:rPr>
        <w:t xml:space="preserve">, </w:t>
      </w:r>
      <w:r w:rsidR="00357DA3" w:rsidRPr="00FC267C">
        <w:rPr>
          <w:rFonts w:asciiTheme="minorHAnsi" w:hAnsiTheme="minorHAnsi" w:cstheme="minorHAnsi"/>
          <w:sz w:val="22"/>
          <w:szCs w:val="22"/>
        </w:rPr>
        <w:t>determining the underlying factors or latent variables that influence water quality,</w:t>
      </w:r>
      <w:r w:rsidR="00A53304" w:rsidRPr="00FC267C">
        <w:rPr>
          <w:rFonts w:asciiTheme="minorHAnsi" w:hAnsiTheme="minorHAnsi" w:cstheme="minorHAnsi"/>
          <w:sz w:val="22"/>
          <w:szCs w:val="22"/>
        </w:rPr>
        <w:t xml:space="preserve"> </w:t>
      </w:r>
      <w:r w:rsidR="00AA7B68" w:rsidRPr="00FC267C">
        <w:rPr>
          <w:rFonts w:asciiTheme="minorHAnsi" w:hAnsiTheme="minorHAnsi" w:cstheme="minorHAnsi"/>
          <w:sz w:val="22"/>
          <w:szCs w:val="22"/>
        </w:rPr>
        <w:t xml:space="preserve">and </w:t>
      </w:r>
      <w:r w:rsidR="00357DA3" w:rsidRPr="00FC267C">
        <w:rPr>
          <w:rFonts w:asciiTheme="minorHAnsi" w:hAnsiTheme="minorHAnsi" w:cstheme="minorHAnsi"/>
          <w:sz w:val="22"/>
          <w:szCs w:val="22"/>
        </w:rPr>
        <w:t>provid</w:t>
      </w:r>
      <w:r w:rsidR="00AA7B68" w:rsidRPr="00FC267C">
        <w:rPr>
          <w:rFonts w:asciiTheme="minorHAnsi" w:hAnsiTheme="minorHAnsi" w:cstheme="minorHAnsi"/>
          <w:sz w:val="22"/>
          <w:szCs w:val="22"/>
        </w:rPr>
        <w:t>ing</w:t>
      </w:r>
      <w:r w:rsidR="00357DA3" w:rsidRPr="00FC267C">
        <w:rPr>
          <w:rFonts w:asciiTheme="minorHAnsi" w:hAnsiTheme="minorHAnsi" w:cstheme="minorHAnsi"/>
          <w:sz w:val="22"/>
          <w:szCs w:val="22"/>
        </w:rPr>
        <w:t xml:space="preserve"> recommendations for improving water quality in Jos</w:t>
      </w:r>
      <w:r w:rsidR="00A53304" w:rsidRPr="00FC267C">
        <w:rPr>
          <w:rFonts w:asciiTheme="minorHAnsi" w:hAnsiTheme="minorHAnsi" w:cstheme="minorHAnsi"/>
          <w:sz w:val="22"/>
          <w:szCs w:val="22"/>
        </w:rPr>
        <w:t>,</w:t>
      </w:r>
      <w:r w:rsidR="00357DA3" w:rsidRPr="00FC267C">
        <w:rPr>
          <w:rFonts w:asciiTheme="minorHAnsi" w:hAnsiTheme="minorHAnsi" w:cstheme="minorHAnsi"/>
          <w:sz w:val="22"/>
          <w:szCs w:val="22"/>
        </w:rPr>
        <w:t xml:space="preserve"> Plateau State, Nigeria, </w:t>
      </w:r>
      <w:r w:rsidR="00AA7B68" w:rsidRPr="00FC267C">
        <w:rPr>
          <w:rFonts w:asciiTheme="minorHAnsi" w:hAnsiTheme="minorHAnsi" w:cstheme="minorHAnsi"/>
          <w:sz w:val="22"/>
          <w:szCs w:val="22"/>
        </w:rPr>
        <w:t>which will serve as the objectives to achieve</w:t>
      </w:r>
      <w:r w:rsidR="00357DA3" w:rsidRPr="00FC267C">
        <w:rPr>
          <w:rFonts w:asciiTheme="minorHAnsi" w:hAnsiTheme="minorHAnsi" w:cstheme="minorHAnsi"/>
          <w:sz w:val="22"/>
          <w:szCs w:val="22"/>
        </w:rPr>
        <w:t xml:space="preserve"> the</w:t>
      </w:r>
      <w:r w:rsidR="00AA7B68" w:rsidRPr="00FC267C">
        <w:rPr>
          <w:rFonts w:asciiTheme="minorHAnsi" w:hAnsiTheme="minorHAnsi" w:cstheme="minorHAnsi"/>
          <w:sz w:val="22"/>
          <w:szCs w:val="22"/>
        </w:rPr>
        <w:t xml:space="preserve"> aim of the study which is to improve </w:t>
      </w:r>
      <w:r w:rsidR="00357DA3" w:rsidRPr="00FC267C">
        <w:rPr>
          <w:rFonts w:asciiTheme="minorHAnsi" w:hAnsiTheme="minorHAnsi" w:cstheme="minorHAnsi"/>
          <w:sz w:val="22"/>
          <w:szCs w:val="22"/>
        </w:rPr>
        <w:t>water quality in the region.</w:t>
      </w:r>
    </w:p>
    <w:p w14:paraId="47AF43AA" w14:textId="2BF7C4A0" w:rsidR="002C06C0" w:rsidRPr="00FC267C" w:rsidRDefault="00DC1581" w:rsidP="00FC267C">
      <w:pPr>
        <w:pStyle w:val="Heading1"/>
        <w:spacing w:line="240" w:lineRule="auto"/>
        <w:rPr>
          <w:szCs w:val="22"/>
        </w:rPr>
      </w:pPr>
      <w:r w:rsidRPr="00FC267C">
        <w:rPr>
          <w:szCs w:val="22"/>
        </w:rPr>
        <w:t>MATERIALS AND METHODS</w:t>
      </w:r>
    </w:p>
    <w:p w14:paraId="534880BA" w14:textId="3F6D498D" w:rsidR="0030467B" w:rsidRPr="00FC267C" w:rsidRDefault="002C06C0" w:rsidP="00FC267C">
      <w:pPr>
        <w:spacing w:line="240" w:lineRule="auto"/>
        <w:jc w:val="both"/>
        <w:rPr>
          <w:rFonts w:cstheme="minorHAnsi"/>
        </w:rPr>
      </w:pPr>
      <w:r w:rsidRPr="00FC267C">
        <w:rPr>
          <w:rFonts w:cstheme="minorHAnsi"/>
        </w:rPr>
        <w:t xml:space="preserve">Principal Component Analysis </w:t>
      </w:r>
      <w:r w:rsidR="0030467B" w:rsidRPr="00FC267C">
        <w:rPr>
          <w:rFonts w:cstheme="minorHAnsi"/>
        </w:rPr>
        <w:t xml:space="preserve">(PCA) </w:t>
      </w:r>
      <w:r w:rsidR="0091303A" w:rsidRPr="00FC267C">
        <w:rPr>
          <w:rFonts w:cstheme="minorHAnsi"/>
        </w:rPr>
        <w:t xml:space="preserve">and Factor Analysis </w:t>
      </w:r>
      <w:r w:rsidR="0030467B" w:rsidRPr="00FC267C">
        <w:rPr>
          <w:rFonts w:cstheme="minorHAnsi"/>
        </w:rPr>
        <w:t xml:space="preserve">(FA) </w:t>
      </w:r>
      <w:r w:rsidR="0091303A" w:rsidRPr="00FC267C">
        <w:rPr>
          <w:rFonts w:cstheme="minorHAnsi"/>
        </w:rPr>
        <w:t xml:space="preserve">are the multivariate analysis techniques employed in this study. </w:t>
      </w:r>
      <w:r w:rsidR="0030467B" w:rsidRPr="00FC267C">
        <w:rPr>
          <w:rFonts w:cstheme="minorHAnsi"/>
        </w:rPr>
        <w:t xml:space="preserve">Principal Component Analysis (PCA) </w:t>
      </w:r>
      <w:r w:rsidRPr="00FC267C">
        <w:rPr>
          <w:rFonts w:cstheme="minorHAnsi"/>
        </w:rPr>
        <w:t>is a reduction dimensionality of a data set consisting of a large number of interrelated variables, while retaining as much as possible of the variation present in the dataset (Jolliffe,</w:t>
      </w:r>
      <w:r w:rsidR="00D95ADB" w:rsidRPr="00FC267C">
        <w:rPr>
          <w:rFonts w:cstheme="minorHAnsi"/>
        </w:rPr>
        <w:t xml:space="preserve"> </w:t>
      </w:r>
      <w:r w:rsidRPr="00FC267C">
        <w:rPr>
          <w:rFonts w:cstheme="minorHAnsi"/>
        </w:rPr>
        <w:t>2002)</w:t>
      </w:r>
      <w:r w:rsidR="00AF3E0A" w:rsidRPr="00FC267C">
        <w:rPr>
          <w:rFonts w:cstheme="minorHAnsi"/>
        </w:rPr>
        <w:t>,</w:t>
      </w:r>
      <w:r w:rsidR="0030467B" w:rsidRPr="00FC267C">
        <w:rPr>
          <w:rFonts w:cstheme="minorHAnsi"/>
        </w:rPr>
        <w:t xml:space="preserve"> while Factor Analysis (FA) refers to a class of multivariate statistical analysis whose main purpose is to define the underlying structure in a data matrix. It analyzes the structure of correlations between a large dataset by defining a set of common latent dimensions called factors (Hair et al., 2019).</w:t>
      </w:r>
      <w:r w:rsidR="00706999">
        <w:rPr>
          <w:rFonts w:cstheme="minorHAnsi"/>
        </w:rPr>
        <w:t xml:space="preserve"> In this study, the analysis </w:t>
      </w:r>
      <w:r w:rsidR="005C705E">
        <w:rPr>
          <w:rFonts w:cstheme="minorHAnsi"/>
        </w:rPr>
        <w:t>was</w:t>
      </w:r>
      <w:r w:rsidR="00706999">
        <w:rPr>
          <w:rFonts w:cstheme="minorHAnsi"/>
        </w:rPr>
        <w:t xml:space="preserve"> performed using the R software package.</w:t>
      </w:r>
    </w:p>
    <w:p w14:paraId="73FE5EE0" w14:textId="77777777" w:rsidR="007D4E39" w:rsidRPr="00FC267C" w:rsidRDefault="00C7377C" w:rsidP="00FC267C">
      <w:pPr>
        <w:pStyle w:val="Heading2"/>
        <w:spacing w:line="240" w:lineRule="auto"/>
        <w:rPr>
          <w:szCs w:val="22"/>
        </w:rPr>
      </w:pPr>
      <w:r w:rsidRPr="00FC267C">
        <w:rPr>
          <w:szCs w:val="22"/>
        </w:rPr>
        <w:lastRenderedPageBreak/>
        <w:t>Standardization</w:t>
      </w:r>
    </w:p>
    <w:p w14:paraId="41A2BEF5" w14:textId="20799964" w:rsidR="00C7377C" w:rsidRPr="00FC267C" w:rsidRDefault="00C7377C" w:rsidP="00FC267C">
      <w:pPr>
        <w:tabs>
          <w:tab w:val="left" w:pos="720"/>
        </w:tabs>
        <w:spacing w:line="240" w:lineRule="auto"/>
        <w:ind w:right="-181"/>
        <w:jc w:val="both"/>
        <w:rPr>
          <w:rFonts w:cstheme="minorHAnsi"/>
          <w:b/>
          <w:bCs/>
        </w:rPr>
      </w:pPr>
      <w:r w:rsidRPr="00FC267C">
        <w:rPr>
          <w:rFonts w:cstheme="minorHAnsi"/>
        </w:rPr>
        <w:t>To facilitate statistical analysis and comparison of the water quality data, the water quality parameters were standardized by subtracting the mean and dividing by the standard deviation for each parameter. This transformation resulted in a mean of zero and a deviation of one for each parameter, removing the problem of scale dependence (Jolliffe, 2002). This will be done using the equation</w:t>
      </w:r>
    </w:p>
    <w:p w14:paraId="1B84A41C" w14:textId="6B9DCF70" w:rsidR="00C7377C" w:rsidRPr="00FC267C" w:rsidRDefault="00C7377C" w:rsidP="00FC267C">
      <w:pPr>
        <w:spacing w:line="240" w:lineRule="auto"/>
        <w:rPr>
          <w:rFonts w:eastAsia="Times New Roman" w:cstheme="minorHAnsi"/>
        </w:rPr>
      </w:pPr>
      <w:r w:rsidRPr="00FC267C">
        <w:rPr>
          <w:rFonts w:eastAsiaTheme="minorEastAsia" w:cstheme="minorHAnsi"/>
        </w:rPr>
        <w:t xml:space="preserve">                                                          </w:t>
      </w:r>
      <m:oMath>
        <m:sSub>
          <m:sSubPr>
            <m:ctrlPr>
              <w:rPr>
                <w:rFonts w:ascii="Cambria Math" w:eastAsia="Times New Roman" w:hAnsi="Cambria Math" w:cstheme="minorHAnsi"/>
              </w:rPr>
            </m:ctrlPr>
          </m:sSubPr>
          <m:e>
            <m:r>
              <m:rPr>
                <m:sty m:val="p"/>
              </m:rPr>
              <w:rPr>
                <w:rFonts w:ascii="Cambria Math" w:eastAsia="Times New Roman" w:hAnsi="Cambria Math" w:cstheme="minorHAnsi"/>
              </w:rPr>
              <m:t>Z</m:t>
            </m:r>
          </m:e>
          <m:sub>
            <m:r>
              <m:rPr>
                <m:sty m:val="p"/>
              </m:rPr>
              <w:rPr>
                <w:rFonts w:ascii="Cambria Math" w:eastAsia="Times New Roman" w:hAnsi="Cambria Math" w:cstheme="minorHAnsi"/>
              </w:rPr>
              <m:t>ij</m:t>
            </m:r>
          </m:sub>
        </m:sSub>
        <m:r>
          <m:rPr>
            <m:sty m:val="p"/>
          </m:rPr>
          <w:rPr>
            <w:rFonts w:ascii="Cambria Math" w:eastAsia="Times New Roman" w:hAnsi="Cambria Math" w:cstheme="minorHAnsi"/>
          </w:rPr>
          <m:t>​=</m:t>
        </m:r>
        <m:f>
          <m:fPr>
            <m:ctrlPr>
              <w:rPr>
                <w:rFonts w:ascii="Cambria Math" w:eastAsia="Times New Roman" w:hAnsi="Cambria Math" w:cstheme="minorHAnsi"/>
              </w:rPr>
            </m:ctrlPr>
          </m:fPr>
          <m:num>
            <m:r>
              <m:rPr>
                <m:sty m:val="p"/>
              </m:rPr>
              <w:rPr>
                <w:rFonts w:ascii="Cambria Math" w:eastAsia="Times New Roman" w:hAnsi="Cambria Math" w:cstheme="minorHAnsi"/>
              </w:rPr>
              <m:t>​</m:t>
            </m:r>
            <m:sSub>
              <m:sSubPr>
                <m:ctrlPr>
                  <w:rPr>
                    <w:rFonts w:ascii="Cambria Math" w:eastAsia="Times New Roman" w:hAnsi="Cambria Math" w:cstheme="minorHAnsi"/>
                  </w:rPr>
                </m:ctrlPr>
              </m:sSubPr>
              <m:e>
                <m:r>
                  <m:rPr>
                    <m:sty m:val="p"/>
                  </m:rPr>
                  <w:rPr>
                    <w:rFonts w:ascii="Cambria Math" w:eastAsia="Times New Roman" w:hAnsi="Cambria Math" w:cstheme="minorHAnsi"/>
                  </w:rPr>
                  <m:t>X</m:t>
                </m:r>
              </m:e>
              <m:sub>
                <m:r>
                  <m:rPr>
                    <m:sty m:val="p"/>
                  </m:rPr>
                  <w:rPr>
                    <w:rFonts w:ascii="Cambria Math" w:eastAsia="Times New Roman" w:hAnsi="Cambria Math" w:cstheme="minorHAnsi"/>
                  </w:rPr>
                  <m:t>ij</m:t>
                </m:r>
              </m:sub>
            </m:sSub>
            <m:r>
              <m:rPr>
                <m:sty m:val="p"/>
              </m:rPr>
              <w:rPr>
                <w:rFonts w:ascii="Cambria Math" w:eastAsia="Times New Roman" w:hAnsi="Cambria Math" w:cstheme="minorHAnsi"/>
              </w:rPr>
              <m:t>-</m:t>
            </m:r>
            <m:sSub>
              <m:sSubPr>
                <m:ctrlPr>
                  <w:rPr>
                    <w:rFonts w:ascii="Cambria Math" w:eastAsia="Times New Roman" w:hAnsi="Cambria Math" w:cstheme="minorHAnsi"/>
                  </w:rPr>
                </m:ctrlPr>
              </m:sSubPr>
              <m:e>
                <m:r>
                  <m:rPr>
                    <m:sty m:val="p"/>
                  </m:rPr>
                  <w:rPr>
                    <w:rFonts w:ascii="Cambria Math" w:eastAsia="Times New Roman" w:hAnsi="Cambria Math" w:cstheme="minorHAnsi"/>
                  </w:rPr>
                  <m:t>μ​​</m:t>
                </m:r>
              </m:e>
              <m:sub>
                <m:r>
                  <m:rPr>
                    <m:sty m:val="p"/>
                  </m:rPr>
                  <w:rPr>
                    <w:rFonts w:ascii="Cambria Math" w:eastAsia="Times New Roman" w:hAnsi="Cambria Math" w:cstheme="minorHAnsi"/>
                  </w:rPr>
                  <m:t>j</m:t>
                </m:r>
              </m:sub>
            </m:sSub>
          </m:num>
          <m:den>
            <m:sSub>
              <m:sSubPr>
                <m:ctrlPr>
                  <w:rPr>
                    <w:rFonts w:ascii="Cambria Math" w:eastAsia="Times New Roman" w:hAnsi="Cambria Math" w:cstheme="minorHAnsi"/>
                  </w:rPr>
                </m:ctrlPr>
              </m:sSubPr>
              <m:e>
                <m:r>
                  <m:rPr>
                    <m:sty m:val="p"/>
                  </m:rPr>
                  <w:rPr>
                    <w:rFonts w:ascii="Cambria Math" w:eastAsia="Times New Roman" w:hAnsi="Cambria Math" w:cstheme="minorHAnsi"/>
                  </w:rPr>
                  <m:t>σ</m:t>
                </m:r>
              </m:e>
              <m:sub>
                <m:r>
                  <m:rPr>
                    <m:sty m:val="p"/>
                  </m:rPr>
                  <w:rPr>
                    <w:rFonts w:ascii="Cambria Math" w:eastAsia="Times New Roman" w:hAnsi="Cambria Math" w:cstheme="minorHAnsi"/>
                  </w:rPr>
                  <m:t>j</m:t>
                </m:r>
              </m:sub>
            </m:sSub>
          </m:den>
        </m:f>
      </m:oMath>
      <w:r w:rsidRPr="00FC267C">
        <w:rPr>
          <w:rFonts w:eastAsia="Times New Roman" w:cstheme="minorHAnsi"/>
        </w:rPr>
        <w:t xml:space="preserve">                                                                 </w:t>
      </w:r>
      <w:r w:rsidR="00663C71" w:rsidRPr="00FC267C">
        <w:rPr>
          <w:rFonts w:eastAsia="Times New Roman" w:cstheme="minorHAnsi"/>
        </w:rPr>
        <w:t xml:space="preserve">                                       </w:t>
      </w:r>
      <w:r w:rsidRPr="00FC267C">
        <w:rPr>
          <w:rFonts w:eastAsia="Times New Roman" w:cstheme="minorHAnsi"/>
        </w:rPr>
        <w:t xml:space="preserve"> (1)</w:t>
      </w:r>
    </w:p>
    <w:p w14:paraId="4A987740" w14:textId="16573642" w:rsidR="00C7377C" w:rsidRPr="00FC267C" w:rsidRDefault="00C7377C" w:rsidP="00FC267C">
      <w:pPr>
        <w:spacing w:before="100" w:beforeAutospacing="1" w:after="100" w:afterAutospacing="1" w:line="240" w:lineRule="auto"/>
        <w:jc w:val="both"/>
        <w:rPr>
          <w:rFonts w:eastAsia="Times New Roman" w:cstheme="minorHAnsi"/>
        </w:rPr>
      </w:pPr>
      <w:r w:rsidRPr="00FC267C">
        <w:rPr>
          <w:rFonts w:eastAsia="Times New Roman" w:cstheme="minorHAnsi"/>
        </w:rPr>
        <w:t xml:space="preserve">where </w:t>
      </w:r>
      <m:oMath>
        <m:sSub>
          <m:sSubPr>
            <m:ctrlPr>
              <w:rPr>
                <w:rFonts w:ascii="Cambria Math" w:eastAsia="Times New Roman" w:hAnsi="Cambria Math" w:cstheme="minorHAnsi"/>
              </w:rPr>
            </m:ctrlPr>
          </m:sSubPr>
          <m:e>
            <m:r>
              <m:rPr>
                <m:sty m:val="p"/>
              </m:rPr>
              <w:rPr>
                <w:rFonts w:ascii="Cambria Math" w:eastAsia="Times New Roman" w:hAnsi="Cambria Math" w:cstheme="minorHAnsi"/>
              </w:rPr>
              <m:t>Z</m:t>
            </m:r>
          </m:e>
          <m:sub>
            <m:r>
              <m:rPr>
                <m:sty m:val="p"/>
              </m:rPr>
              <w:rPr>
                <w:rFonts w:ascii="Cambria Math" w:eastAsia="Times New Roman" w:hAnsi="Cambria Math" w:cstheme="minorHAnsi"/>
              </w:rPr>
              <m:t>ij</m:t>
            </m:r>
          </m:sub>
        </m:sSub>
        <m:r>
          <m:rPr>
            <m:sty m:val="p"/>
          </m:rPr>
          <w:rPr>
            <w:rFonts w:ascii="Cambria Math" w:eastAsia="Times New Roman" w:hAnsi="Cambria Math" w:cstheme="minorHAnsi"/>
          </w:rPr>
          <m:t>​</m:t>
        </m:r>
      </m:oMath>
      <w:r w:rsidRPr="00FC267C">
        <w:rPr>
          <w:rFonts w:eastAsia="Times New Roman" w:cstheme="minorHAnsi"/>
        </w:rPr>
        <w:t xml:space="preserve"> is the standardized value, ​ </w:t>
      </w:r>
      <m:oMath>
        <m:sSub>
          <m:sSubPr>
            <m:ctrlPr>
              <w:rPr>
                <w:rFonts w:ascii="Cambria Math" w:eastAsia="Times New Roman" w:hAnsi="Cambria Math" w:cstheme="minorHAnsi"/>
              </w:rPr>
            </m:ctrlPr>
          </m:sSubPr>
          <m:e>
            <m:r>
              <m:rPr>
                <m:sty m:val="p"/>
              </m:rPr>
              <w:rPr>
                <w:rFonts w:ascii="Cambria Math" w:eastAsia="Times New Roman" w:hAnsi="Cambria Math" w:cstheme="minorHAnsi"/>
              </w:rPr>
              <m:t>X</m:t>
            </m:r>
          </m:e>
          <m:sub>
            <m:r>
              <m:rPr>
                <m:sty m:val="p"/>
              </m:rPr>
              <w:rPr>
                <w:rFonts w:ascii="Cambria Math" w:eastAsia="Times New Roman" w:hAnsi="Cambria Math" w:cstheme="minorHAnsi"/>
              </w:rPr>
              <m:t>ij</m:t>
            </m:r>
          </m:sub>
        </m:sSub>
      </m:oMath>
      <w:r w:rsidRPr="00FC267C">
        <w:rPr>
          <w:rFonts w:eastAsia="Times New Roman" w:cstheme="minorHAnsi"/>
        </w:rPr>
        <w:t xml:space="preserve"> is the original value, ​ </w:t>
      </w:r>
      <m:oMath>
        <m:sSub>
          <m:sSubPr>
            <m:ctrlPr>
              <w:rPr>
                <w:rFonts w:ascii="Cambria Math" w:eastAsia="Times New Roman" w:hAnsi="Cambria Math" w:cstheme="minorHAnsi"/>
              </w:rPr>
            </m:ctrlPr>
          </m:sSubPr>
          <m:e>
            <m:r>
              <m:rPr>
                <m:sty m:val="p"/>
              </m:rPr>
              <w:rPr>
                <w:rFonts w:ascii="Cambria Math" w:eastAsia="Times New Roman" w:hAnsi="Cambria Math" w:cstheme="minorHAnsi"/>
              </w:rPr>
              <m:t>μ​​</m:t>
            </m:r>
          </m:e>
          <m:sub>
            <m:r>
              <m:rPr>
                <m:sty m:val="p"/>
              </m:rPr>
              <w:rPr>
                <w:rFonts w:ascii="Cambria Math" w:eastAsia="Times New Roman" w:hAnsi="Cambria Math" w:cstheme="minorHAnsi"/>
              </w:rPr>
              <m:t>j</m:t>
            </m:r>
          </m:sub>
        </m:sSub>
      </m:oMath>
      <w:r w:rsidRPr="00FC267C">
        <w:rPr>
          <w:rFonts w:eastAsia="Times New Roman" w:cstheme="minorHAnsi"/>
        </w:rPr>
        <w:t xml:space="preserve"> is the mean, and ​ </w:t>
      </w:r>
      <m:oMath>
        <m:sSub>
          <m:sSubPr>
            <m:ctrlPr>
              <w:rPr>
                <w:rFonts w:ascii="Cambria Math" w:eastAsia="Times New Roman" w:hAnsi="Cambria Math" w:cstheme="minorHAnsi"/>
              </w:rPr>
            </m:ctrlPr>
          </m:sSubPr>
          <m:e>
            <m:r>
              <m:rPr>
                <m:sty m:val="p"/>
              </m:rPr>
              <w:rPr>
                <w:rFonts w:ascii="Cambria Math" w:eastAsia="Times New Roman" w:hAnsi="Cambria Math" w:cstheme="minorHAnsi"/>
              </w:rPr>
              <m:t>σ</m:t>
            </m:r>
          </m:e>
          <m:sub>
            <m:r>
              <m:rPr>
                <m:sty m:val="p"/>
              </m:rPr>
              <w:rPr>
                <w:rFonts w:ascii="Cambria Math" w:eastAsia="Times New Roman" w:hAnsi="Cambria Math" w:cstheme="minorHAnsi"/>
              </w:rPr>
              <m:t>j</m:t>
            </m:r>
          </m:sub>
        </m:sSub>
      </m:oMath>
      <w:r w:rsidRPr="00FC267C">
        <w:rPr>
          <w:rFonts w:eastAsia="Times New Roman" w:cstheme="minorHAnsi"/>
        </w:rPr>
        <w:t xml:space="preserve"> is the standard deviation of the j-</w:t>
      </w:r>
      <w:proofErr w:type="spellStart"/>
      <w:r w:rsidRPr="00FC267C">
        <w:rPr>
          <w:rFonts w:eastAsia="Times New Roman" w:cstheme="minorHAnsi"/>
        </w:rPr>
        <w:t>th</w:t>
      </w:r>
      <w:proofErr w:type="spellEnd"/>
      <w:r w:rsidRPr="00FC267C">
        <w:rPr>
          <w:rFonts w:eastAsia="Times New Roman" w:cstheme="minorHAnsi"/>
        </w:rPr>
        <w:t xml:space="preserve"> variable.</w:t>
      </w:r>
    </w:p>
    <w:p w14:paraId="508B0088" w14:textId="77777777" w:rsidR="007D4E39" w:rsidRPr="00FC267C" w:rsidRDefault="00C7377C" w:rsidP="00FC267C">
      <w:pPr>
        <w:pStyle w:val="Heading2"/>
        <w:spacing w:line="240" w:lineRule="auto"/>
        <w:rPr>
          <w:szCs w:val="22"/>
        </w:rPr>
      </w:pPr>
      <w:r w:rsidRPr="00FC267C">
        <w:rPr>
          <w:szCs w:val="22"/>
        </w:rPr>
        <w:t>Kaiser-Meyer-Olkin and Bartlett’s Test of Sphericity</w:t>
      </w:r>
    </w:p>
    <w:p w14:paraId="5623AB1D" w14:textId="197249EE" w:rsidR="00C7377C" w:rsidRPr="00FC267C" w:rsidRDefault="00C7377C" w:rsidP="00FC267C">
      <w:pPr>
        <w:tabs>
          <w:tab w:val="left" w:pos="720"/>
        </w:tabs>
        <w:spacing w:line="240" w:lineRule="auto"/>
        <w:ind w:right="-181"/>
        <w:jc w:val="both"/>
        <w:rPr>
          <w:rFonts w:cstheme="minorHAnsi"/>
        </w:rPr>
      </w:pPr>
      <w:r w:rsidRPr="00FC267C">
        <w:rPr>
          <w:rFonts w:cstheme="minorHAnsi"/>
        </w:rPr>
        <w:t>The adequacy of the data is evaluated on the basis of the results a Kaiser-Mayer-Olkin (KMO) sampling adequacy test and Bartlett’s test of Sphericity. KMO is used to evaluate whether the relationship between variables is truly reflexive of an underlying process.</w:t>
      </w:r>
      <w:r w:rsidRPr="00FC267C">
        <w:rPr>
          <w:rFonts w:cstheme="minorHAnsi"/>
          <w:b/>
        </w:rPr>
        <w:t xml:space="preserve"> </w:t>
      </w:r>
      <w:r w:rsidRPr="00FC267C">
        <w:rPr>
          <w:rFonts w:cstheme="minorHAnsi"/>
        </w:rPr>
        <w:t>Bartlett’s test of Sphericity was employed to test that variables in the matrix are uncorrelated, an undesirable result. Overall, KMO value uses above 0.5 and p &lt; 0.05 for Bartlett’s sphericity test are considered acceptable (Hair et al., 2019).</w:t>
      </w:r>
    </w:p>
    <w:p w14:paraId="316861B6" w14:textId="7021A592" w:rsidR="00C7377C" w:rsidRPr="00FC267C" w:rsidRDefault="00C7377C" w:rsidP="00FC267C">
      <w:pPr>
        <w:pStyle w:val="Heading2"/>
        <w:spacing w:line="240" w:lineRule="auto"/>
        <w:rPr>
          <w:szCs w:val="22"/>
        </w:rPr>
      </w:pPr>
      <w:bookmarkStart w:id="0" w:name="_Toc172181132"/>
      <w:r w:rsidRPr="00FC267C">
        <w:rPr>
          <w:szCs w:val="22"/>
        </w:rPr>
        <w:t>Correlation Matri</w:t>
      </w:r>
      <w:bookmarkEnd w:id="0"/>
      <w:r w:rsidR="00D95ADB" w:rsidRPr="00FC267C">
        <w:rPr>
          <w:szCs w:val="22"/>
        </w:rPr>
        <w:t>x</w:t>
      </w:r>
    </w:p>
    <w:p w14:paraId="367856B2" w14:textId="30F99C53" w:rsidR="00C7377C" w:rsidRPr="00FC267C" w:rsidRDefault="00C7377C" w:rsidP="00FC267C">
      <w:pPr>
        <w:spacing w:line="240" w:lineRule="auto"/>
        <w:jc w:val="both"/>
        <w:rPr>
          <w:rFonts w:cstheme="minorHAnsi"/>
        </w:rPr>
      </w:pPr>
      <w:r w:rsidRPr="00FC267C">
        <w:rPr>
          <w:rFonts w:cstheme="minorHAnsi"/>
        </w:rPr>
        <w:t>A correlation matrix was constructed to examine the relationships between the water quality parameters. The matrix revealed the strength and direction of linear associations between each pair of the parameters, with correlation coefficients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ij</m:t>
            </m:r>
          </m:sub>
        </m:sSub>
      </m:oMath>
      <w:r w:rsidRPr="00FC267C">
        <w:rPr>
          <w:rFonts w:cstheme="minorHAnsi"/>
        </w:rPr>
        <w:t>) ranging from -1 (perfect negative correlation) to +1 (perfect positive correlation). Coefficients between 0.7 and 0.9 (or -0.7 to -0.9) indicate a strong positive (or negative) linear relationship, while values from 0.4 to 0.6 (or -0.4 to -0.6) suggest a moderate correlation.</w:t>
      </w:r>
      <w:r w:rsidR="00D95ADB" w:rsidRPr="00FC267C">
        <w:rPr>
          <w:rFonts w:cstheme="minorHAnsi"/>
        </w:rPr>
        <w:t xml:space="preserve"> Coefficients between 0.1 and 0.3 (or -0.1 to -0.3) denote a weak correlation, and a coefficient of 0 indicates no linear relationship.</w:t>
      </w:r>
    </w:p>
    <w:p w14:paraId="55D9C919" w14:textId="08014E95" w:rsidR="00D95ADB" w:rsidRPr="00FC267C" w:rsidRDefault="00D95ADB" w:rsidP="00FC267C">
      <w:pPr>
        <w:tabs>
          <w:tab w:val="left" w:pos="720"/>
        </w:tabs>
        <w:spacing w:line="240" w:lineRule="auto"/>
        <w:ind w:right="-181"/>
        <w:jc w:val="both"/>
        <w:rPr>
          <w:rFonts w:cstheme="minorHAnsi"/>
        </w:rPr>
      </w:pPr>
      <w:r w:rsidRPr="00FC267C">
        <w:rPr>
          <w:rFonts w:cstheme="minorHAnsi"/>
        </w:rPr>
        <w:t xml:space="preserve">The sample correlation which is a measure of the strength and direction of the linear relationship between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 xml:space="preserve"> and </w:t>
      </w:r>
      <m:oMath>
        <m:sSup>
          <m:sSupPr>
            <m:ctrlPr>
              <w:rPr>
                <w:rFonts w:ascii="Cambria Math" w:hAnsi="Cambria Math" w:cstheme="minorHAnsi"/>
              </w:rPr>
            </m:ctrlPr>
          </m:sSupPr>
          <m:e>
            <m:r>
              <m:rPr>
                <m:sty m:val="p"/>
              </m:rPr>
              <w:rPr>
                <w:rFonts w:ascii="Cambria Math" w:hAnsi="Cambria Math" w:cstheme="minorHAnsi"/>
              </w:rPr>
              <m:t>j</m:t>
            </m:r>
          </m:e>
          <m:sup>
            <m:r>
              <m:rPr>
                <m:sty m:val="p"/>
              </m:rPr>
              <w:rPr>
                <w:rFonts w:ascii="Cambria Math" w:hAnsi="Cambria Math" w:cstheme="minorHAnsi"/>
              </w:rPr>
              <m:t>th</m:t>
            </m:r>
          </m:sup>
        </m:sSup>
      </m:oMath>
      <w:r w:rsidRPr="00FC267C">
        <w:rPr>
          <w:rFonts w:cstheme="minorHAnsi"/>
        </w:rPr>
        <w:t xml:space="preserve"> variables is given by:</w:t>
      </w:r>
    </w:p>
    <w:p w14:paraId="1F04B60D" w14:textId="3D9D1E52" w:rsidR="00D95ADB" w:rsidRPr="00FC267C" w:rsidRDefault="00710312" w:rsidP="00FC267C">
      <w:pPr>
        <w:tabs>
          <w:tab w:val="left" w:pos="720"/>
        </w:tabs>
        <w:spacing w:line="240" w:lineRule="auto"/>
        <w:ind w:right="-181" w:firstLine="720"/>
        <w:jc w:val="right"/>
        <w:rPr>
          <w:rFonts w:cstheme="minorHAnsi"/>
        </w:rPr>
      </w:pP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i,j</m:t>
            </m:r>
          </m:sub>
        </m:sSub>
        <m:r>
          <m:rPr>
            <m:sty m:val="p"/>
          </m:rPr>
          <w:rPr>
            <w:rFonts w:ascii="Cambria Math" w:hAnsi="Cambria Math" w:cstheme="minorHAnsi"/>
          </w:rPr>
          <m:t>=</m:t>
        </m:r>
        <m:f>
          <m:fPr>
            <m:ctrlPr>
              <w:rPr>
                <w:rFonts w:ascii="Cambria Math" w:hAnsi="Cambria Math" w:cstheme="minorHAnsi"/>
              </w:rPr>
            </m:ctrlPr>
          </m:fPr>
          <m:num>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nary>
                  <m:naryPr>
                    <m:chr m:val="∑"/>
                    <m:limLoc m:val="undOvr"/>
                    <m:ctrlPr>
                      <w:rPr>
                        <w:rFonts w:ascii="Cambria Math" w:hAnsi="Cambria Math" w:cstheme="minorHAnsi"/>
                      </w:rPr>
                    </m:ctrlPr>
                  </m:naryPr>
                  <m:sub>
                    <m:r>
                      <m:rPr>
                        <m:sty m:val="p"/>
                      </m:rPr>
                      <w:rPr>
                        <w:rFonts w:ascii="Cambria Math" w:hAnsi="Cambria Math" w:cstheme="minorHAnsi"/>
                      </w:rPr>
                      <m:t>j=1</m:t>
                    </m:r>
                  </m:sub>
                  <m:sup>
                    <m:r>
                      <m:rPr>
                        <m:sty m:val="p"/>
                      </m:rPr>
                      <w:rPr>
                        <w:rFonts w:ascii="Cambria Math" w:hAnsi="Cambria Math" w:cstheme="minorHAnsi"/>
                      </w:rPr>
                      <m:t>n</m:t>
                    </m:r>
                  </m:sup>
                  <m:e>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x</m:t>
                            </m:r>
                          </m:e>
                        </m:acc>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j</m:t>
                        </m:r>
                      </m:sub>
                    </m:sSub>
                    <m:r>
                      <m:rPr>
                        <m:sty m:val="p"/>
                      </m:rPr>
                      <w:rPr>
                        <w:rFonts w:ascii="Cambria Math" w:hAnsi="Cambria Math" w:cstheme="minorHAnsi"/>
                      </w:rPr>
                      <m:t>-</m:t>
                    </m:r>
                    <m:sSub>
                      <m:sSubPr>
                        <m:ctrlPr>
                          <w:rPr>
                            <w:rFonts w:ascii="Cambria Math" w:hAnsi="Cambria Math" w:cstheme="minorHAnsi"/>
                          </w:rPr>
                        </m:ctrlPr>
                      </m:sSubPr>
                      <m:e>
                        <m:acc>
                          <m:accPr>
                            <m:chr m:val="̅"/>
                            <m:ctrlPr>
                              <w:rPr>
                                <w:rFonts w:ascii="Cambria Math" w:hAnsi="Cambria Math" w:cstheme="minorHAnsi"/>
                              </w:rPr>
                            </m:ctrlPr>
                          </m:accPr>
                          <m:e>
                            <m:r>
                              <m:rPr>
                                <m:sty m:val="p"/>
                              </m:rPr>
                              <w:rPr>
                                <w:rFonts w:ascii="Cambria Math" w:hAnsi="Cambria Math" w:cstheme="minorHAnsi"/>
                              </w:rPr>
                              <m:t>x</m:t>
                            </m:r>
                          </m:e>
                        </m:acc>
                      </m:e>
                      <m:sub>
                        <m:r>
                          <m:rPr>
                            <m:sty m:val="p"/>
                          </m:rPr>
                          <w:rPr>
                            <w:rFonts w:ascii="Cambria Math" w:hAnsi="Cambria Math" w:cstheme="minorHAnsi"/>
                          </w:rPr>
                          <m:t>j</m:t>
                        </m:r>
                      </m:sub>
                    </m:sSub>
                    <m:r>
                      <m:rPr>
                        <m:sty m:val="p"/>
                      </m:rPr>
                      <w:rPr>
                        <w:rFonts w:ascii="Cambria Math" w:hAnsi="Cambria Math" w:cstheme="minorHAnsi"/>
                      </w:rPr>
                      <m:t>)</m:t>
                    </m:r>
                  </m:e>
                </m:nary>
              </m:e>
            </m:nary>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r>
                              <m:rPr>
                                <m:sty m:val="p"/>
                              </m:rPr>
                              <w:rPr>
                                <w:rFonts w:ascii="Cambria Math" w:hAnsi="Cambria Math" w:cstheme="minorHAnsi"/>
                              </w:rPr>
                              <m:t>-</m:t>
                            </m:r>
                            <m:acc>
                              <m:accPr>
                                <m:chr m:val="̅"/>
                                <m:ctrlPr>
                                  <w:rPr>
                                    <w:rFonts w:ascii="Cambria Math" w:hAnsi="Cambria Math" w:cstheme="minorHAnsi"/>
                                  </w:rPr>
                                </m:ctrlPr>
                              </m:accPr>
                              <m:e>
                                <m:r>
                                  <m:rPr>
                                    <m:sty m:val="p"/>
                                  </m:rPr>
                                  <w:rPr>
                                    <w:rFonts w:ascii="Cambria Math" w:hAnsi="Cambria Math" w:cstheme="minorHAnsi"/>
                                  </w:rPr>
                                  <m:t>x</m:t>
                                </m:r>
                              </m:e>
                            </m:acc>
                          </m:e>
                        </m:d>
                      </m:e>
                      <m:sup>
                        <m:r>
                          <m:rPr>
                            <m:sty m:val="p"/>
                          </m:rPr>
                          <w:rPr>
                            <w:rFonts w:ascii="Cambria Math" w:hAnsi="Cambria Math" w:cstheme="minorHAnsi"/>
                          </w:rPr>
                          <m:t>2</m:t>
                        </m:r>
                      </m:sup>
                    </m:sSup>
                  </m:e>
                </m:nary>
                <m:nary>
                  <m:naryPr>
                    <m:chr m:val="∑"/>
                    <m:limLoc m:val="undOvr"/>
                    <m:ctrlPr>
                      <w:rPr>
                        <w:rFonts w:ascii="Cambria Math" w:hAnsi="Cambria Math" w:cstheme="minorHAnsi"/>
                      </w:rPr>
                    </m:ctrlPr>
                  </m:naryPr>
                  <m:sub>
                    <m:r>
                      <m:rPr>
                        <m:sty m:val="p"/>
                      </m:rPr>
                      <w:rPr>
                        <w:rFonts w:ascii="Cambria Math" w:hAnsi="Cambria Math" w:cstheme="minorHAnsi"/>
                      </w:rPr>
                      <m:t>j=1</m:t>
                    </m:r>
                  </m:sub>
                  <m:sup>
                    <m:r>
                      <m:rPr>
                        <m:sty m:val="p"/>
                      </m:rPr>
                      <w:rPr>
                        <w:rFonts w:ascii="Cambria Math" w:hAnsi="Cambria Math" w:cstheme="minorHAnsi"/>
                      </w:rPr>
                      <m:t>n</m:t>
                    </m:r>
                  </m:sup>
                  <m:e>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j</m:t>
                                </m:r>
                              </m:sub>
                            </m:sSub>
                            <m:r>
                              <m:rPr>
                                <m:sty m:val="p"/>
                              </m:rPr>
                              <w:rPr>
                                <w:rFonts w:ascii="Cambria Math" w:hAnsi="Cambria Math" w:cstheme="minorHAnsi"/>
                              </w:rPr>
                              <m:t>-</m:t>
                            </m:r>
                            <m:acc>
                              <m:accPr>
                                <m:chr m:val="̅"/>
                                <m:ctrlPr>
                                  <w:rPr>
                                    <w:rFonts w:ascii="Cambria Math" w:hAnsi="Cambria Math" w:cstheme="minorHAnsi"/>
                                  </w:rPr>
                                </m:ctrlPr>
                              </m:accPr>
                              <m:e>
                                <m:r>
                                  <m:rPr>
                                    <m:sty m:val="p"/>
                                  </m:rPr>
                                  <w:rPr>
                                    <w:rFonts w:ascii="Cambria Math" w:hAnsi="Cambria Math" w:cstheme="minorHAnsi"/>
                                  </w:rPr>
                                  <m:t>x</m:t>
                                </m:r>
                              </m:e>
                            </m:acc>
                          </m:e>
                        </m:d>
                      </m:e>
                      <m:sup>
                        <m:r>
                          <m:rPr>
                            <m:sty m:val="p"/>
                          </m:rPr>
                          <w:rPr>
                            <w:rFonts w:ascii="Cambria Math" w:hAnsi="Cambria Math" w:cstheme="minorHAnsi"/>
                          </w:rPr>
                          <m:t>2</m:t>
                        </m:r>
                      </m:sup>
                    </m:sSup>
                  </m:e>
                </m:nary>
              </m:e>
            </m:rad>
          </m:den>
        </m:f>
      </m:oMath>
      <w:r w:rsidR="00D95ADB" w:rsidRPr="00FC267C">
        <w:rPr>
          <w:rFonts w:cstheme="minorHAnsi"/>
        </w:rPr>
        <w:t xml:space="preserve"> </w:t>
      </w:r>
      <w:r w:rsidR="00D95ADB" w:rsidRPr="00FC267C">
        <w:rPr>
          <w:rFonts w:cstheme="minorHAnsi"/>
        </w:rPr>
        <w:tab/>
      </w:r>
      <w:r w:rsidR="00D95ADB" w:rsidRPr="00FC267C">
        <w:rPr>
          <w:rFonts w:cstheme="minorHAnsi"/>
        </w:rPr>
        <w:tab/>
      </w:r>
      <w:r w:rsidR="00D95ADB" w:rsidRPr="00FC267C">
        <w:rPr>
          <w:rFonts w:cstheme="minorHAnsi"/>
        </w:rPr>
        <w:tab/>
      </w:r>
      <w:r w:rsidR="00D95ADB" w:rsidRPr="00FC267C">
        <w:rPr>
          <w:rFonts w:cstheme="minorHAnsi"/>
        </w:rPr>
        <w:tab/>
      </w:r>
      <w:r w:rsidR="00D95ADB" w:rsidRPr="00FC267C">
        <w:rPr>
          <w:rFonts w:cstheme="minorHAnsi"/>
        </w:rPr>
        <w:tab/>
      </w:r>
      <w:r w:rsidR="00D95ADB" w:rsidRPr="00FC267C">
        <w:rPr>
          <w:rFonts w:cstheme="minorHAnsi"/>
        </w:rPr>
        <w:tab/>
      </w:r>
      <w:r w:rsidR="00D95ADB" w:rsidRPr="00FC267C">
        <w:rPr>
          <w:rFonts w:cstheme="minorHAnsi"/>
        </w:rPr>
        <w:tab/>
        <w:t>(2)</w:t>
      </w:r>
    </w:p>
    <w:p w14:paraId="12C8CEC4" w14:textId="77777777" w:rsidR="00D95ADB" w:rsidRPr="00FC267C" w:rsidRDefault="00D95ADB" w:rsidP="00FC267C">
      <w:pPr>
        <w:tabs>
          <w:tab w:val="left" w:pos="720"/>
        </w:tabs>
        <w:spacing w:line="240" w:lineRule="auto"/>
        <w:ind w:right="-181" w:firstLine="720"/>
        <w:jc w:val="both"/>
        <w:rPr>
          <w:rFonts w:cstheme="minorHAnsi"/>
        </w:rPr>
      </w:pPr>
      <w:r w:rsidRPr="00FC267C">
        <w:rPr>
          <w:rFonts w:cstheme="minorHAnsi"/>
        </w:rPr>
        <w:t>The sample correlation matrix which shows the interrelationships between each pair of variables in a dataset is given by:</w:t>
      </w:r>
    </w:p>
    <w:p w14:paraId="204BBEAC" w14:textId="5858D1CA" w:rsidR="00C7377C" w:rsidRPr="00FC267C" w:rsidRDefault="00D95ADB" w:rsidP="00FC267C">
      <w:pPr>
        <w:spacing w:line="240" w:lineRule="auto"/>
        <w:rPr>
          <w:rFonts w:eastAsiaTheme="minorEastAsia" w:cstheme="minorHAnsi"/>
        </w:rPr>
      </w:pPr>
      <w:r w:rsidRPr="00FC267C">
        <w:rPr>
          <w:rFonts w:eastAsiaTheme="minorEastAsia" w:cstheme="minorHAnsi"/>
        </w:rPr>
        <w:t xml:space="preserve">                                </w:t>
      </w:r>
      <m:oMath>
        <m:r>
          <m:rPr>
            <m:sty m:val="p"/>
          </m:rPr>
          <w:rPr>
            <w:rFonts w:ascii="Cambria Math" w:hAnsi="Cambria Math" w:cstheme="minorHAnsi"/>
          </w:rPr>
          <m:t>R=</m:t>
        </m:r>
      </m:oMath>
      <w:r w:rsidRPr="00FC267C">
        <w:rPr>
          <w:rFonts w:cstheme="minorHAnsi"/>
        </w:rPr>
        <w:t xml:space="preserve">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i,j</m:t>
            </m:r>
          </m:sub>
        </m:sSub>
        <m:r>
          <m:rPr>
            <m:sty m:val="p"/>
          </m:rPr>
          <w:rPr>
            <w:rFonts w:ascii="Cambria Math" w:hAnsi="Cambria Math" w:cstheme="minorHAnsi"/>
          </w:rPr>
          <m:t>=</m:t>
        </m:r>
        <m:d>
          <m:dPr>
            <m:begChr m:val="["/>
            <m:endChr m:val="]"/>
            <m:ctrlPr>
              <w:rPr>
                <w:rFonts w:ascii="Cambria Math" w:hAnsi="Cambria Math" w:cstheme="minorHAnsi"/>
              </w:rPr>
            </m:ctrlPr>
          </m:dPr>
          <m:e>
            <m:m>
              <m:mPr>
                <m:mcs>
                  <m:mc>
                    <m:mcPr>
                      <m:count m:val="3"/>
                      <m:mcJc m:val="center"/>
                    </m:mcPr>
                  </m:mc>
                </m:mcs>
                <m:ctrlPr>
                  <w:rPr>
                    <w:rFonts w:ascii="Cambria Math" w:hAnsi="Cambria Math" w:cstheme="minorHAnsi"/>
                  </w:rPr>
                </m:ctrlPr>
              </m:mPr>
              <m:mr>
                <m:e>
                  <m:r>
                    <m:rPr>
                      <m:sty m:val="p"/>
                    </m:rPr>
                    <w:rPr>
                      <w:rFonts w:ascii="Cambria Math" w:hAnsi="Cambria Math" w:cstheme="minorHAnsi"/>
                    </w:rPr>
                    <m:t>1</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1p</m:t>
                            </m:r>
                          </m:sub>
                        </m:sSub>
                      </m:e>
                    </m:mr>
                  </m:m>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21</m:t>
                      </m:r>
                    </m:sub>
                  </m:sSub>
                </m:e>
                <m:e>
                  <m:r>
                    <m:rPr>
                      <m:sty m:val="p"/>
                    </m:rPr>
                    <w:rPr>
                      <w:rFonts w:ascii="Cambria Math" w:hAnsi="Cambria Math" w:cstheme="minorHAnsi"/>
                    </w:rPr>
                    <m:t>1</m:t>
                  </m:r>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1p</m:t>
                            </m:r>
                          </m:sub>
                        </m:sSub>
                      </m:e>
                    </m:mr>
                  </m:m>
                </m:e>
              </m:m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p1</m:t>
                            </m:r>
                          </m:sub>
                        </m:sSub>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p2</m:t>
                            </m:r>
                          </m:sub>
                        </m:sSub>
                      </m:e>
                    </m:mr>
                  </m:m>
                </m:e>
                <m:e>
                  <m:m>
                    <m:mPr>
                      <m:mcs>
                        <m:mc>
                          <m:mcPr>
                            <m:count m:val="2"/>
                            <m:mcJc m:val="center"/>
                          </m:mcPr>
                        </m:mc>
                      </m:mcs>
                      <m:ctrlPr>
                        <w:rPr>
                          <w:rFonts w:ascii="Cambria Math" w:hAnsi="Cambria Math" w:cstheme="minorHAnsi"/>
                        </w:rPr>
                      </m:ctrlPr>
                    </m:mP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1</m:t>
                              </m:r>
                            </m:e>
                          </m:mr>
                        </m:m>
                      </m:e>
                    </m:mr>
                  </m:m>
                </m:e>
              </m:mr>
            </m:m>
          </m:e>
        </m:d>
      </m:oMath>
      <w:r w:rsidRPr="00FC267C">
        <w:rPr>
          <w:rFonts w:eastAsiaTheme="minorEastAsia" w:cstheme="minorHAnsi"/>
        </w:rPr>
        <w:t xml:space="preserve">                                                                  </w:t>
      </w:r>
      <w:r w:rsidR="008E738F">
        <w:rPr>
          <w:rFonts w:eastAsiaTheme="minorEastAsia" w:cstheme="minorHAnsi"/>
        </w:rPr>
        <w:t xml:space="preserve">                          </w:t>
      </w:r>
      <w:r w:rsidRPr="00FC267C">
        <w:rPr>
          <w:rFonts w:eastAsiaTheme="minorEastAsia" w:cstheme="minorHAnsi"/>
        </w:rPr>
        <w:t xml:space="preserve">  (3)</w:t>
      </w:r>
    </w:p>
    <w:p w14:paraId="552E9BE6" w14:textId="77777777" w:rsidR="00D95ADB" w:rsidRPr="00FC267C" w:rsidRDefault="00D95ADB" w:rsidP="00FC267C">
      <w:pPr>
        <w:spacing w:line="240" w:lineRule="auto"/>
        <w:rPr>
          <w:rFonts w:cstheme="minorHAnsi"/>
        </w:rPr>
      </w:pPr>
    </w:p>
    <w:p w14:paraId="38BAF9D8" w14:textId="780FB52C" w:rsidR="00D95ADB" w:rsidRPr="00FC267C" w:rsidRDefault="00D95ADB" w:rsidP="00FC267C">
      <w:pPr>
        <w:pStyle w:val="Heading2"/>
        <w:spacing w:line="240" w:lineRule="auto"/>
        <w:rPr>
          <w:szCs w:val="22"/>
        </w:rPr>
      </w:pPr>
      <w:r w:rsidRPr="00FC267C">
        <w:rPr>
          <w:szCs w:val="22"/>
        </w:rPr>
        <w:t>Eigenvalue Decomposition (EVD)</w:t>
      </w:r>
    </w:p>
    <w:p w14:paraId="64C41582" w14:textId="0B790866" w:rsidR="00D95ADB" w:rsidRPr="00FC267C" w:rsidRDefault="00D95ADB" w:rsidP="00FC267C">
      <w:pPr>
        <w:spacing w:line="240" w:lineRule="auto"/>
        <w:jc w:val="both"/>
        <w:rPr>
          <w:rFonts w:cstheme="minorHAnsi"/>
          <w:b/>
          <w:bCs/>
        </w:rPr>
      </w:pPr>
      <w:r w:rsidRPr="00FC267C">
        <w:rPr>
          <w:rFonts w:cstheme="minorHAnsi"/>
        </w:rPr>
        <w:t xml:space="preserve">The derivation and properties of </w:t>
      </w:r>
      <w:r w:rsidR="007D4E39" w:rsidRPr="00FC267C">
        <w:rPr>
          <w:rFonts w:cstheme="minorHAnsi"/>
        </w:rPr>
        <w:t>principal components (PCs) and factors</w:t>
      </w:r>
      <w:r w:rsidRPr="00FC267C">
        <w:rPr>
          <w:rFonts w:cstheme="minorHAnsi"/>
        </w:rPr>
        <w:t xml:space="preserve"> are based on the concept of eigenvectors and eigenvalues of the covariance matrix or correlation matrix. PCs can be found using purely mathematical arguments, they are given by an orthogonal linear transformation of a set of variables optimizing a certain algebraic criterion that is PCs are defined by transformation (Jolliffe 2002).</w:t>
      </w:r>
    </w:p>
    <w:p w14:paraId="593AD873" w14:textId="77777777" w:rsidR="00D95ADB" w:rsidRPr="00FC267C" w:rsidRDefault="00D95ADB" w:rsidP="00FC267C">
      <w:pPr>
        <w:tabs>
          <w:tab w:val="left" w:pos="720"/>
        </w:tabs>
        <w:spacing w:line="240" w:lineRule="auto"/>
        <w:ind w:right="-181" w:firstLine="720"/>
        <w:jc w:val="both"/>
        <w:rPr>
          <w:rFonts w:cstheme="minorHAnsi"/>
        </w:rPr>
      </w:pPr>
      <w:r w:rsidRPr="00FC267C">
        <w:rPr>
          <w:rFonts w:cstheme="minorHAnsi"/>
        </w:rPr>
        <w:lastRenderedPageBreak/>
        <w:t>The eigenvalues measure the amount of variation in the total sample accounted for by each of the component or factor. The eigen values of the correlation matrix R is obtain using the expression</w:t>
      </w:r>
    </w:p>
    <w:p w14:paraId="418EA72B" w14:textId="45DC5D29" w:rsidR="00D95ADB" w:rsidRPr="00FC267C" w:rsidRDefault="008E738F" w:rsidP="008E738F">
      <w:pPr>
        <w:tabs>
          <w:tab w:val="left" w:pos="720"/>
        </w:tabs>
        <w:spacing w:line="240" w:lineRule="auto"/>
        <w:ind w:right="-180"/>
        <w:rPr>
          <w:rFonts w:cstheme="minorHAnsi"/>
        </w:rPr>
      </w:pPr>
      <w:r>
        <w:rPr>
          <w:rFonts w:eastAsiaTheme="minorEastAsia" w:cstheme="minorHAnsi"/>
        </w:rPr>
        <w:t xml:space="preserve">                                               </w:t>
      </w:r>
      <m:oMath>
        <m:d>
          <m:dPr>
            <m:begChr m:val="|"/>
            <m:endChr m:val="|"/>
            <m:ctrlPr>
              <w:rPr>
                <w:rFonts w:ascii="Cambria Math" w:hAnsi="Cambria Math" w:cstheme="minorHAnsi"/>
              </w:rPr>
            </m:ctrlPr>
          </m:dPr>
          <m:e>
            <m:r>
              <m:rPr>
                <m:sty m:val="p"/>
              </m:rPr>
              <w:rPr>
                <w:rFonts w:ascii="Cambria Math" w:hAnsi="Cambria Math" w:cstheme="minorHAnsi"/>
              </w:rPr>
              <m:t>R- λI</m:t>
            </m:r>
          </m:e>
        </m:d>
        <m:r>
          <m:rPr>
            <m:sty m:val="p"/>
          </m:rPr>
          <w:rPr>
            <w:rFonts w:ascii="Cambria Math" w:hAnsi="Cambria Math" w:cstheme="minorHAnsi"/>
          </w:rPr>
          <m:t>=0</m:t>
        </m:r>
      </m:oMath>
      <w:r w:rsidR="00D95ADB" w:rsidRPr="00FC267C">
        <w:rPr>
          <w:rFonts w:cstheme="minorHAnsi"/>
        </w:rPr>
        <w:t xml:space="preserve"> </w:t>
      </w:r>
      <w:r w:rsidR="00D95ADB" w:rsidRPr="00FC267C">
        <w:rPr>
          <w:rFonts w:cstheme="minorHAnsi"/>
        </w:rPr>
        <w:tab/>
      </w:r>
      <w:r w:rsidR="00D95ADB" w:rsidRPr="00FC267C">
        <w:rPr>
          <w:rFonts w:cstheme="minorHAnsi"/>
        </w:rPr>
        <w:tab/>
        <w:t xml:space="preserve">                      </w:t>
      </w:r>
      <w:r w:rsidR="00D95ADB" w:rsidRPr="00FC267C">
        <w:rPr>
          <w:rFonts w:cstheme="minorHAnsi"/>
        </w:rPr>
        <w:tab/>
        <w:t xml:space="preserve">          </w:t>
      </w:r>
      <w:r>
        <w:rPr>
          <w:rFonts w:cstheme="minorHAnsi"/>
        </w:rPr>
        <w:t xml:space="preserve">                                                          </w:t>
      </w:r>
      <w:r w:rsidR="00D95ADB" w:rsidRPr="00FC267C">
        <w:rPr>
          <w:rFonts w:cstheme="minorHAnsi"/>
        </w:rPr>
        <w:t>(4)</w:t>
      </w:r>
    </w:p>
    <w:p w14:paraId="18AFEBF9" w14:textId="3CCD1824" w:rsidR="00D95ADB" w:rsidRPr="00FC267C" w:rsidRDefault="00D95ADB" w:rsidP="00FC267C">
      <w:pPr>
        <w:tabs>
          <w:tab w:val="left" w:pos="720"/>
        </w:tabs>
        <w:spacing w:line="240" w:lineRule="auto"/>
        <w:ind w:left="90" w:right="-180"/>
        <w:rPr>
          <w:rFonts w:cstheme="minorHAnsi"/>
        </w:rPr>
      </w:pPr>
      <w:r w:rsidRPr="00FC267C">
        <w:rPr>
          <w:rFonts w:cstheme="minorHAnsi"/>
        </w:rPr>
        <w:t xml:space="preserve">where </w:t>
      </w:r>
      <m:oMath>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i</m:t>
            </m:r>
          </m:sub>
        </m:sSub>
        <m:r>
          <m:rPr>
            <m:sty m:val="p"/>
          </m:rPr>
          <w:rPr>
            <w:rFonts w:ascii="Cambria Math" w:hAnsi="Cambria Math" w:cstheme="minorHAnsi"/>
          </w:rPr>
          <m:t xml:space="preserve"> are the eigen values</m:t>
        </m:r>
      </m:oMath>
    </w:p>
    <w:p w14:paraId="258EC5B7" w14:textId="77777777" w:rsidR="008E738F" w:rsidRDefault="00D95ADB" w:rsidP="008E738F">
      <w:pPr>
        <w:tabs>
          <w:tab w:val="left" w:pos="720"/>
        </w:tabs>
        <w:spacing w:line="240" w:lineRule="auto"/>
        <w:ind w:right="-180" w:firstLine="720"/>
        <w:jc w:val="both"/>
        <w:rPr>
          <w:rFonts w:cstheme="minorHAnsi"/>
        </w:rPr>
      </w:pPr>
      <w:r w:rsidRPr="00FC267C">
        <w:rPr>
          <w:rFonts w:cstheme="minorHAnsi"/>
        </w:rPr>
        <w:t>The eigenvector is a set weights that define the relative importance of each variable in a principal component or factor. The eigenvector for each eigenvalue is obtain using the expression</w:t>
      </w:r>
    </w:p>
    <w:p w14:paraId="027A44D5" w14:textId="58F0CCF9" w:rsidR="00D95ADB" w:rsidRPr="00FC267C" w:rsidRDefault="008E738F" w:rsidP="008E738F">
      <w:pPr>
        <w:tabs>
          <w:tab w:val="left" w:pos="720"/>
        </w:tabs>
        <w:spacing w:line="240" w:lineRule="auto"/>
        <w:ind w:right="-180" w:firstLine="720"/>
        <w:jc w:val="both"/>
        <w:rPr>
          <w:rFonts w:cstheme="minorHAnsi"/>
        </w:rPr>
      </w:pPr>
      <w:r>
        <w:rPr>
          <w:rFonts w:cstheme="minorHAnsi"/>
        </w:rPr>
        <w:t xml:space="preserve">                                     </w:t>
      </w:r>
      <m:oMath>
        <m:d>
          <m:dPr>
            <m:ctrlPr>
              <w:rPr>
                <w:rFonts w:ascii="Cambria Math" w:hAnsi="Cambria Math" w:cstheme="minorHAnsi"/>
              </w:rPr>
            </m:ctrlPr>
          </m:dPr>
          <m:e>
            <m:r>
              <m:rPr>
                <m:sty m:val="p"/>
              </m:rPr>
              <w:rPr>
                <w:rFonts w:ascii="Cambria Math" w:hAnsi="Cambria Math" w:cstheme="minorHAnsi"/>
              </w:rPr>
              <m:t>R- λI</m:t>
            </m:r>
          </m:e>
        </m:d>
        <m:r>
          <m:rPr>
            <m:sty m:val="p"/>
          </m:rPr>
          <w:rPr>
            <w:rFonts w:ascii="Cambria Math" w:hAnsi="Cambria Math" w:cstheme="minorHAnsi"/>
          </w:rPr>
          <m:t>X=0</m:t>
        </m:r>
      </m:oMath>
      <w:r w:rsidR="00D95ADB" w:rsidRPr="00FC267C">
        <w:rPr>
          <w:rFonts w:cstheme="minorHAnsi"/>
        </w:rPr>
        <w:t xml:space="preserve"> </w:t>
      </w:r>
      <w:r w:rsidR="00D95ADB" w:rsidRPr="00FC267C">
        <w:rPr>
          <w:rFonts w:cstheme="minorHAnsi"/>
        </w:rPr>
        <w:tab/>
        <w:t xml:space="preserve">                       </w:t>
      </w:r>
      <w:r w:rsidR="00D95ADB" w:rsidRPr="00FC267C">
        <w:rPr>
          <w:rFonts w:cstheme="minorHAnsi"/>
        </w:rPr>
        <w:tab/>
      </w:r>
      <w:r w:rsidR="00D95ADB" w:rsidRPr="00FC267C">
        <w:rPr>
          <w:rFonts w:cstheme="minorHAnsi"/>
        </w:rPr>
        <w:tab/>
      </w:r>
      <w:r>
        <w:rPr>
          <w:rFonts w:cstheme="minorHAnsi"/>
        </w:rPr>
        <w:t xml:space="preserve">                            </w:t>
      </w:r>
      <w:r w:rsidR="00D95ADB" w:rsidRPr="00FC267C">
        <w:rPr>
          <w:rFonts w:cstheme="minorHAnsi"/>
        </w:rPr>
        <w:tab/>
      </w:r>
      <w:r w:rsidR="00D95ADB" w:rsidRPr="00FC267C">
        <w:rPr>
          <w:rFonts w:cstheme="minorHAnsi"/>
        </w:rPr>
        <w:tab/>
      </w:r>
      <w:r>
        <w:rPr>
          <w:rFonts w:cstheme="minorHAnsi"/>
        </w:rPr>
        <w:t xml:space="preserve">           </w:t>
      </w:r>
      <w:r w:rsidR="00D95ADB" w:rsidRPr="00FC267C">
        <w:rPr>
          <w:rFonts w:cstheme="minorHAnsi"/>
        </w:rPr>
        <w:t>(5)</w:t>
      </w:r>
    </w:p>
    <w:p w14:paraId="61A6DB60" w14:textId="70F636D0" w:rsidR="00D95ADB" w:rsidRPr="00FC267C" w:rsidRDefault="00D95ADB" w:rsidP="00FC267C">
      <w:pPr>
        <w:tabs>
          <w:tab w:val="left" w:pos="720"/>
        </w:tabs>
        <w:spacing w:line="240" w:lineRule="auto"/>
        <w:ind w:right="-181"/>
        <w:rPr>
          <w:rFonts w:cstheme="minorHAnsi"/>
        </w:rPr>
      </w:pPr>
      <w:r w:rsidRPr="00FC267C">
        <w:rPr>
          <w:rFonts w:cstheme="minorHAnsi"/>
        </w:rPr>
        <w:t xml:space="preserve">where the </w:t>
      </w:r>
      <m:oMath>
        <m:sSubSup>
          <m:sSubSupPr>
            <m:ctrlPr>
              <w:rPr>
                <w:rFonts w:ascii="Cambria Math" w:hAnsi="Cambria Math" w:cstheme="minorHAnsi"/>
              </w:rPr>
            </m:ctrlPr>
          </m:sSubSupPr>
          <m:e>
            <m:r>
              <m:rPr>
                <m:sty m:val="p"/>
              </m:rPr>
              <w:rPr>
                <w:rFonts w:ascii="Cambria Math" w:hAnsi="Cambria Math" w:cstheme="minorHAnsi"/>
              </w:rPr>
              <m:t>X</m:t>
            </m:r>
          </m:e>
          <m:sub>
            <m:r>
              <m:rPr>
                <m:sty m:val="p"/>
              </m:rPr>
              <w:rPr>
                <w:rFonts w:ascii="Cambria Math" w:hAnsi="Cambria Math" w:cstheme="minorHAnsi"/>
              </w:rPr>
              <m:t>s</m:t>
            </m:r>
          </m:sub>
          <m:sup>
            <m:r>
              <m:rPr>
                <m:sty m:val="p"/>
              </m:rPr>
              <w:rPr>
                <w:rFonts w:ascii="Cambria Math" w:hAnsi="Cambria Math" w:cstheme="minorHAnsi"/>
              </w:rPr>
              <m:t>'</m:t>
            </m:r>
          </m:sup>
        </m:sSubSup>
      </m:oMath>
      <w:r w:rsidRPr="00FC267C">
        <w:rPr>
          <w:rFonts w:cstheme="minorHAnsi"/>
        </w:rPr>
        <w:t xml:space="preserve"> are the eigenvectors.</w:t>
      </w:r>
      <w:r w:rsidRPr="00FC267C">
        <w:rPr>
          <w:rFonts w:cstheme="minorHAnsi"/>
        </w:rPr>
        <w:tab/>
      </w:r>
    </w:p>
    <w:p w14:paraId="5666169C" w14:textId="77777777" w:rsidR="008C644B" w:rsidRPr="00FC267C" w:rsidRDefault="008C644B" w:rsidP="00FC267C">
      <w:pPr>
        <w:pStyle w:val="Heading2"/>
        <w:spacing w:line="240" w:lineRule="auto"/>
        <w:rPr>
          <w:szCs w:val="22"/>
        </w:rPr>
      </w:pPr>
      <w:r w:rsidRPr="00FC267C">
        <w:rPr>
          <w:szCs w:val="22"/>
        </w:rPr>
        <w:t>Extraction of Principal Components</w:t>
      </w:r>
    </w:p>
    <w:p w14:paraId="257E4DCB" w14:textId="31D36EF1" w:rsidR="008C644B" w:rsidRPr="00FC267C" w:rsidRDefault="008C644B" w:rsidP="00FC267C">
      <w:pPr>
        <w:tabs>
          <w:tab w:val="left" w:pos="720"/>
        </w:tabs>
        <w:spacing w:line="240" w:lineRule="auto"/>
        <w:ind w:left="90" w:right="-180" w:firstLine="630"/>
        <w:jc w:val="both"/>
        <w:rPr>
          <w:rFonts w:cstheme="minorHAnsi"/>
        </w:rPr>
      </w:pPr>
      <w:r w:rsidRPr="00FC267C">
        <w:rPr>
          <w:rFonts w:cstheme="minorHAnsi"/>
        </w:rPr>
        <w:t xml:space="preserve">Principal Components are particular (algebraically) i.e. linear combinations of the p random variables </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1 </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2 </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p </m:t>
            </m:r>
          </m:sub>
        </m:sSub>
      </m:oMath>
      <w:r w:rsidRPr="00FC267C">
        <w:rPr>
          <w:rFonts w:cstheme="minorHAnsi"/>
        </w:rPr>
        <w:t xml:space="preserve">. It depends solely on the covariance matrix or correlation matrix of </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1 </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2 </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 xml:space="preserve">p </m:t>
            </m:r>
          </m:sub>
        </m:sSub>
      </m:oMath>
      <w:r w:rsidRPr="00FC267C">
        <w:rPr>
          <w:rFonts w:cstheme="minorHAnsi"/>
        </w:rPr>
        <w:t>.</w:t>
      </w:r>
    </w:p>
    <w:p w14:paraId="797B2688" w14:textId="77777777" w:rsidR="008C644B" w:rsidRPr="00FC267C" w:rsidRDefault="008C644B" w:rsidP="00FC267C">
      <w:pPr>
        <w:tabs>
          <w:tab w:val="left" w:pos="720"/>
        </w:tabs>
        <w:spacing w:line="240" w:lineRule="auto"/>
        <w:ind w:left="90" w:right="-180"/>
        <w:jc w:val="both"/>
        <w:rPr>
          <w:rFonts w:cstheme="minorHAnsi"/>
        </w:rPr>
      </w:pPr>
      <w:r w:rsidRPr="00FC267C">
        <w:rPr>
          <w:rFonts w:cstheme="minorHAnsi"/>
        </w:rPr>
        <w:t xml:space="preserve">Consider the linear combinations </w:t>
      </w:r>
    </w:p>
    <w:p w14:paraId="04821BAE" w14:textId="72D25247" w:rsidR="008C644B" w:rsidRPr="00FC267C" w:rsidRDefault="00710312" w:rsidP="00FC267C">
      <w:pPr>
        <w:tabs>
          <w:tab w:val="left" w:pos="720"/>
        </w:tabs>
        <w:spacing w:line="240" w:lineRule="auto"/>
        <w:ind w:left="91" w:right="-181"/>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11</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12</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1p</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p</m:t>
              </m:r>
            </m:sub>
          </m:sSub>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1</m:t>
              </m:r>
            </m:sub>
            <m:sup>
              <m:r>
                <m:rPr>
                  <m:sty m:val="p"/>
                </m:rPr>
                <w:rPr>
                  <w:rFonts w:ascii="Cambria Math" w:hAnsi="Cambria Math" w:cstheme="minorHAnsi"/>
                </w:rPr>
                <m:t>'</m:t>
              </m:r>
            </m:sup>
          </m:sSubSup>
          <m:r>
            <m:rPr>
              <m:sty m:val="p"/>
            </m:rPr>
            <w:rPr>
              <w:rFonts w:ascii="Cambria Math" w:hAnsi="Cambria Math" w:cstheme="minorHAnsi"/>
            </w:rPr>
            <m:t>X</m:t>
          </m:r>
        </m:oMath>
      </m:oMathPara>
    </w:p>
    <w:p w14:paraId="0E6CA7D3" w14:textId="021B196C" w:rsidR="008C644B" w:rsidRPr="00FC267C" w:rsidRDefault="00710312" w:rsidP="00FC267C">
      <w:pPr>
        <w:tabs>
          <w:tab w:val="left" w:pos="720"/>
        </w:tabs>
        <w:spacing w:line="240" w:lineRule="auto"/>
        <w:ind w:left="91" w:right="-181"/>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21</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22</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2p</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p</m:t>
              </m:r>
            </m:sub>
          </m:sSub>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2</m:t>
              </m:r>
            </m:sub>
            <m:sup>
              <m:r>
                <m:rPr>
                  <m:sty m:val="p"/>
                </m:rPr>
                <w:rPr>
                  <w:rFonts w:ascii="Cambria Math" w:hAnsi="Cambria Math" w:cstheme="minorHAnsi"/>
                </w:rPr>
                <m:t>'</m:t>
              </m:r>
            </m:sup>
          </m:sSubSup>
          <m:r>
            <m:rPr>
              <m:sty m:val="p"/>
            </m:rPr>
            <w:rPr>
              <w:rFonts w:ascii="Cambria Math" w:hAnsi="Cambria Math" w:cstheme="minorHAnsi"/>
            </w:rPr>
            <m:t>X</m:t>
          </m:r>
        </m:oMath>
      </m:oMathPara>
    </w:p>
    <w:p w14:paraId="796EF34F" w14:textId="0D3B9AD0" w:rsidR="008C644B" w:rsidRPr="00FC267C" w:rsidRDefault="00257145" w:rsidP="00FC267C">
      <w:pPr>
        <w:tabs>
          <w:tab w:val="left" w:pos="720"/>
        </w:tabs>
        <w:spacing w:line="240" w:lineRule="auto"/>
        <w:ind w:right="-181"/>
        <w:jc w:val="right"/>
        <w:rPr>
          <w:rFonts w:cstheme="minorHAnsi"/>
        </w:rPr>
      </w:pPr>
      <m:oMath>
        <m:r>
          <m:rPr>
            <m:sty m:val="p"/>
          </m:rPr>
          <w:rPr>
            <w:rFonts w:ascii="Cambria Math" w:hAnsi="Cambria Math" w:cstheme="minorHAnsi"/>
          </w:rPr>
          <m:t>⋮</m:t>
        </m:r>
      </m:oMath>
      <w:r w:rsidR="008C644B" w:rsidRPr="00FC267C">
        <w:rPr>
          <w:rFonts w:cstheme="minorHAnsi"/>
        </w:rPr>
        <w:t xml:space="preserve"> </w:t>
      </w:r>
      <w:r w:rsidR="008C644B" w:rsidRPr="00FC267C">
        <w:rPr>
          <w:rFonts w:cstheme="minorHAnsi"/>
        </w:rPr>
        <w:tab/>
      </w:r>
      <w:r w:rsidR="008C644B" w:rsidRPr="00FC267C">
        <w:rPr>
          <w:rFonts w:cstheme="minorHAnsi"/>
        </w:rPr>
        <w:tab/>
      </w:r>
      <w:r w:rsidR="008C644B" w:rsidRPr="00FC267C">
        <w:rPr>
          <w:rFonts w:cstheme="minorHAnsi"/>
        </w:rPr>
        <w:tab/>
        <w:t xml:space="preserve">                        </w:t>
      </w:r>
      <w:r w:rsidR="008C644B" w:rsidRPr="00FC267C">
        <w:rPr>
          <w:rFonts w:cstheme="minorHAnsi"/>
        </w:rPr>
        <w:tab/>
      </w:r>
      <w:r w:rsidR="008C644B" w:rsidRPr="00FC267C">
        <w:rPr>
          <w:rFonts w:cstheme="minorHAnsi"/>
        </w:rPr>
        <w:tab/>
      </w:r>
      <w:r w:rsidR="008C644B" w:rsidRPr="00FC267C">
        <w:rPr>
          <w:rFonts w:cstheme="minorHAnsi"/>
        </w:rPr>
        <w:tab/>
      </w:r>
      <w:r w:rsidR="008C644B" w:rsidRPr="00FC267C">
        <w:rPr>
          <w:rFonts w:cstheme="minorHAnsi"/>
        </w:rPr>
        <w:tab/>
        <w:t xml:space="preserve">           </w:t>
      </w:r>
      <w:r w:rsidR="008C644B" w:rsidRPr="00FC267C">
        <w:rPr>
          <w:rFonts w:cstheme="minorHAnsi"/>
        </w:rPr>
        <w:tab/>
      </w:r>
      <w:r w:rsidR="008C644B" w:rsidRPr="00FC267C">
        <w:rPr>
          <w:rFonts w:cstheme="minorHAnsi"/>
        </w:rPr>
        <w:tab/>
      </w:r>
      <w:r w:rsidR="008C644B" w:rsidRPr="00FC267C">
        <w:rPr>
          <w:rFonts w:cstheme="minorHAnsi"/>
        </w:rPr>
        <w:tab/>
      </w:r>
      <w:r w:rsidR="008C644B" w:rsidRPr="00FC267C">
        <w:rPr>
          <w:rFonts w:cstheme="minorHAnsi"/>
        </w:rPr>
        <w:tab/>
      </w:r>
    </w:p>
    <w:p w14:paraId="30791D9A" w14:textId="21AADEAB" w:rsidR="008C644B" w:rsidRPr="00FC267C" w:rsidRDefault="00710312" w:rsidP="00FC267C">
      <w:pPr>
        <w:tabs>
          <w:tab w:val="left" w:pos="720"/>
        </w:tabs>
        <w:spacing w:line="240" w:lineRule="auto"/>
        <w:ind w:left="91" w:right="-181"/>
        <w:rPr>
          <w:rFonts w:cstheme="minorHAnsi"/>
        </w:rPr>
      </w:pPr>
      <m:oMathPara>
        <m:oMathParaPr>
          <m:jc m:val="left"/>
        </m:oMathParaPr>
        <m:oMath>
          <m:sSub>
            <m:sSubPr>
              <m:ctrlPr>
                <w:rPr>
                  <w:rFonts w:ascii="Cambria Math" w:hAnsi="Cambria Math" w:cstheme="minorHAnsi"/>
                </w:rPr>
              </m:ctrlPr>
            </m:sSubPr>
            <m:e>
              <m:r>
                <m:rPr>
                  <m:sty m:val="p"/>
                </m:rPr>
                <w:rPr>
                  <w:rFonts w:ascii="Cambria Math" w:hAnsi="Cambria Math" w:cstheme="minorHAnsi"/>
                </w:rPr>
                <m:t>PC</m:t>
              </m:r>
            </m:e>
            <m:sub>
              <m:r>
                <m:rPr>
                  <m:sty m:val="p"/>
                </m:rPr>
                <w:rPr>
                  <w:rFonts w:ascii="Cambria Math" w:hAnsi="Cambria Math" w:cstheme="minorHAnsi"/>
                </w:rPr>
                <m:t>p</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p1</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p2</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2</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pp</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p</m:t>
              </m:r>
            </m:sub>
          </m:sSub>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p</m:t>
              </m:r>
            </m:sub>
            <m:sup>
              <m:r>
                <m:rPr>
                  <m:sty m:val="p"/>
                </m:rPr>
                <w:rPr>
                  <w:rFonts w:ascii="Cambria Math" w:hAnsi="Cambria Math" w:cstheme="minorHAnsi"/>
                </w:rPr>
                <m:t>'</m:t>
              </m:r>
            </m:sup>
          </m:sSubSup>
          <m:r>
            <m:rPr>
              <m:sty m:val="p"/>
            </m:rPr>
            <w:rPr>
              <w:rFonts w:ascii="Cambria Math" w:hAnsi="Cambria Math" w:cstheme="minorHAnsi"/>
            </w:rPr>
            <m:t>X</m:t>
          </m:r>
        </m:oMath>
      </m:oMathPara>
    </w:p>
    <w:p w14:paraId="3171792F" w14:textId="28F45B94" w:rsidR="008C644B" w:rsidRPr="00FC267C" w:rsidRDefault="00710312" w:rsidP="00FC267C">
      <w:pPr>
        <w:tabs>
          <w:tab w:val="left" w:pos="720"/>
        </w:tabs>
        <w:spacing w:line="240" w:lineRule="auto"/>
        <w:ind w:left="91" w:right="-181"/>
        <w:rPr>
          <w:rFonts w:cstheme="minorHAnsi"/>
        </w:rPr>
      </w:pPr>
      <m:oMath>
        <m:sSub>
          <m:sSubPr>
            <m:ctrlPr>
              <w:rPr>
                <w:rFonts w:ascii="Cambria Math" w:hAnsi="Cambria Math" w:cstheme="minorHAnsi"/>
              </w:rPr>
            </m:ctrlPr>
          </m:sSubPr>
          <m:e>
            <m:r>
              <m:rPr>
                <m:sty m:val="p"/>
              </m:rPr>
              <w:rPr>
                <w:rFonts w:ascii="Cambria Math" w:hAnsi="Cambria Math" w:cstheme="minorHAnsi"/>
              </w:rPr>
              <m:t>PC</m:t>
            </m:r>
          </m:e>
          <m:sub>
            <m:r>
              <m:rPr>
                <m:sty m:val="p"/>
              </m:rPr>
              <w:rPr>
                <w:rFonts w:ascii="Cambria Math" w:hAnsi="Cambria Math" w:cstheme="minorHAnsi"/>
              </w:rPr>
              <m:t>i</m:t>
            </m:r>
          </m:sub>
        </m:sSub>
        <m:r>
          <m:rPr>
            <m:sty m:val="p"/>
          </m:rPr>
          <w:rPr>
            <w:rFonts w:ascii="Cambria Math" w:hAnsi="Cambria Math" w:cstheme="minorHAnsi"/>
          </w:rPr>
          <m:t>=</m:t>
        </m:r>
        <m:nary>
          <m:naryPr>
            <m:chr m:val="∑"/>
            <m:limLoc m:val="undOvr"/>
            <m:ctrlPr>
              <w:rPr>
                <w:rFonts w:ascii="Cambria Math" w:hAnsi="Cambria Math" w:cstheme="minorHAnsi"/>
              </w:rPr>
            </m:ctrlPr>
          </m:naryPr>
          <m:sub>
            <m:r>
              <m:rPr>
                <m:sty m:val="p"/>
              </m:rPr>
              <w:rPr>
                <w:rFonts w:ascii="Cambria Math" w:hAnsi="Cambria Math" w:cstheme="minorHAnsi"/>
              </w:rPr>
              <m:t>j=1</m:t>
            </m:r>
          </m:sub>
          <m:sup>
            <m:r>
              <m:rPr>
                <m:sty m:val="p"/>
              </m:rPr>
              <w:rPr>
                <w:rFonts w:ascii="Cambria Math" w:hAnsi="Cambria Math" w:cstheme="minorHAnsi"/>
              </w:rPr>
              <m:t>p</m:t>
            </m:r>
          </m:sup>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ij</m:t>
                </m:r>
              </m:sub>
            </m:sSub>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j</m:t>
                </m:r>
              </m:sub>
            </m:sSub>
          </m:e>
        </m:nary>
      </m:oMath>
      <w:r w:rsidR="008C644B" w:rsidRPr="00FC267C">
        <w:rPr>
          <w:rFonts w:eastAsiaTheme="minorEastAsia" w:cstheme="minorHAnsi"/>
        </w:rPr>
        <w:t xml:space="preserve">                                                                                                                            </w:t>
      </w:r>
      <w:r w:rsidR="00CE24B5" w:rsidRPr="00FC267C">
        <w:rPr>
          <w:rFonts w:eastAsiaTheme="minorEastAsia" w:cstheme="minorHAnsi"/>
        </w:rPr>
        <w:t xml:space="preserve">                             </w:t>
      </w:r>
      <w:r w:rsidR="008C644B" w:rsidRPr="00FC267C">
        <w:rPr>
          <w:rFonts w:eastAsiaTheme="minorEastAsia" w:cstheme="minorHAnsi"/>
        </w:rPr>
        <w:t xml:space="preserve"> (6)</w:t>
      </w:r>
    </w:p>
    <w:p w14:paraId="6942CA8D" w14:textId="152C845B" w:rsidR="008C644B" w:rsidRPr="00FC267C" w:rsidRDefault="008C644B" w:rsidP="00FC267C">
      <w:pPr>
        <w:tabs>
          <w:tab w:val="left" w:pos="720"/>
        </w:tabs>
        <w:spacing w:line="240" w:lineRule="auto"/>
        <w:ind w:right="-181"/>
        <w:rPr>
          <w:rFonts w:cstheme="minorHAnsi"/>
        </w:rPr>
      </w:pPr>
      <w:r w:rsidRPr="00FC267C">
        <w:rPr>
          <w:rFonts w:cstheme="minorHAnsi"/>
        </w:rPr>
        <w:t xml:space="preserve">Where  </w:t>
      </w:r>
      <m:oMath>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1</m:t>
            </m:r>
          </m:sub>
          <m:sup>
            <m:r>
              <m:rPr>
                <m:sty m:val="p"/>
              </m:rPr>
              <w:rPr>
                <w:rFonts w:ascii="Cambria Math" w:hAnsi="Cambria Math" w:cstheme="minorHAnsi"/>
              </w:rPr>
              <m:t>'</m:t>
            </m:r>
          </m:sup>
        </m:sSubSup>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2</m:t>
            </m:r>
          </m:sub>
          <m:sup>
            <m:r>
              <m:rPr>
                <m:sty m:val="p"/>
              </m:rPr>
              <w:rPr>
                <w:rFonts w:ascii="Cambria Math" w:hAnsi="Cambria Math" w:cstheme="minorHAnsi"/>
              </w:rPr>
              <m:t>'</m:t>
            </m:r>
          </m:sup>
        </m:sSubSup>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p</m:t>
            </m:r>
          </m:sub>
          <m:sup>
            <m:r>
              <m:rPr>
                <m:sty m:val="p"/>
              </m:rPr>
              <w:rPr>
                <w:rFonts w:ascii="Cambria Math" w:hAnsi="Cambria Math" w:cstheme="minorHAnsi"/>
              </w:rPr>
              <m:t>'</m:t>
            </m:r>
          </m:sup>
        </m:sSubSup>
      </m:oMath>
      <w:r w:rsidRPr="00FC267C">
        <w:rPr>
          <w:rFonts w:cstheme="minorHAnsi"/>
        </w:rPr>
        <w:t xml:space="preserve"> are row vector and X is column vector, such that</w:t>
      </w:r>
    </w:p>
    <w:p w14:paraId="42617231" w14:textId="2B190D02" w:rsidR="008C644B" w:rsidRPr="00FC267C" w:rsidRDefault="008C644B" w:rsidP="00FC267C">
      <w:pPr>
        <w:tabs>
          <w:tab w:val="left" w:pos="720"/>
        </w:tabs>
        <w:spacing w:line="240" w:lineRule="auto"/>
        <w:ind w:right="-181"/>
        <w:rPr>
          <w:rFonts w:cstheme="minorHAnsi"/>
        </w:rPr>
      </w:pPr>
      <w:r w:rsidRPr="00FC267C">
        <w:rPr>
          <w:rFonts w:cstheme="minorHAnsi"/>
        </w:rPr>
        <w:t xml:space="preserve"> </w:t>
      </w:r>
      <m:oMath>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1</m:t>
            </m:r>
          </m:sub>
          <m:sup>
            <m:r>
              <m:rPr>
                <m:sty m:val="p"/>
              </m:rPr>
              <w:rPr>
                <w:rFonts w:ascii="Cambria Math" w:hAnsi="Cambria Math" w:cstheme="minorHAnsi"/>
              </w:rPr>
              <m:t>'</m:t>
            </m:r>
          </m:sup>
        </m:sSubSup>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1p</m:t>
                </m:r>
              </m:sub>
            </m:sSub>
          </m:e>
        </m:d>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2</m:t>
            </m:r>
          </m:sub>
          <m:sup>
            <m:r>
              <m:rPr>
                <m:sty m:val="p"/>
              </m:rPr>
              <w:rPr>
                <w:rFonts w:ascii="Cambria Math" w:hAnsi="Cambria Math" w:cstheme="minorHAnsi"/>
              </w:rPr>
              <m:t>'</m:t>
            </m:r>
          </m:sup>
        </m:sSubSup>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2p</m:t>
                </m:r>
              </m:sub>
            </m:sSub>
          </m:e>
        </m:d>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a</m:t>
            </m:r>
          </m:e>
          <m:sub>
            <m:r>
              <m:rPr>
                <m:sty m:val="p"/>
              </m:rPr>
              <w:rPr>
                <w:rFonts w:ascii="Cambria Math" w:hAnsi="Cambria Math" w:cstheme="minorHAnsi"/>
              </w:rPr>
              <m:t>p</m:t>
            </m:r>
          </m:sub>
          <m:sup>
            <m:r>
              <m:rPr>
                <m:sty m:val="p"/>
              </m:rPr>
              <w:rPr>
                <w:rFonts w:ascii="Cambria Math" w:hAnsi="Cambria Math" w:cstheme="minorHAnsi"/>
              </w:rPr>
              <m:t>'</m:t>
            </m:r>
          </m:sup>
        </m:sSubSup>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p2</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pp</m:t>
                </m:r>
              </m:sub>
            </m:sSub>
          </m:e>
        </m:d>
        <m:r>
          <m:rPr>
            <m:sty m:val="p"/>
          </m:rPr>
          <w:rPr>
            <w:rFonts w:ascii="Cambria Math" w:hAnsi="Cambria Math" w:cstheme="minorHAnsi"/>
          </w:rPr>
          <m:t xml:space="preserve">. </m:t>
        </m:r>
      </m:oMath>
    </w:p>
    <w:p w14:paraId="2F669C04" w14:textId="77777777" w:rsidR="008C644B" w:rsidRPr="00FC267C" w:rsidRDefault="008C644B" w:rsidP="00FC267C">
      <w:pPr>
        <w:tabs>
          <w:tab w:val="left" w:pos="720"/>
        </w:tabs>
        <w:spacing w:line="240" w:lineRule="auto"/>
        <w:ind w:right="-181" w:firstLine="720"/>
        <w:jc w:val="both"/>
        <w:rPr>
          <w:rFonts w:cstheme="minorHAnsi"/>
        </w:rPr>
      </w:pPr>
      <w:r w:rsidRPr="00FC267C">
        <w:rPr>
          <w:rFonts w:cstheme="minorHAnsi"/>
        </w:rPr>
        <w:t>Principal components are those uncorrelated linear combinations P (i.e. P is column vector) whose variances are as large as possible. Each component is a linear combination of the p variables. The first components account or makes up for the largest possible amount of variance while the second largest amount of variance is accounted or made up for by the second components, formed from the variance remaining after that related with the first components has been removed, etc. The restriction (assumption upon which) principal components are isolated or taken out is that they are orthogonal. They may be geometrically viewed as being dimensions in p-dimensional space where each dimension is perpendicular to the other dimension.</w:t>
      </w:r>
    </w:p>
    <w:p w14:paraId="015B3EBE" w14:textId="77777777" w:rsidR="008C644B" w:rsidRPr="00FC267C" w:rsidRDefault="008C644B" w:rsidP="00FC267C">
      <w:pPr>
        <w:pStyle w:val="Heading2"/>
        <w:spacing w:line="240" w:lineRule="auto"/>
        <w:rPr>
          <w:szCs w:val="22"/>
        </w:rPr>
      </w:pPr>
      <w:r w:rsidRPr="00FC267C">
        <w:rPr>
          <w:szCs w:val="22"/>
        </w:rPr>
        <w:t>Variance Explained</w:t>
      </w:r>
    </w:p>
    <w:p w14:paraId="2482A96F" w14:textId="0140A6BF" w:rsidR="008C644B" w:rsidRPr="00FC267C" w:rsidRDefault="008C644B" w:rsidP="00FC267C">
      <w:pPr>
        <w:tabs>
          <w:tab w:val="left" w:pos="720"/>
        </w:tabs>
        <w:spacing w:line="240" w:lineRule="auto"/>
        <w:ind w:left="91" w:right="-181"/>
        <w:jc w:val="both"/>
        <w:rPr>
          <w:rFonts w:cstheme="minorHAnsi"/>
        </w:rPr>
      </w:pPr>
      <w:r w:rsidRPr="00FC267C">
        <w:rPr>
          <w:rFonts w:cstheme="minorHAnsi"/>
        </w:rPr>
        <w:t xml:space="preserve">Proportion of variance explained by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principal component is</w:t>
      </w:r>
    </w:p>
    <w:p w14:paraId="43AAD9D2" w14:textId="5E2A80B4" w:rsidR="008C644B" w:rsidRPr="00FC267C" w:rsidRDefault="00710312" w:rsidP="00FC267C">
      <w:pPr>
        <w:tabs>
          <w:tab w:val="left" w:pos="720"/>
        </w:tabs>
        <w:spacing w:line="240" w:lineRule="auto"/>
        <w:ind w:left="91" w:right="-181"/>
        <w:rPr>
          <w:rFonts w:cstheme="minorHAnsi"/>
        </w:rPr>
      </w:pPr>
      <m:oMath>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i</m:t>
                </m:r>
              </m:sub>
            </m:sSub>
          </m:num>
          <m:den>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2</m:t>
                </m:r>
              </m:sub>
            </m:sSub>
            <m:r>
              <m:rPr>
                <m:sty m:val="p"/>
              </m:rPr>
              <w:rPr>
                <w:rFonts w:ascii="Cambria Math" w:hAnsi="Cambria Math" w:cstheme="minorHAnsi"/>
              </w:rPr>
              <m:t>+… +</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p</m:t>
                </m:r>
              </m:sub>
            </m:sSub>
          </m:den>
        </m:f>
      </m:oMath>
      <w:r w:rsidR="007D4E39" w:rsidRPr="00FC267C">
        <w:rPr>
          <w:rFonts w:eastAsiaTheme="minorEastAsia" w:cstheme="minorHAnsi"/>
        </w:rPr>
        <w:t xml:space="preserve">                                                                                                                                    </w:t>
      </w:r>
      <w:r w:rsidR="00CE24B5" w:rsidRPr="00FC267C">
        <w:rPr>
          <w:rFonts w:eastAsiaTheme="minorEastAsia" w:cstheme="minorHAnsi"/>
        </w:rPr>
        <w:t xml:space="preserve">                             </w:t>
      </w:r>
      <w:r w:rsidR="007D4E39" w:rsidRPr="00FC267C">
        <w:rPr>
          <w:rFonts w:eastAsiaTheme="minorEastAsia" w:cstheme="minorHAnsi"/>
        </w:rPr>
        <w:t xml:space="preserve">  (7)</w:t>
      </w:r>
    </w:p>
    <w:p w14:paraId="3A560BAD" w14:textId="391119D6" w:rsidR="008C644B" w:rsidRPr="000D7BD4" w:rsidRDefault="008C644B" w:rsidP="000D7BD4">
      <w:pPr>
        <w:tabs>
          <w:tab w:val="left" w:pos="720"/>
        </w:tabs>
        <w:spacing w:line="240" w:lineRule="auto"/>
        <w:ind w:left="91" w:right="-181"/>
        <w:rPr>
          <w:rFonts w:cstheme="minorHAnsi"/>
        </w:rPr>
      </w:pPr>
      <w:r w:rsidRPr="00FC267C">
        <w:rPr>
          <w:rFonts w:cstheme="minorHAnsi"/>
        </w:rPr>
        <w:t xml:space="preserve">where, </w:t>
      </w:r>
      <m:oMath>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i</m:t>
            </m:r>
          </m:sub>
        </m:sSub>
      </m:oMath>
      <w:r w:rsidRPr="00FC267C">
        <w:rPr>
          <w:rFonts w:cstheme="minorHAnsi"/>
        </w:rPr>
        <w:t xml:space="preserve"> is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 xml:space="preserve"> eigenvalue and p is the total number of components.</w:t>
      </w:r>
    </w:p>
    <w:p w14:paraId="120ACBD5" w14:textId="77777777" w:rsidR="008C644B" w:rsidRPr="00FC267C" w:rsidRDefault="008C644B" w:rsidP="00FC267C">
      <w:pPr>
        <w:pStyle w:val="Heading2"/>
        <w:spacing w:line="240" w:lineRule="auto"/>
        <w:rPr>
          <w:szCs w:val="22"/>
        </w:rPr>
      </w:pPr>
      <w:r w:rsidRPr="00FC267C">
        <w:rPr>
          <w:szCs w:val="22"/>
        </w:rPr>
        <w:t>Cumulative Proportion</w:t>
      </w:r>
    </w:p>
    <w:p w14:paraId="433A7801" w14:textId="3C0416BE" w:rsidR="008C644B" w:rsidRPr="00FC267C" w:rsidRDefault="008C644B" w:rsidP="00FC267C">
      <w:pPr>
        <w:tabs>
          <w:tab w:val="left" w:pos="720"/>
        </w:tabs>
        <w:spacing w:line="240" w:lineRule="auto"/>
        <w:ind w:left="91" w:right="-181"/>
        <w:rPr>
          <w:rFonts w:cstheme="minorHAnsi"/>
        </w:rPr>
      </w:pPr>
      <w:r w:rsidRPr="00FC267C">
        <w:rPr>
          <w:rFonts w:cstheme="minorHAnsi"/>
        </w:rPr>
        <w:t xml:space="preserve">Cumulative proportion of variance explained by the first </w:t>
      </w:r>
      <m:oMath>
        <m:sSup>
          <m:sSupPr>
            <m:ctrlPr>
              <w:rPr>
                <w:rFonts w:ascii="Cambria Math" w:hAnsi="Cambria Math" w:cstheme="minorHAnsi"/>
              </w:rPr>
            </m:ctrlPr>
          </m:sSupPr>
          <m:e>
            <m:r>
              <m:rPr>
                <m:sty m:val="p"/>
              </m:rPr>
              <w:rPr>
                <w:rFonts w:ascii="Cambria Math" w:hAnsi="Cambria Math" w:cstheme="minorHAnsi"/>
              </w:rPr>
              <m:t>k</m:t>
            </m:r>
          </m:e>
          <m:sup>
            <m:r>
              <m:rPr>
                <m:sty m:val="p"/>
              </m:rPr>
              <w:rPr>
                <w:rFonts w:ascii="Cambria Math" w:hAnsi="Cambria Math" w:cstheme="minorHAnsi"/>
              </w:rPr>
              <m:t>th</m:t>
            </m:r>
          </m:sup>
        </m:sSup>
      </m:oMath>
      <w:r w:rsidRPr="00FC267C">
        <w:rPr>
          <w:rFonts w:cstheme="minorHAnsi"/>
        </w:rPr>
        <w:t xml:space="preserve"> principal components is</w:t>
      </w:r>
    </w:p>
    <w:p w14:paraId="351A9F19" w14:textId="41F9338A" w:rsidR="008C644B" w:rsidRPr="00FC267C" w:rsidRDefault="00710312" w:rsidP="00FC267C">
      <w:pPr>
        <w:tabs>
          <w:tab w:val="left" w:pos="720"/>
        </w:tabs>
        <w:spacing w:line="240" w:lineRule="auto"/>
        <w:ind w:left="90" w:right="-180"/>
        <w:rPr>
          <w:rFonts w:cstheme="minorHAnsi"/>
        </w:rPr>
      </w:pPr>
      <m:oMath>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2</m:t>
                </m:r>
              </m:sub>
            </m:sSub>
            <m:r>
              <m:rPr>
                <m:sty m:val="p"/>
              </m:rPr>
              <w:rPr>
                <w:rFonts w:ascii="Cambria Math" w:hAnsi="Cambria Math" w:cstheme="minorHAnsi"/>
              </w:rPr>
              <m:t>+… +</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k</m:t>
                </m:r>
              </m:sub>
            </m:sSub>
          </m:num>
          <m:den>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2</m:t>
                </m:r>
              </m:sub>
            </m:sSub>
            <m:r>
              <m:rPr>
                <m:sty m:val="p"/>
              </m:rPr>
              <w:rPr>
                <w:rFonts w:ascii="Cambria Math" w:hAnsi="Cambria Math" w:cstheme="minorHAnsi"/>
              </w:rPr>
              <m:t>+… +</m:t>
            </m:r>
            <m:sSub>
              <m:sSubPr>
                <m:ctrlPr>
                  <w:rPr>
                    <w:rFonts w:ascii="Cambria Math" w:hAnsi="Cambria Math" w:cstheme="minorHAnsi"/>
                  </w:rPr>
                </m:ctrlPr>
              </m:sSubPr>
              <m:e>
                <m:r>
                  <m:rPr>
                    <m:sty m:val="p"/>
                  </m:rPr>
                  <w:rPr>
                    <w:rFonts w:ascii="Cambria Math" w:hAnsi="Cambria Math" w:cstheme="minorHAnsi"/>
                  </w:rPr>
                  <m:t>λ</m:t>
                </m:r>
              </m:e>
              <m:sub>
                <m:r>
                  <m:rPr>
                    <m:sty m:val="p"/>
                  </m:rPr>
                  <w:rPr>
                    <w:rFonts w:ascii="Cambria Math" w:hAnsi="Cambria Math" w:cstheme="minorHAnsi"/>
                  </w:rPr>
                  <m:t>i</m:t>
                </m:r>
              </m:sub>
            </m:sSub>
          </m:den>
        </m:f>
      </m:oMath>
      <w:r w:rsidR="007D4E39" w:rsidRPr="00FC267C">
        <w:rPr>
          <w:rFonts w:eastAsiaTheme="minorEastAsia" w:cstheme="minorHAnsi"/>
        </w:rPr>
        <w:t xml:space="preserve">                                               </w:t>
      </w:r>
      <w:r w:rsidR="007D4E39" w:rsidRPr="00FC267C">
        <w:rPr>
          <w:rFonts w:eastAsiaTheme="minorEastAsia" w:cstheme="minorHAnsi"/>
        </w:rPr>
        <w:tab/>
      </w:r>
      <w:r w:rsidR="007D4E39" w:rsidRPr="00FC267C">
        <w:rPr>
          <w:rFonts w:eastAsiaTheme="minorEastAsia" w:cstheme="minorHAnsi"/>
        </w:rPr>
        <w:tab/>
      </w:r>
      <w:r w:rsidR="007D4E39" w:rsidRPr="00FC267C">
        <w:rPr>
          <w:rFonts w:eastAsiaTheme="minorEastAsia" w:cstheme="minorHAnsi"/>
        </w:rPr>
        <w:tab/>
      </w:r>
      <w:r w:rsidR="007D4E39" w:rsidRPr="00FC267C">
        <w:rPr>
          <w:rFonts w:eastAsiaTheme="minorEastAsia" w:cstheme="minorHAnsi"/>
        </w:rPr>
        <w:tab/>
      </w:r>
      <w:r w:rsidR="007D4E39" w:rsidRPr="00FC267C">
        <w:rPr>
          <w:rFonts w:eastAsiaTheme="minorEastAsia" w:cstheme="minorHAnsi"/>
        </w:rPr>
        <w:tab/>
      </w:r>
      <w:r w:rsidR="007D4E39" w:rsidRPr="00FC267C">
        <w:rPr>
          <w:rFonts w:eastAsiaTheme="minorEastAsia" w:cstheme="minorHAnsi"/>
        </w:rPr>
        <w:tab/>
      </w:r>
      <w:r w:rsidR="007D4E39" w:rsidRPr="00FC267C">
        <w:rPr>
          <w:rFonts w:eastAsiaTheme="minorEastAsia" w:cstheme="minorHAnsi"/>
        </w:rPr>
        <w:tab/>
        <w:t xml:space="preserve">       </w:t>
      </w:r>
      <w:r w:rsidR="00CE24B5" w:rsidRPr="00FC267C">
        <w:rPr>
          <w:rFonts w:eastAsiaTheme="minorEastAsia" w:cstheme="minorHAnsi"/>
        </w:rPr>
        <w:t xml:space="preserve">                 </w:t>
      </w:r>
      <w:r w:rsidR="007D4E39" w:rsidRPr="00FC267C">
        <w:rPr>
          <w:rFonts w:eastAsiaTheme="minorEastAsia" w:cstheme="minorHAnsi"/>
        </w:rPr>
        <w:t xml:space="preserve"> (8)</w:t>
      </w:r>
    </w:p>
    <w:p w14:paraId="595648AA" w14:textId="77777777" w:rsidR="008C644B" w:rsidRPr="00FC267C" w:rsidRDefault="008C644B" w:rsidP="00FC267C">
      <w:pPr>
        <w:pStyle w:val="Heading2"/>
        <w:spacing w:line="240" w:lineRule="auto"/>
        <w:rPr>
          <w:szCs w:val="22"/>
        </w:rPr>
      </w:pPr>
      <w:r w:rsidRPr="00FC267C">
        <w:rPr>
          <w:szCs w:val="22"/>
        </w:rPr>
        <w:lastRenderedPageBreak/>
        <w:t>Component Loadings</w:t>
      </w:r>
    </w:p>
    <w:p w14:paraId="5E2E7FA4" w14:textId="77777777" w:rsidR="008C644B" w:rsidRPr="00FC267C" w:rsidRDefault="008C644B" w:rsidP="00FC267C">
      <w:pPr>
        <w:tabs>
          <w:tab w:val="left" w:pos="720"/>
        </w:tabs>
        <w:spacing w:line="240" w:lineRule="auto"/>
        <w:ind w:right="-180"/>
        <w:rPr>
          <w:rFonts w:cstheme="minorHAnsi"/>
          <w:bCs/>
        </w:rPr>
      </w:pPr>
      <w:r w:rsidRPr="00FC267C">
        <w:rPr>
          <w:rFonts w:cstheme="minorHAnsi"/>
          <w:bCs/>
        </w:rPr>
        <w:t>The component loadings in Principal Component Analysis (PCA) quantify the correlation between the original variables and the principal components is given as:</w:t>
      </w:r>
    </w:p>
    <w:p w14:paraId="38E3A745" w14:textId="2F0F3BCE" w:rsidR="008C644B" w:rsidRPr="00FC267C" w:rsidRDefault="008C644B" w:rsidP="00FC267C">
      <w:pPr>
        <w:tabs>
          <w:tab w:val="left" w:pos="720"/>
        </w:tabs>
        <w:spacing w:line="240" w:lineRule="auto"/>
        <w:ind w:right="-180"/>
        <w:rPr>
          <w:rFonts w:eastAsiaTheme="minorEastAsia" w:cstheme="minorHAnsi"/>
          <w:bCs/>
        </w:rPr>
      </w:pPr>
      <w:r w:rsidRPr="00FC267C">
        <w:rPr>
          <w:rFonts w:eastAsiaTheme="minorEastAsia" w:cstheme="minorHAnsi"/>
          <w:bCs/>
        </w:rPr>
        <w:t xml:space="preserve">                                                                    </w:t>
      </w:r>
      <m:oMath>
        <m:sSub>
          <m:sSubPr>
            <m:ctrlPr>
              <w:rPr>
                <w:rFonts w:ascii="Cambria Math" w:hAnsi="Cambria Math" w:cstheme="minorHAnsi"/>
                <w:bCs/>
              </w:rPr>
            </m:ctrlPr>
          </m:sSubPr>
          <m:e>
            <m:r>
              <m:rPr>
                <m:sty m:val="p"/>
              </m:rPr>
              <w:rPr>
                <w:rFonts w:ascii="Cambria Math" w:hAnsi="Cambria Math" w:cstheme="minorHAnsi"/>
              </w:rPr>
              <m:t>a</m:t>
            </m:r>
          </m:e>
          <m:sub>
            <m:r>
              <m:rPr>
                <m:sty m:val="p"/>
              </m:rPr>
              <w:rPr>
                <w:rFonts w:ascii="Cambria Math" w:hAnsi="Cambria Math" w:cstheme="minorHAnsi"/>
              </w:rPr>
              <m:t>ij</m:t>
            </m:r>
          </m:sub>
        </m:sSub>
        <m:r>
          <m:rPr>
            <m:sty m:val="p"/>
          </m:rPr>
          <w:rPr>
            <w:rFonts w:ascii="Cambria Math" w:hAnsi="Cambria Math" w:cstheme="minorHAnsi"/>
          </w:rPr>
          <m:t>=</m:t>
        </m:r>
        <m:rad>
          <m:radPr>
            <m:degHide m:val="1"/>
            <m:ctrlPr>
              <w:rPr>
                <w:rFonts w:ascii="Cambria Math" w:hAnsi="Cambria Math" w:cstheme="minorHAnsi"/>
                <w:bCs/>
              </w:rPr>
            </m:ctrlPr>
          </m:radPr>
          <m:deg/>
          <m:e>
            <m:sSub>
              <m:sSubPr>
                <m:ctrlPr>
                  <w:rPr>
                    <w:rFonts w:ascii="Cambria Math" w:hAnsi="Cambria Math" w:cstheme="minorHAnsi"/>
                    <w:bCs/>
                  </w:rPr>
                </m:ctrlPr>
              </m:sSubPr>
              <m:e>
                <m:r>
                  <m:rPr>
                    <m:sty m:val="p"/>
                  </m:rPr>
                  <w:rPr>
                    <w:rFonts w:ascii="Cambria Math" w:hAnsi="Cambria Math" w:cstheme="minorHAnsi"/>
                  </w:rPr>
                  <m:t>λ</m:t>
                </m:r>
              </m:e>
              <m:sub>
                <m:r>
                  <m:rPr>
                    <m:sty m:val="p"/>
                  </m:rPr>
                  <w:rPr>
                    <w:rFonts w:ascii="Cambria Math" w:hAnsi="Cambria Math" w:cstheme="minorHAnsi"/>
                  </w:rPr>
                  <m:t>i</m:t>
                </m:r>
              </m:sub>
            </m:sSub>
          </m:e>
        </m:rad>
        <m:r>
          <m:rPr>
            <m:sty m:val="p"/>
          </m:rPr>
          <w:rPr>
            <w:rFonts w:ascii="Cambria Math" w:hAnsi="Cambria Math" w:cstheme="minorHAnsi"/>
          </w:rPr>
          <m:t xml:space="preserve"> .</m:t>
        </m:r>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ij</m:t>
            </m:r>
          </m:sub>
        </m:sSub>
      </m:oMath>
      <w:r w:rsidRPr="00FC267C">
        <w:rPr>
          <w:rFonts w:eastAsiaTheme="minorEastAsia" w:cstheme="minorHAnsi"/>
          <w:bCs/>
        </w:rPr>
        <w:t xml:space="preserve">                                                           </w:t>
      </w:r>
      <w:r w:rsidR="007D4E39" w:rsidRPr="00FC267C">
        <w:rPr>
          <w:rFonts w:eastAsiaTheme="minorEastAsia" w:cstheme="minorHAnsi"/>
          <w:bCs/>
        </w:rPr>
        <w:t xml:space="preserve">    </w:t>
      </w:r>
      <w:r w:rsidR="00CE24B5" w:rsidRPr="00FC267C">
        <w:rPr>
          <w:rFonts w:eastAsiaTheme="minorEastAsia" w:cstheme="minorHAnsi"/>
          <w:bCs/>
        </w:rPr>
        <w:t xml:space="preserve">                           </w:t>
      </w:r>
      <w:r w:rsidR="007D4E39" w:rsidRPr="00FC267C">
        <w:rPr>
          <w:rFonts w:eastAsiaTheme="minorEastAsia" w:cstheme="minorHAnsi"/>
          <w:bCs/>
        </w:rPr>
        <w:t xml:space="preserve"> </w:t>
      </w:r>
      <w:r w:rsidRPr="00FC267C">
        <w:rPr>
          <w:rFonts w:eastAsiaTheme="minorEastAsia" w:cstheme="minorHAnsi"/>
          <w:bCs/>
        </w:rPr>
        <w:t>(</w:t>
      </w:r>
      <w:r w:rsidR="007D4E39" w:rsidRPr="00FC267C">
        <w:rPr>
          <w:rFonts w:eastAsiaTheme="minorEastAsia" w:cstheme="minorHAnsi"/>
          <w:bCs/>
        </w:rPr>
        <w:t>9</w:t>
      </w:r>
      <w:r w:rsidRPr="00FC267C">
        <w:rPr>
          <w:rFonts w:eastAsiaTheme="minorEastAsia" w:cstheme="minorHAnsi"/>
          <w:bCs/>
        </w:rPr>
        <w:t>)</w:t>
      </w:r>
    </w:p>
    <w:p w14:paraId="1094E31A" w14:textId="77777777" w:rsidR="008C644B" w:rsidRPr="00FC267C" w:rsidRDefault="008C644B" w:rsidP="00FC267C">
      <w:pPr>
        <w:tabs>
          <w:tab w:val="left" w:pos="720"/>
        </w:tabs>
        <w:spacing w:line="240" w:lineRule="auto"/>
        <w:ind w:right="-180"/>
        <w:rPr>
          <w:rFonts w:eastAsiaTheme="minorEastAsia" w:cstheme="minorHAnsi"/>
          <w:bCs/>
        </w:rPr>
      </w:pPr>
      <w:r w:rsidRPr="00FC267C">
        <w:rPr>
          <w:rFonts w:eastAsiaTheme="minorEastAsia" w:cstheme="minorHAnsi"/>
          <w:bCs/>
        </w:rPr>
        <w:t>Where:</w:t>
      </w:r>
    </w:p>
    <w:p w14:paraId="3AD9188A" w14:textId="2C81966B" w:rsidR="008C644B" w:rsidRPr="00FC267C" w:rsidRDefault="00710312" w:rsidP="00FC267C">
      <w:pPr>
        <w:tabs>
          <w:tab w:val="left" w:pos="720"/>
        </w:tabs>
        <w:spacing w:line="240" w:lineRule="auto"/>
        <w:ind w:right="-180"/>
        <w:jc w:val="both"/>
        <w:rPr>
          <w:rFonts w:eastAsiaTheme="minorEastAsia" w:cstheme="minorHAnsi"/>
          <w:bCs/>
        </w:rPr>
      </w:pPr>
      <m:oMathPara>
        <m:oMathParaPr>
          <m:jc m:val="left"/>
        </m:oMathParaPr>
        <m:oMath>
          <m:sSub>
            <m:sSubPr>
              <m:ctrlPr>
                <w:rPr>
                  <w:rFonts w:ascii="Cambria Math" w:hAnsi="Cambria Math" w:cstheme="minorHAnsi"/>
                  <w:bCs/>
                </w:rPr>
              </m:ctrlPr>
            </m:sSubPr>
            <m:e>
              <m:r>
                <m:rPr>
                  <m:sty m:val="p"/>
                </m:rPr>
                <w:rPr>
                  <w:rFonts w:ascii="Cambria Math" w:hAnsi="Cambria Math" w:cstheme="minorHAnsi"/>
                </w:rPr>
                <m:t>a</m:t>
              </m:r>
            </m:e>
            <m:sub>
              <m:r>
                <m:rPr>
                  <m:sty m:val="p"/>
                </m:rPr>
                <w:rPr>
                  <w:rFonts w:ascii="Cambria Math" w:hAnsi="Cambria Math" w:cstheme="minorHAnsi"/>
                </w:rPr>
                <m:t>ij</m:t>
              </m:r>
            </m:sub>
          </m:sSub>
          <m:r>
            <m:rPr>
              <m:sty m:val="p"/>
            </m:rPr>
            <w:rPr>
              <w:rFonts w:ascii="Cambria Math" w:hAnsi="Cambria Math" w:cstheme="minorHAnsi"/>
            </w:rPr>
            <m:t xml:space="preserve"> is the loadings of the jth original variable on the ith principal component.</m:t>
          </m:r>
        </m:oMath>
      </m:oMathPara>
    </w:p>
    <w:p w14:paraId="358F3389" w14:textId="0A080DA3" w:rsidR="008C644B" w:rsidRPr="00FC267C" w:rsidRDefault="00710312" w:rsidP="00FC267C">
      <w:pPr>
        <w:tabs>
          <w:tab w:val="left" w:pos="720"/>
        </w:tabs>
        <w:spacing w:line="240" w:lineRule="auto"/>
        <w:ind w:right="-180"/>
        <w:jc w:val="both"/>
        <w:rPr>
          <w:rFonts w:eastAsiaTheme="minorEastAsia" w:cstheme="minorHAnsi"/>
          <w:bCs/>
        </w:rPr>
      </w:pPr>
      <m:oMath>
        <m:sSub>
          <m:sSubPr>
            <m:ctrlPr>
              <w:rPr>
                <w:rFonts w:ascii="Cambria Math" w:hAnsi="Cambria Math" w:cstheme="minorHAnsi"/>
                <w:bCs/>
              </w:rPr>
            </m:ctrlPr>
          </m:sSubPr>
          <m:e>
            <m:r>
              <m:rPr>
                <m:sty m:val="p"/>
              </m:rPr>
              <w:rPr>
                <w:rFonts w:ascii="Cambria Math" w:hAnsi="Cambria Math" w:cstheme="minorHAnsi"/>
              </w:rPr>
              <m:t>λ</m:t>
            </m:r>
          </m:e>
          <m:sub>
            <m:r>
              <m:rPr>
                <m:sty m:val="p"/>
              </m:rPr>
              <w:rPr>
                <w:rFonts w:ascii="Cambria Math" w:hAnsi="Cambria Math" w:cstheme="minorHAnsi"/>
              </w:rPr>
              <m:t>i</m:t>
            </m:r>
          </m:sub>
        </m:sSub>
        <m:r>
          <m:rPr>
            <m:sty m:val="p"/>
          </m:rPr>
          <w:rPr>
            <w:rFonts w:ascii="Cambria Math" w:hAnsi="Cambria Math" w:cstheme="minorHAnsi"/>
          </w:rPr>
          <m:t xml:space="preserve"> is the eigenvalue associated with the ith principal component</m:t>
        </m:r>
      </m:oMath>
      <w:r w:rsidR="008C644B" w:rsidRPr="00FC267C">
        <w:rPr>
          <w:rFonts w:eastAsiaTheme="minorEastAsia" w:cstheme="minorHAnsi"/>
          <w:bCs/>
        </w:rPr>
        <w:t>.</w:t>
      </w:r>
    </w:p>
    <w:p w14:paraId="51B8DA99" w14:textId="1B76783F" w:rsidR="008C644B" w:rsidRPr="00FC267C" w:rsidRDefault="00710312" w:rsidP="00FC267C">
      <w:pPr>
        <w:tabs>
          <w:tab w:val="left" w:pos="720"/>
        </w:tabs>
        <w:spacing w:line="240" w:lineRule="auto"/>
        <w:ind w:right="-180"/>
        <w:jc w:val="both"/>
        <w:rPr>
          <w:rFonts w:eastAsiaTheme="minorEastAsia" w:cstheme="minorHAnsi"/>
          <w:bCs/>
        </w:rPr>
      </w:pPr>
      <m:oMathPara>
        <m:oMathParaPr>
          <m:jc m:val="left"/>
        </m:oMathParaPr>
        <m:oMath>
          <m:sSub>
            <m:sSubPr>
              <m:ctrlPr>
                <w:rPr>
                  <w:rFonts w:ascii="Cambria Math" w:hAnsi="Cambria Math" w:cstheme="minorHAnsi"/>
                  <w:bCs/>
                </w:rPr>
              </m:ctrlPr>
            </m:sSubPr>
            <m:e>
              <m:r>
                <m:rPr>
                  <m:sty m:val="p"/>
                </m:rPr>
                <w:rPr>
                  <w:rFonts w:ascii="Cambria Math" w:hAnsi="Cambria Math" w:cstheme="minorHAnsi"/>
                </w:rPr>
                <m:t>v</m:t>
              </m:r>
            </m:e>
            <m:sub>
              <m:r>
                <m:rPr>
                  <m:sty m:val="p"/>
                </m:rPr>
                <w:rPr>
                  <w:rFonts w:ascii="Cambria Math" w:hAnsi="Cambria Math" w:cstheme="minorHAnsi"/>
                </w:rPr>
                <m:t>ij</m:t>
              </m:r>
            </m:sub>
          </m:sSub>
          <m:r>
            <m:rPr>
              <m:sty m:val="p"/>
            </m:rPr>
            <w:rPr>
              <w:rFonts w:ascii="Cambria Math" w:eastAsiaTheme="minorEastAsia" w:hAnsi="Cambria Math" w:cstheme="minorHAnsi"/>
            </w:rPr>
            <m:t xml:space="preserve"> is the element of the eigenvector corresponding to ith principal component </m:t>
          </m:r>
        </m:oMath>
      </m:oMathPara>
    </w:p>
    <w:p w14:paraId="3BA6F287" w14:textId="19560DC1" w:rsidR="008C644B" w:rsidRPr="00FC267C" w:rsidRDefault="00257145" w:rsidP="00FC267C">
      <w:pPr>
        <w:tabs>
          <w:tab w:val="left" w:pos="720"/>
        </w:tabs>
        <w:spacing w:line="240" w:lineRule="auto"/>
        <w:ind w:right="-180"/>
        <w:jc w:val="both"/>
        <w:rPr>
          <w:rFonts w:eastAsiaTheme="minorEastAsia" w:cstheme="minorHAnsi"/>
        </w:rPr>
      </w:pPr>
      <m:oMathPara>
        <m:oMathParaPr>
          <m:jc m:val="left"/>
        </m:oMathParaPr>
        <m:oMath>
          <m:r>
            <m:rPr>
              <m:sty m:val="p"/>
            </m:rPr>
            <w:rPr>
              <w:rFonts w:ascii="Cambria Math" w:eastAsiaTheme="minorEastAsia" w:hAnsi="Cambria Math" w:cstheme="minorHAnsi"/>
            </w:rPr>
            <m:t>and the jth variable.</m:t>
          </m:r>
        </m:oMath>
      </m:oMathPara>
    </w:p>
    <w:p w14:paraId="2601F92F" w14:textId="23A7E831" w:rsidR="008C644B" w:rsidRPr="00FC267C" w:rsidRDefault="008C644B" w:rsidP="00FC267C">
      <w:pPr>
        <w:pStyle w:val="Heading2"/>
        <w:spacing w:line="240" w:lineRule="auto"/>
        <w:rPr>
          <w:rFonts w:eastAsiaTheme="minorEastAsia"/>
          <w:szCs w:val="22"/>
        </w:rPr>
      </w:pPr>
      <w:r w:rsidRPr="00FC267C">
        <w:rPr>
          <w:szCs w:val="22"/>
        </w:rPr>
        <w:t>Stopping Rule</w:t>
      </w:r>
    </w:p>
    <w:p w14:paraId="518BD785" w14:textId="6D48D32D" w:rsidR="008C644B" w:rsidRPr="00FC267C" w:rsidRDefault="008C644B" w:rsidP="00FC267C">
      <w:pPr>
        <w:tabs>
          <w:tab w:val="left" w:pos="720"/>
        </w:tabs>
        <w:spacing w:line="240" w:lineRule="auto"/>
        <w:ind w:right="-180"/>
        <w:jc w:val="both"/>
        <w:rPr>
          <w:rFonts w:cstheme="minorHAnsi"/>
        </w:rPr>
      </w:pPr>
      <w:r w:rsidRPr="00FC267C">
        <w:rPr>
          <w:rFonts w:cstheme="minorHAnsi"/>
        </w:rPr>
        <w:t>To determine the optimal number of components and factors to extract,</w:t>
      </w:r>
      <w:bookmarkStart w:id="1" w:name="_Hlk172954786"/>
      <w:r w:rsidR="00B17ECA" w:rsidRPr="00FC267C">
        <w:rPr>
          <w:rFonts w:cstheme="minorHAnsi"/>
        </w:rPr>
        <w:t xml:space="preserve"> this study employed </w:t>
      </w:r>
      <w:bookmarkEnd w:id="1"/>
      <w:r w:rsidR="00B17ECA" w:rsidRPr="00FC267C">
        <w:rPr>
          <w:rFonts w:cstheme="minorHAnsi"/>
        </w:rPr>
        <w:t xml:space="preserve">the cumulative variance explained, Kaiser’s stopping rule, and scree test as stopping rules criteria. </w:t>
      </w:r>
      <w:r w:rsidRPr="00FC267C">
        <w:rPr>
          <w:rFonts w:cstheme="minorHAnsi"/>
        </w:rPr>
        <w:t xml:space="preserve">Jolliffe (2002) states that a sensible cutoff point is when 70-90% of the variance is accounted for by the components. </w:t>
      </w:r>
      <w:r w:rsidR="00B17ECA" w:rsidRPr="00FC267C">
        <w:rPr>
          <w:rFonts w:cstheme="minorHAnsi"/>
        </w:rPr>
        <w:t xml:space="preserve">The </w:t>
      </w:r>
      <w:r w:rsidRPr="00FC267C">
        <w:rPr>
          <w:rFonts w:cstheme="minorHAnsi"/>
        </w:rPr>
        <w:t>Kaiser’s stopping rule (Kaiser, 1960)</w:t>
      </w:r>
      <w:r w:rsidR="00B17ECA" w:rsidRPr="00FC267C">
        <w:rPr>
          <w:rFonts w:cstheme="minorHAnsi"/>
        </w:rPr>
        <w:t xml:space="preserve"> </w:t>
      </w:r>
      <w:r w:rsidRPr="00FC267C">
        <w:rPr>
          <w:rFonts w:cstheme="minorHAnsi"/>
        </w:rPr>
        <w:t>simply means that all eigenvectors with an eigenvalue of 1.0 or greater are extracted from the data and retained as part of the solution. The value of 1.0 is not arbitrary in this context; 1.0 is the variance of a standardized variable. The scree test (Cattel. 1966) is dependent on a scree plot, or graphical display of the eigenvalues for successive eigenvectors</w:t>
      </w:r>
      <w:r w:rsidR="00B17ECA" w:rsidRPr="00FC267C">
        <w:rPr>
          <w:rFonts w:cstheme="minorHAnsi"/>
        </w:rPr>
        <w:t>.</w:t>
      </w:r>
    </w:p>
    <w:p w14:paraId="5D3D5224" w14:textId="3926F3DF" w:rsidR="00B17ECA" w:rsidRPr="00FC267C" w:rsidRDefault="00257145" w:rsidP="00FC267C">
      <w:pPr>
        <w:pStyle w:val="Heading2"/>
        <w:spacing w:line="240" w:lineRule="auto"/>
        <w:rPr>
          <w:szCs w:val="22"/>
        </w:rPr>
      </w:pPr>
      <w:r w:rsidRPr="00FC267C">
        <w:rPr>
          <w:szCs w:val="22"/>
        </w:rPr>
        <w:t>Factor Analysis</w:t>
      </w:r>
    </w:p>
    <w:p w14:paraId="4928BF96" w14:textId="2F1CBA80" w:rsidR="00B17ECA" w:rsidRPr="00FC267C" w:rsidRDefault="00712727" w:rsidP="00FC267C">
      <w:pPr>
        <w:tabs>
          <w:tab w:val="left" w:pos="720"/>
        </w:tabs>
        <w:spacing w:line="240" w:lineRule="auto"/>
        <w:ind w:right="-180"/>
        <w:jc w:val="both"/>
        <w:rPr>
          <w:rFonts w:cstheme="minorHAnsi"/>
        </w:rPr>
      </w:pPr>
      <w:r w:rsidRPr="00FC267C">
        <w:rPr>
          <w:rFonts w:cstheme="minorHAnsi"/>
        </w:rPr>
        <w:t xml:space="preserve">The factor analysis model expresses each variable as a linear combination of few underlying common factors </w:t>
      </w:r>
      <m:oMath>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m</m:t>
            </m:r>
          </m:sub>
        </m:sSub>
        <m:r>
          <m:rPr>
            <m:sty m:val="p"/>
          </m:rPr>
          <w:rPr>
            <w:rFonts w:ascii="Cambria Math" w:hAnsi="Cambria Math" w:cstheme="minorHAnsi"/>
          </w:rPr>
          <m:t xml:space="preserve">  </m:t>
        </m:r>
      </m:oMath>
      <w:r w:rsidRPr="00FC267C">
        <w:rPr>
          <w:rFonts w:cstheme="minorHAnsi"/>
        </w:rPr>
        <w:t>with an accompanying error term account for that part of the variable that is unique</w:t>
      </w:r>
      <w:r w:rsidR="00845A21" w:rsidRPr="00FC267C">
        <w:rPr>
          <w:rFonts w:cstheme="minorHAnsi"/>
        </w:rPr>
        <w:t xml:space="preserve"> </w:t>
      </w:r>
      <w:bookmarkStart w:id="2" w:name="_Hlk156652143"/>
      <w:r w:rsidR="00845A21" w:rsidRPr="00FC267C">
        <w:rPr>
          <w:rFonts w:ascii="Times New Roman" w:hAnsi="Times New Roman" w:cs="Times New Roman"/>
        </w:rPr>
        <w:t>(</w:t>
      </w:r>
      <w:proofErr w:type="spellStart"/>
      <w:r w:rsidR="00845A21" w:rsidRPr="00FC267C">
        <w:rPr>
          <w:rFonts w:ascii="Times New Roman" w:hAnsi="Times New Roman" w:cs="Times New Roman"/>
        </w:rPr>
        <w:t>Rencher</w:t>
      </w:r>
      <w:proofErr w:type="spellEnd"/>
      <w:r w:rsidR="00845A21" w:rsidRPr="00FC267C">
        <w:rPr>
          <w:rFonts w:ascii="Times New Roman" w:hAnsi="Times New Roman" w:cs="Times New Roman"/>
        </w:rPr>
        <w:t xml:space="preserve"> &amp; Christensen, 2012)</w:t>
      </w:r>
      <w:bookmarkEnd w:id="2"/>
      <w:r w:rsidRPr="00FC267C">
        <w:rPr>
          <w:rFonts w:cstheme="minorHAnsi"/>
        </w:rPr>
        <w:t xml:space="preserve">. Thus, for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p</m:t>
            </m:r>
          </m:sub>
        </m:sSub>
      </m:oMath>
      <w:r w:rsidRPr="00FC267C">
        <w:rPr>
          <w:rFonts w:cstheme="minorHAnsi"/>
        </w:rPr>
        <w:t xml:space="preserve"> in any observation vector y, the model in matrix notation is given as:</w:t>
      </w:r>
    </w:p>
    <w:p w14:paraId="3B4AB83B" w14:textId="024085AE" w:rsidR="00B17ECA" w:rsidRPr="00FC267C" w:rsidRDefault="00257145" w:rsidP="00FC267C">
      <w:pPr>
        <w:tabs>
          <w:tab w:val="left" w:pos="720"/>
        </w:tabs>
        <w:spacing w:line="240" w:lineRule="auto"/>
        <w:ind w:left="1440" w:right="-181" w:firstLine="720"/>
        <w:jc w:val="right"/>
        <w:rPr>
          <w:rFonts w:cstheme="minorHAnsi"/>
        </w:rPr>
      </w:pPr>
      <m:oMath>
        <m:r>
          <m:rPr>
            <m:sty m:val="p"/>
          </m:rPr>
          <w:rPr>
            <w:rFonts w:ascii="Cambria Math" w:hAnsi="Cambria Math" w:cstheme="minorHAnsi"/>
          </w:rPr>
          <m:t>y=μ+Lf+ε ,</m:t>
        </m:r>
      </m:oMath>
      <w:r w:rsidR="00B17ECA" w:rsidRPr="00FC267C">
        <w:rPr>
          <w:rFonts w:cstheme="minorHAnsi"/>
        </w:rPr>
        <w:t xml:space="preserve">             </w:t>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t>(10)</w:t>
      </w:r>
    </w:p>
    <w:p w14:paraId="3C8A8800" w14:textId="77777777" w:rsidR="00B17ECA" w:rsidRPr="00FC267C" w:rsidRDefault="00B17ECA" w:rsidP="00FC267C">
      <w:pPr>
        <w:tabs>
          <w:tab w:val="left" w:pos="720"/>
        </w:tabs>
        <w:spacing w:line="240" w:lineRule="auto"/>
        <w:ind w:right="-181"/>
        <w:rPr>
          <w:rFonts w:cstheme="minorHAnsi"/>
        </w:rPr>
      </w:pPr>
      <w:r w:rsidRPr="00FC267C">
        <w:rPr>
          <w:rFonts w:cstheme="minorHAnsi"/>
        </w:rPr>
        <w:t>Where:</w:t>
      </w:r>
    </w:p>
    <w:p w14:paraId="2990364D" w14:textId="018908BF" w:rsidR="00B17ECA" w:rsidRPr="00FC267C" w:rsidRDefault="00B17ECA" w:rsidP="00FC267C">
      <w:pPr>
        <w:tabs>
          <w:tab w:val="left" w:pos="720"/>
        </w:tabs>
        <w:spacing w:line="240" w:lineRule="auto"/>
        <w:ind w:right="-181"/>
        <w:rPr>
          <w:rFonts w:cstheme="minorHAnsi"/>
        </w:rPr>
      </w:pPr>
      <w:r w:rsidRPr="00FC267C">
        <w:rPr>
          <w:rFonts w:cstheme="minorHAnsi"/>
        </w:rPr>
        <w:t xml:space="preserve"> </w:t>
      </w:r>
      <m:oMath>
        <m:r>
          <m:rPr>
            <m:sty m:val="p"/>
          </m:rPr>
          <w:rPr>
            <w:rFonts w:ascii="Cambria Math" w:hAnsi="Cambria Math" w:cstheme="minorHAnsi"/>
          </w:rPr>
          <m:t>y=</m:t>
        </m:r>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p</m:t>
                    </m:r>
                  </m:sub>
                </m:sSub>
              </m:e>
            </m:d>
          </m:e>
          <m:sup>
            <m:r>
              <m:rPr>
                <m:sty m:val="p"/>
              </m:rPr>
              <w:rPr>
                <w:rFonts w:ascii="Cambria Math" w:hAnsi="Cambria Math" w:cstheme="minorHAnsi"/>
              </w:rPr>
              <m:t>'</m:t>
            </m:r>
          </m:sup>
        </m:sSup>
        <m:r>
          <m:rPr>
            <m:sty m:val="p"/>
          </m:rPr>
          <w:rPr>
            <w:rFonts w:ascii="Cambria Math" w:hAnsi="Cambria Math" w:cstheme="minorHAnsi"/>
          </w:rPr>
          <m:t>=vector of observations</m:t>
        </m:r>
      </m:oMath>
    </w:p>
    <w:p w14:paraId="1C7FFAB2" w14:textId="38523941" w:rsidR="00B17ECA" w:rsidRPr="00FC267C" w:rsidRDefault="00257145" w:rsidP="00FC267C">
      <w:pPr>
        <w:tabs>
          <w:tab w:val="left" w:pos="720"/>
        </w:tabs>
        <w:spacing w:line="240" w:lineRule="auto"/>
        <w:ind w:right="-181"/>
        <w:rPr>
          <w:rFonts w:cstheme="minorHAnsi"/>
        </w:rPr>
      </w:pPr>
      <m:oMath>
        <m:r>
          <m:rPr>
            <m:sty m:val="p"/>
          </m:rPr>
          <w:rPr>
            <w:rFonts w:ascii="Cambria Math" w:hAnsi="Cambria Math" w:cstheme="minorHAnsi"/>
          </w:rPr>
          <m:t xml:space="preserve"> μ=</m:t>
        </m:r>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μ</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μ</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μ</m:t>
                    </m:r>
                  </m:e>
                  <m:sub>
                    <m:r>
                      <m:rPr>
                        <m:sty m:val="p"/>
                      </m:rPr>
                      <w:rPr>
                        <w:rFonts w:ascii="Cambria Math" w:hAnsi="Cambria Math" w:cstheme="minorHAnsi"/>
                      </w:rPr>
                      <m:t>p</m:t>
                    </m:r>
                  </m:sub>
                </m:sSub>
              </m:e>
            </m:d>
          </m:e>
          <m:sup>
            <m:r>
              <m:rPr>
                <m:sty m:val="p"/>
              </m:rPr>
              <w:rPr>
                <w:rFonts w:ascii="Cambria Math" w:hAnsi="Cambria Math" w:cstheme="minorHAnsi"/>
              </w:rPr>
              <m:t>'</m:t>
            </m:r>
          </m:sup>
        </m:sSup>
        <m:r>
          <m:rPr>
            <m:sty m:val="p"/>
          </m:rPr>
          <w:rPr>
            <w:rFonts w:ascii="Cambria Math" w:hAnsi="Cambria Math" w:cstheme="minorHAnsi"/>
          </w:rPr>
          <m:t>=</m:t>
        </m:r>
      </m:oMath>
      <w:r w:rsidR="00B17ECA" w:rsidRPr="00FC267C">
        <w:rPr>
          <w:rFonts w:cstheme="minorHAnsi"/>
        </w:rPr>
        <w:t xml:space="preserve"> population mean vector</w:t>
      </w:r>
    </w:p>
    <w:p w14:paraId="74C14684" w14:textId="3C562D06" w:rsidR="00B17ECA" w:rsidRPr="00FC267C" w:rsidRDefault="00257145" w:rsidP="00FC267C">
      <w:pPr>
        <w:tabs>
          <w:tab w:val="left" w:pos="720"/>
        </w:tabs>
        <w:spacing w:line="240" w:lineRule="auto"/>
        <w:ind w:right="-181"/>
        <w:rPr>
          <w:rFonts w:cstheme="minorHAnsi"/>
        </w:rPr>
      </w:pPr>
      <m:oMathPara>
        <m:oMathParaPr>
          <m:jc m:val="left"/>
        </m:oMathParaPr>
        <m:oMath>
          <m:r>
            <m:rPr>
              <m:sty m:val="p"/>
            </m:rPr>
            <w:rPr>
              <w:rFonts w:ascii="Cambria Math" w:hAnsi="Cambria Math" w:cstheme="minorHAnsi"/>
            </w:rPr>
            <m:t>f=</m:t>
          </m:r>
          <m:sSup>
            <m:sSupPr>
              <m:ctrlPr>
                <w:rPr>
                  <w:rFonts w:ascii="Cambria Math" w:hAnsi="Cambria Math" w:cstheme="minorHAnsi"/>
                </w:rPr>
              </m:ctrlPr>
            </m:sSupPr>
            <m:e>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m</m:t>
                      </m:r>
                    </m:sub>
                  </m:sSub>
                </m:e>
              </m:d>
            </m:e>
            <m:sup>
              <m:r>
                <m:rPr>
                  <m:sty m:val="p"/>
                </m:rPr>
                <w:rPr>
                  <w:rFonts w:ascii="Cambria Math" w:hAnsi="Cambria Math" w:cstheme="minorHAnsi"/>
                </w:rPr>
                <m:t>'</m:t>
              </m:r>
            </m:sup>
          </m:sSup>
          <m:r>
            <m:rPr>
              <m:sty m:val="p"/>
            </m:rPr>
            <w:rPr>
              <w:rFonts w:ascii="Cambria Math" w:hAnsi="Cambria Math" w:cstheme="minorHAnsi"/>
            </w:rPr>
            <m:t>=vector of common factors</m:t>
          </m:r>
        </m:oMath>
      </m:oMathPara>
    </w:p>
    <w:p w14:paraId="35BB3D93" w14:textId="4850D492" w:rsidR="00B17ECA" w:rsidRPr="00FC267C" w:rsidRDefault="00257145" w:rsidP="00FC267C">
      <w:pPr>
        <w:tabs>
          <w:tab w:val="left" w:pos="720"/>
        </w:tabs>
        <w:spacing w:line="240" w:lineRule="auto"/>
        <w:ind w:right="-181"/>
        <w:rPr>
          <w:rFonts w:cstheme="minorHAnsi"/>
        </w:rPr>
      </w:pPr>
      <m:oMath>
        <m:r>
          <m:rPr>
            <m:sty m:val="p"/>
          </m:rPr>
          <w:rPr>
            <w:rFonts w:ascii="Cambria Math" w:hAnsi="Cambria Math" w:cstheme="minorHAnsi"/>
          </w:rPr>
          <m:t>ε=</m:t>
        </m:r>
        <m:sSup>
          <m:sSupPr>
            <m:ctrlPr>
              <w:rPr>
                <w:rFonts w:ascii="Cambria Math" w:hAnsi="Cambria Math" w:cstheme="minorHAnsi"/>
              </w:rPr>
            </m:ctrlPr>
          </m:sSupPr>
          <m:e>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2</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p</m:t>
                </m:r>
              </m:sub>
            </m:sSub>
            <m:r>
              <m:rPr>
                <m:sty m:val="p"/>
              </m:rPr>
              <w:rPr>
                <w:rFonts w:ascii="Cambria Math" w:hAnsi="Cambria Math" w:cstheme="minorHAnsi"/>
              </w:rPr>
              <m:t>)</m:t>
            </m:r>
          </m:e>
          <m:sup>
            <m:r>
              <m:rPr>
                <m:sty m:val="p"/>
              </m:rPr>
              <w:rPr>
                <w:rFonts w:ascii="Cambria Math" w:hAnsi="Cambria Math" w:cstheme="minorHAnsi"/>
              </w:rPr>
              <m:t>'</m:t>
            </m:r>
          </m:sup>
        </m:sSup>
        <m:r>
          <m:rPr>
            <m:sty m:val="p"/>
          </m:rPr>
          <w:rPr>
            <w:rFonts w:ascii="Cambria Math" w:hAnsi="Cambria Math" w:cstheme="minorHAnsi"/>
          </w:rPr>
          <m:t>=vector of specific factors</m:t>
        </m:r>
      </m:oMath>
      <w:r w:rsidR="00B17ECA" w:rsidRPr="00FC267C">
        <w:rPr>
          <w:rFonts w:cstheme="minorHAnsi"/>
        </w:rPr>
        <w:t xml:space="preserve"> </w:t>
      </w:r>
    </w:p>
    <w:p w14:paraId="6B36018C" w14:textId="0AB8360A" w:rsidR="00B17ECA" w:rsidRPr="00FC267C" w:rsidRDefault="00257145" w:rsidP="00FC267C">
      <w:pPr>
        <w:tabs>
          <w:tab w:val="left" w:pos="720"/>
        </w:tabs>
        <w:spacing w:line="240" w:lineRule="auto"/>
        <w:ind w:right="-181"/>
        <w:rPr>
          <w:rFonts w:cstheme="minorHAnsi"/>
        </w:rPr>
      </w:pPr>
      <m:oMathPara>
        <m:oMathParaPr>
          <m:jc m:val="left"/>
        </m:oMathParaPr>
        <m:oMath>
          <m:r>
            <m:rPr>
              <m:sty m:val="p"/>
            </m:rPr>
            <w:rPr>
              <w:rFonts w:ascii="Cambria Math" w:hAnsi="Cambria Math" w:cstheme="minorHAnsi"/>
            </w:rPr>
            <m:t>L=</m:t>
          </m:r>
          <m:d>
            <m:dPr>
              <m:ctrlPr>
                <w:rPr>
                  <w:rFonts w:ascii="Cambria Math" w:hAnsi="Cambria Math" w:cstheme="minorHAnsi"/>
                </w:rPr>
              </m:ctrlPr>
            </m:dPr>
            <m:e>
              <m:m>
                <m:mPr>
                  <m:mcs>
                    <m:mc>
                      <m:mcPr>
                        <m:count m:val="3"/>
                        <m:mcJc m:val="center"/>
                      </m:mcPr>
                    </m:mc>
                  </m:mcs>
                  <m:ctrlPr>
                    <w:rPr>
                      <w:rFonts w:ascii="Cambria Math" w:hAnsi="Cambria Math" w:cstheme="minorHAnsi"/>
                    </w:rPr>
                  </m:ctrlPr>
                </m:mPr>
                <m:m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11</m:t>
                        </m:r>
                      </m:sub>
                    </m:sSub>
                  </m:e>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12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1m</m:t>
                              </m:r>
                            </m:sub>
                          </m:sSub>
                        </m:e>
                      </m:mr>
                    </m:m>
                  </m:e>
                </m:mr>
                <m:m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21</m:t>
                        </m:r>
                      </m:sub>
                    </m:sSub>
                  </m:e>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22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1m</m:t>
                              </m:r>
                            </m:sub>
                          </m:sSub>
                        </m:e>
                      </m:mr>
                    </m:m>
                  </m:e>
                </m:m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p1</m:t>
                              </m:r>
                            </m:sub>
                          </m:sSub>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p2</m:t>
                              </m:r>
                            </m:sub>
                          </m:sSub>
                        </m:e>
                      </m:mr>
                    </m:m>
                  </m:e>
                  <m:e>
                    <m:m>
                      <m:mPr>
                        <m:mcs>
                          <m:mc>
                            <m:mcPr>
                              <m:count m:val="2"/>
                              <m:mcJc m:val="center"/>
                            </m:mcPr>
                          </m:mc>
                        </m:mcs>
                        <m:ctrlPr>
                          <w:rPr>
                            <w:rFonts w:ascii="Cambria Math" w:hAnsi="Cambria Math" w:cstheme="minorHAnsi"/>
                          </w:rPr>
                        </m:ctrlPr>
                      </m:mP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pm</m:t>
                                    </m:r>
                                  </m:sub>
                                </m:sSub>
                              </m:e>
                            </m:mr>
                          </m:m>
                        </m:e>
                      </m:mr>
                    </m:m>
                  </m:e>
                </m:mr>
              </m:m>
            </m:e>
          </m:d>
          <m:r>
            <m:rPr>
              <m:sty m:val="p"/>
            </m:rPr>
            <w:rPr>
              <w:rFonts w:ascii="Cambria Math" w:hAnsi="Cambria Math" w:cstheme="minorHAnsi"/>
            </w:rPr>
            <m:t>=matrix of factor loadings</m:t>
          </m:r>
        </m:oMath>
      </m:oMathPara>
    </w:p>
    <w:p w14:paraId="11E64D33" w14:textId="77777777" w:rsidR="00B17ECA" w:rsidRPr="00FC267C" w:rsidRDefault="00B17ECA" w:rsidP="00FC267C">
      <w:pPr>
        <w:tabs>
          <w:tab w:val="left" w:pos="720"/>
        </w:tabs>
        <w:spacing w:line="240" w:lineRule="auto"/>
        <w:ind w:right="-181"/>
        <w:rPr>
          <w:rFonts w:cstheme="minorHAnsi"/>
        </w:rPr>
      </w:pPr>
      <w:r w:rsidRPr="00FC267C">
        <w:rPr>
          <w:rFonts w:cstheme="minorHAnsi"/>
        </w:rPr>
        <w:t>The assumptions can be expressed concisely using vector and matrix notation:</w:t>
      </w:r>
    </w:p>
    <w:p w14:paraId="4B2C6263" w14:textId="6377A88B" w:rsidR="00B17ECA" w:rsidRPr="00FC267C" w:rsidRDefault="00257145" w:rsidP="00FC267C">
      <w:pPr>
        <w:pStyle w:val="ListParagraph"/>
        <w:numPr>
          <w:ilvl w:val="0"/>
          <w:numId w:val="19"/>
        </w:numPr>
        <w:tabs>
          <w:tab w:val="left" w:pos="720"/>
        </w:tabs>
        <w:spacing w:line="240" w:lineRule="auto"/>
        <w:ind w:right="-181"/>
        <w:rPr>
          <w:rFonts w:asciiTheme="minorHAnsi" w:hAnsiTheme="minorHAnsi" w:cstheme="minorHAnsi"/>
        </w:rPr>
      </w:pPr>
      <m:oMath>
        <m:r>
          <m:rPr>
            <m:sty m:val="p"/>
          </m:rPr>
          <w:rPr>
            <w:rFonts w:ascii="Cambria Math" w:hAnsi="Cambria Math" w:cstheme="minorHAnsi"/>
          </w:rPr>
          <m:t>E</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i</m:t>
                </m:r>
              </m:sub>
            </m:sSub>
          </m:e>
        </m:d>
        <m:r>
          <m:rPr>
            <m:sty m:val="p"/>
          </m:rPr>
          <w:rPr>
            <w:rFonts w:ascii="Cambria Math" w:hAnsi="Cambria Math" w:cstheme="minorHAnsi"/>
          </w:rPr>
          <m:t xml:space="preserve">=0,  i=1,2,…,m , becomes  </m:t>
        </m:r>
      </m:oMath>
    </w:p>
    <w:p w14:paraId="00C74709" w14:textId="0D4A7B1B" w:rsidR="00B17ECA" w:rsidRPr="00FC267C" w:rsidRDefault="00257145" w:rsidP="00FC267C">
      <w:pPr>
        <w:tabs>
          <w:tab w:val="left" w:pos="720"/>
        </w:tabs>
        <w:spacing w:line="240" w:lineRule="auto"/>
        <w:ind w:left="720" w:right="-181" w:firstLine="720"/>
        <w:jc w:val="right"/>
        <w:rPr>
          <w:rFonts w:cstheme="minorHAnsi"/>
        </w:rPr>
      </w:pPr>
      <m:oMath>
        <m:r>
          <m:rPr>
            <m:sty m:val="p"/>
          </m:rPr>
          <w:rPr>
            <w:rFonts w:ascii="Cambria Math" w:hAnsi="Cambria Math" w:cstheme="minorHAnsi"/>
          </w:rPr>
          <m:t>E</m:t>
        </m:r>
        <m:d>
          <m:dPr>
            <m:ctrlPr>
              <w:rPr>
                <w:rFonts w:ascii="Cambria Math" w:hAnsi="Cambria Math" w:cstheme="minorHAnsi"/>
              </w:rPr>
            </m:ctrlPr>
          </m:dPr>
          <m:e>
            <m:r>
              <m:rPr>
                <m:sty m:val="p"/>
              </m:rPr>
              <w:rPr>
                <w:rFonts w:ascii="Cambria Math" w:hAnsi="Cambria Math" w:cstheme="minorHAnsi"/>
              </w:rPr>
              <m:t>f</m:t>
            </m:r>
          </m:e>
        </m:d>
        <m:r>
          <m:rPr>
            <m:sty m:val="p"/>
          </m:rPr>
          <w:rPr>
            <w:rFonts w:ascii="Cambria Math" w:hAnsi="Cambria Math" w:cstheme="minorHAnsi"/>
          </w:rPr>
          <m:t>=Ο</m:t>
        </m:r>
      </m:oMath>
      <w:r w:rsidR="00B17ECA" w:rsidRPr="00FC267C">
        <w:rPr>
          <w:rFonts w:cstheme="minorHAnsi"/>
        </w:rPr>
        <w:t>,</w:t>
      </w:r>
      <w:r w:rsidR="00B17ECA" w:rsidRPr="00FC267C">
        <w:rPr>
          <w:rFonts w:cstheme="minorHAnsi"/>
        </w:rPr>
        <w:tab/>
      </w:r>
      <w:r w:rsidR="00B17ECA" w:rsidRPr="00FC267C">
        <w:rPr>
          <w:rFonts w:cstheme="minorHAnsi"/>
        </w:rPr>
        <w:tab/>
        <w:t xml:space="preserve">                       </w:t>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t>(11)</w:t>
      </w:r>
    </w:p>
    <w:p w14:paraId="77FCDA4A" w14:textId="1B69D50B" w:rsidR="00B17ECA" w:rsidRPr="00FC267C" w:rsidRDefault="00257145" w:rsidP="00FC267C">
      <w:pPr>
        <w:pStyle w:val="ListParagraph"/>
        <w:numPr>
          <w:ilvl w:val="0"/>
          <w:numId w:val="19"/>
        </w:numPr>
        <w:tabs>
          <w:tab w:val="left" w:pos="720"/>
        </w:tabs>
        <w:spacing w:line="240" w:lineRule="auto"/>
        <w:ind w:right="-181"/>
        <w:rPr>
          <w:rFonts w:asciiTheme="minorHAnsi" w:hAnsiTheme="minorHAnsi" w:cstheme="minorHAnsi"/>
        </w:rPr>
      </w:pPr>
      <m:oMath>
        <m:r>
          <m:rPr>
            <m:sty m:val="p"/>
          </m:rPr>
          <w:rPr>
            <w:rFonts w:ascii="Cambria Math" w:hAnsi="Cambria Math" w:cstheme="minorHAnsi"/>
          </w:rPr>
          <w:lastRenderedPageBreak/>
          <m:t>Var</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i</m:t>
                </m:r>
              </m:sub>
            </m:sSub>
          </m:e>
        </m:d>
        <m:r>
          <m:rPr>
            <m:sty m:val="p"/>
          </m:rPr>
          <w:rPr>
            <w:rFonts w:ascii="Cambria Math" w:hAnsi="Cambria Math" w:cstheme="minorHAnsi"/>
          </w:rPr>
          <m:t>=1,  j=1,2,…,m and cov</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j</m:t>
                </m:r>
              </m:sub>
            </m:sSub>
          </m:e>
        </m:d>
        <m:r>
          <m:rPr>
            <m:sty m:val="p"/>
          </m:rPr>
          <w:rPr>
            <w:rFonts w:ascii="Cambria Math" w:hAnsi="Cambria Math" w:cstheme="minorHAnsi"/>
          </w:rPr>
          <m:t xml:space="preserve">=0,  j≠k, become </m:t>
        </m:r>
      </m:oMath>
    </w:p>
    <w:p w14:paraId="3A4F47AA" w14:textId="7316D534" w:rsidR="00B17ECA" w:rsidRPr="00FC267C" w:rsidRDefault="00B17ECA" w:rsidP="00FC267C">
      <w:pPr>
        <w:tabs>
          <w:tab w:val="left" w:pos="720"/>
        </w:tabs>
        <w:spacing w:line="240" w:lineRule="auto"/>
        <w:ind w:right="-181" w:firstLine="720"/>
        <w:rPr>
          <w:rFonts w:cstheme="minorHAnsi"/>
        </w:rPr>
      </w:pPr>
      <w:r w:rsidRPr="00FC267C">
        <w:rPr>
          <w:rFonts w:eastAsia="Calibri" w:cstheme="minorHAnsi"/>
        </w:rPr>
        <w:t xml:space="preserve">                 </w:t>
      </w: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f</m:t>
            </m:r>
          </m:e>
        </m:d>
        <m:r>
          <m:rPr>
            <m:sty m:val="p"/>
          </m:rPr>
          <w:rPr>
            <w:rFonts w:ascii="Cambria Math" w:hAnsi="Cambria Math" w:cstheme="minorHAnsi"/>
          </w:rPr>
          <m:t>=I,</m:t>
        </m:r>
      </m:oMath>
      <w:r w:rsidRPr="00FC267C">
        <w:rPr>
          <w:rFonts w:cstheme="minorHAnsi"/>
        </w:rPr>
        <w:t xml:space="preserve"> </w:t>
      </w:r>
      <w:r w:rsidRPr="00FC267C">
        <w:rPr>
          <w:rFonts w:cstheme="minorHAnsi"/>
        </w:rPr>
        <w:tab/>
      </w:r>
      <w:r w:rsidRPr="00FC267C">
        <w:rPr>
          <w:rFonts w:cstheme="minorHAnsi"/>
        </w:rPr>
        <w:tab/>
        <w:t xml:space="preserve">                      </w:t>
      </w:r>
      <w:r w:rsidRPr="00FC267C">
        <w:rPr>
          <w:rFonts w:cstheme="minorHAnsi"/>
        </w:rPr>
        <w:tab/>
      </w:r>
      <w:r w:rsidRPr="00FC267C">
        <w:rPr>
          <w:rFonts w:cstheme="minorHAnsi"/>
        </w:rPr>
        <w:tab/>
      </w:r>
      <w:r w:rsidRPr="00FC267C">
        <w:rPr>
          <w:rFonts w:cstheme="minorHAnsi"/>
        </w:rPr>
        <w:tab/>
        <w:t xml:space="preserve">          </w:t>
      </w:r>
      <w:r w:rsidRPr="00FC267C">
        <w:rPr>
          <w:rFonts w:cstheme="minorHAnsi"/>
        </w:rPr>
        <w:tab/>
      </w:r>
      <w:r w:rsidRPr="00FC267C">
        <w:rPr>
          <w:rFonts w:cstheme="minorHAnsi"/>
        </w:rPr>
        <w:tab/>
      </w:r>
      <w:r w:rsidRPr="00FC267C">
        <w:rPr>
          <w:rFonts w:cstheme="minorHAnsi"/>
        </w:rPr>
        <w:tab/>
        <w:t xml:space="preserve"> </w:t>
      </w:r>
      <w:r w:rsidR="00CE24B5" w:rsidRPr="00FC267C">
        <w:rPr>
          <w:rFonts w:cstheme="minorHAnsi"/>
        </w:rPr>
        <w:t xml:space="preserve">        </w:t>
      </w:r>
      <w:r w:rsidRPr="00FC267C">
        <w:rPr>
          <w:rFonts w:cstheme="minorHAnsi"/>
        </w:rPr>
        <w:t xml:space="preserve"> (12)</w:t>
      </w:r>
    </w:p>
    <w:p w14:paraId="0E7D10AA" w14:textId="2CAC4C35" w:rsidR="00B17ECA" w:rsidRPr="00FC267C" w:rsidRDefault="00257145" w:rsidP="00FC267C">
      <w:pPr>
        <w:pStyle w:val="ListParagraph"/>
        <w:numPr>
          <w:ilvl w:val="0"/>
          <w:numId w:val="19"/>
        </w:numPr>
        <w:tabs>
          <w:tab w:val="left" w:pos="720"/>
        </w:tabs>
        <w:spacing w:line="240" w:lineRule="auto"/>
        <w:ind w:right="-181"/>
        <w:rPr>
          <w:rFonts w:ascii="Cambria Math" w:hAnsi="Cambria Math" w:cstheme="minorHAnsi"/>
          <w:oMath/>
        </w:rPr>
      </w:pPr>
      <m:oMath>
        <m:r>
          <m:rPr>
            <m:sty m:val="p"/>
          </m:rPr>
          <w:rPr>
            <w:rFonts w:ascii="Cambria Math" w:hAnsi="Cambria Math" w:cstheme="minorHAnsi"/>
          </w:rPr>
          <m:t>E</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i</m:t>
                </m:r>
              </m:sub>
            </m:sSub>
          </m:e>
        </m:d>
        <m:r>
          <m:rPr>
            <m:sty m:val="p"/>
          </m:rPr>
          <w:rPr>
            <w:rFonts w:ascii="Cambria Math" w:hAnsi="Cambria Math" w:cstheme="minorHAnsi"/>
          </w:rPr>
          <m:t xml:space="preserve">=0,  i=1,2,…,p , becomes  </m:t>
        </m:r>
      </m:oMath>
    </w:p>
    <w:p w14:paraId="6EF4FD4E" w14:textId="6929FDBB" w:rsidR="00B17ECA" w:rsidRPr="00FC267C" w:rsidRDefault="00B17ECA" w:rsidP="00FC267C">
      <w:pPr>
        <w:tabs>
          <w:tab w:val="left" w:pos="720"/>
        </w:tabs>
        <w:spacing w:line="240" w:lineRule="auto"/>
        <w:ind w:left="720" w:right="-181" w:firstLine="720"/>
        <w:rPr>
          <w:rFonts w:ascii="Cambria Math" w:hAnsi="Cambria Math" w:cstheme="minorHAnsi"/>
          <w:oMath/>
        </w:rPr>
      </w:pPr>
      <w:r w:rsidRPr="00FC267C">
        <w:rPr>
          <w:rFonts w:eastAsiaTheme="minorEastAsia" w:cstheme="minorHAnsi"/>
        </w:rPr>
        <w:t xml:space="preserve">      </w:t>
      </w:r>
      <m:oMath>
        <m:r>
          <m:rPr>
            <m:sty m:val="p"/>
          </m:rPr>
          <w:rPr>
            <w:rFonts w:ascii="Cambria Math" w:hAnsi="Cambria Math" w:cstheme="minorHAnsi"/>
          </w:rPr>
          <m:t>E</m:t>
        </m:r>
        <m:d>
          <m:dPr>
            <m:ctrlPr>
              <w:rPr>
                <w:rFonts w:ascii="Cambria Math" w:hAnsi="Cambria Math" w:cstheme="minorHAnsi"/>
              </w:rPr>
            </m:ctrlPr>
          </m:dPr>
          <m:e>
            <m:r>
              <m:rPr>
                <m:sty m:val="p"/>
              </m:rPr>
              <w:rPr>
                <w:rFonts w:ascii="Cambria Math" w:hAnsi="Cambria Math" w:cstheme="minorHAnsi"/>
              </w:rPr>
              <m:t>ε</m:t>
            </m:r>
          </m:e>
        </m:d>
        <m:r>
          <m:rPr>
            <m:sty m:val="p"/>
          </m:rPr>
          <w:rPr>
            <w:rFonts w:ascii="Cambria Math" w:hAnsi="Cambria Math" w:cstheme="minorHAnsi"/>
          </w:rPr>
          <m:t>=Ο,</m:t>
        </m:r>
      </m:oMath>
      <w:r w:rsidRPr="00FC267C">
        <w:rPr>
          <w:rFonts w:cstheme="minorHAnsi"/>
        </w:rPr>
        <w:t xml:space="preserve"> </w:t>
      </w:r>
      <w:r w:rsidRPr="00FC267C">
        <w:rPr>
          <w:rFonts w:cstheme="minorHAnsi"/>
        </w:rPr>
        <w:tab/>
      </w:r>
      <w:r w:rsidRPr="00FC267C">
        <w:rPr>
          <w:rFonts w:cstheme="minorHAnsi"/>
        </w:rPr>
        <w:tab/>
        <w:t xml:space="preserve">                       </w:t>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t xml:space="preserve">      </w:t>
      </w:r>
      <w:r w:rsidRPr="00FC267C">
        <w:rPr>
          <w:rFonts w:cstheme="minorHAnsi"/>
        </w:rPr>
        <w:tab/>
        <w:t xml:space="preserve"> </w:t>
      </w:r>
      <w:r w:rsidR="00CE24B5" w:rsidRPr="00FC267C">
        <w:rPr>
          <w:rFonts w:cstheme="minorHAnsi"/>
        </w:rPr>
        <w:t xml:space="preserve">        </w:t>
      </w:r>
      <w:r w:rsidRPr="00FC267C">
        <w:rPr>
          <w:rFonts w:cstheme="minorHAnsi"/>
        </w:rPr>
        <w:t xml:space="preserve"> (13)</w:t>
      </w:r>
    </w:p>
    <w:p w14:paraId="47A69857" w14:textId="0F488F56" w:rsidR="00B17ECA" w:rsidRPr="00FC267C" w:rsidRDefault="00257145" w:rsidP="00FC267C">
      <w:pPr>
        <w:pStyle w:val="ListParagraph"/>
        <w:numPr>
          <w:ilvl w:val="0"/>
          <w:numId w:val="19"/>
        </w:numPr>
        <w:tabs>
          <w:tab w:val="left" w:pos="720"/>
        </w:tabs>
        <w:spacing w:line="240" w:lineRule="auto"/>
        <w:ind w:right="-181"/>
        <w:rPr>
          <w:rFonts w:ascii="Cambria Math" w:hAnsi="Cambria Math" w:cstheme="minorHAnsi"/>
          <w:oMath/>
        </w:rPr>
      </w:pPr>
      <m:oMath>
        <m:r>
          <m:rPr>
            <m:sty m:val="p"/>
          </m:rPr>
          <w:rPr>
            <w:rFonts w:ascii="Cambria Math" w:hAnsi="Cambria Math" w:cstheme="minorHAnsi"/>
          </w:rPr>
          <m:t>Var</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i</m:t>
                </m:r>
              </m:sub>
            </m:sSub>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i</m:t>
            </m:r>
          </m:sub>
        </m:sSub>
        <m:r>
          <m:rPr>
            <m:sty m:val="p"/>
          </m:rPr>
          <w:rPr>
            <w:rFonts w:ascii="Cambria Math" w:hAnsi="Cambria Math" w:cstheme="minorHAnsi"/>
          </w:rPr>
          <m:t>, i=1,2,…,p and cov</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k</m:t>
                </m:r>
              </m:sub>
            </m:sSub>
          </m:e>
        </m:d>
        <m:r>
          <m:rPr>
            <m:sty m:val="p"/>
          </m:rPr>
          <w:rPr>
            <w:rFonts w:ascii="Cambria Math" w:hAnsi="Cambria Math" w:cstheme="minorHAnsi"/>
          </w:rPr>
          <m:t>=0, i≠k, therefore</m:t>
        </m:r>
      </m:oMath>
      <w:r w:rsidR="00B17ECA" w:rsidRPr="00FC267C">
        <w:rPr>
          <w:rFonts w:asciiTheme="minorHAnsi" w:eastAsiaTheme="minorEastAsia" w:hAnsiTheme="minorHAnsi" w:cstheme="minorHAnsi"/>
        </w:rPr>
        <w:t xml:space="preserve">                               </w:t>
      </w:r>
      <w:r w:rsidR="00CE24B5" w:rsidRPr="00FC267C">
        <w:rPr>
          <w:rFonts w:asciiTheme="minorHAnsi" w:eastAsiaTheme="minorEastAsia" w:hAnsiTheme="minorHAnsi" w:cstheme="minorHAnsi"/>
        </w:rPr>
        <w:t xml:space="preserve">                        </w:t>
      </w:r>
      <w:r w:rsidR="00B17ECA" w:rsidRPr="00FC267C">
        <w:rPr>
          <w:rFonts w:asciiTheme="minorHAnsi" w:eastAsiaTheme="minorEastAsia" w:hAnsiTheme="minorHAnsi" w:cstheme="minorHAnsi"/>
        </w:rPr>
        <w:t xml:space="preserve">(14)                                                                     </w:t>
      </w:r>
    </w:p>
    <w:p w14:paraId="5D2F16F3" w14:textId="4233D539" w:rsidR="00B17ECA" w:rsidRPr="00FC267C" w:rsidRDefault="00257145" w:rsidP="00FC267C">
      <w:pPr>
        <w:tabs>
          <w:tab w:val="left" w:pos="720"/>
        </w:tabs>
        <w:spacing w:line="240" w:lineRule="auto"/>
        <w:ind w:left="720" w:right="-181" w:firstLine="720"/>
        <w:rPr>
          <w:rFonts w:ascii="Cambria Math" w:hAnsi="Cambria Math" w:cstheme="minorHAnsi"/>
          <w:oMath/>
        </w:rPr>
      </w:pP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ε</m:t>
            </m:r>
          </m:e>
        </m:d>
        <m:r>
          <m:rPr>
            <m:sty m:val="p"/>
          </m:rPr>
          <w:rPr>
            <w:rFonts w:ascii="Cambria Math" w:hAnsi="Cambria Math" w:cstheme="minorHAnsi"/>
          </w:rPr>
          <m:t>=Ψ=</m:t>
        </m:r>
        <m:d>
          <m:dPr>
            <m:ctrlPr>
              <w:rPr>
                <w:rFonts w:ascii="Cambria Math" w:hAnsi="Cambria Math" w:cstheme="minorHAnsi"/>
              </w:rPr>
            </m:ctrlPr>
          </m:dPr>
          <m:e>
            <m:m>
              <m:mPr>
                <m:mcs>
                  <m:mc>
                    <m:mcPr>
                      <m:count m:val="3"/>
                      <m:mcJc m:val="center"/>
                    </m:mcPr>
                  </m:mc>
                </m:mcs>
                <m:ctrlPr>
                  <w:rPr>
                    <w:rFonts w:ascii="Cambria Math" w:hAnsi="Cambria Math" w:cstheme="minorHAnsi"/>
                  </w:rPr>
                </m:ctrlPr>
              </m:mPr>
              <m:mr>
                <m:e>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1</m:t>
                      </m:r>
                    </m:sub>
                  </m:sSub>
                </m:e>
                <m:e>
                  <m:r>
                    <m:rPr>
                      <m:sty m:val="p"/>
                    </m:rPr>
                    <w:rPr>
                      <w:rFonts w:ascii="Cambria Math" w:hAnsi="Cambria Math" w:cstheme="minorHAnsi"/>
                    </w:rPr>
                    <m:t>0</m:t>
                  </m:r>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r>
                          <m:rPr>
                            <m:sty m:val="p"/>
                          </m:rPr>
                          <w:rPr>
                            <w:rFonts w:ascii="Cambria Math" w:hAnsi="Cambria Math" w:cstheme="minorHAnsi"/>
                          </w:rPr>
                          <m:t>0</m:t>
                        </m:r>
                      </m:e>
                    </m:mr>
                  </m:m>
                </m:e>
              </m:mr>
              <m:mr>
                <m:e>
                  <m:r>
                    <m:rPr>
                      <m:sty m:val="p"/>
                    </m:rPr>
                    <w:rPr>
                      <w:rFonts w:ascii="Cambria Math" w:hAnsi="Cambria Math" w:cstheme="minorHAnsi"/>
                    </w:rPr>
                    <m:t>0</m:t>
                  </m:r>
                </m:e>
                <m:e>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r>
                          <m:rPr>
                            <m:sty m:val="p"/>
                          </m:rPr>
                          <w:rPr>
                            <w:rFonts w:ascii="Cambria Math" w:hAnsi="Cambria Math" w:cstheme="minorHAnsi"/>
                          </w:rPr>
                          <m:t>0</m:t>
                        </m:r>
                      </m:e>
                    </m:mr>
                  </m:m>
                </m:e>
              </m:m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0</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0</m:t>
                        </m:r>
                      </m:e>
                    </m:mr>
                  </m:m>
                </m:e>
                <m:e>
                  <m:m>
                    <m:mPr>
                      <m:mcs>
                        <m:mc>
                          <m:mcPr>
                            <m:count m:val="2"/>
                            <m:mcJc m:val="center"/>
                          </m:mcPr>
                        </m:mc>
                      </m:mcs>
                      <m:ctrlPr>
                        <w:rPr>
                          <w:rFonts w:ascii="Cambria Math" w:hAnsi="Cambria Math" w:cstheme="minorHAnsi"/>
                        </w:rPr>
                      </m:ctrlPr>
                    </m:mP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p</m:t>
                                  </m:r>
                                </m:sub>
                              </m:sSub>
                            </m:e>
                          </m:mr>
                        </m:m>
                      </m:e>
                    </m:mr>
                  </m:m>
                </m:e>
              </m:mr>
            </m:m>
          </m:e>
        </m:d>
        <m:r>
          <m:rPr>
            <m:sty m:val="p"/>
          </m:rPr>
          <w:rPr>
            <w:rFonts w:ascii="Cambria Math" w:hAnsi="Cambria Math" w:cstheme="minorHAnsi"/>
          </w:rPr>
          <m:t>.</m:t>
        </m:r>
      </m:oMath>
      <w:r w:rsidR="00B17ECA" w:rsidRPr="00FC267C">
        <w:rPr>
          <w:rFonts w:cstheme="minorHAnsi"/>
        </w:rPr>
        <w:t xml:space="preserve"> </w:t>
      </w:r>
      <w:r w:rsidR="00B17ECA" w:rsidRPr="00FC267C">
        <w:rPr>
          <w:rFonts w:cstheme="minorHAnsi"/>
        </w:rPr>
        <w:tab/>
        <w:t xml:space="preserve">            </w:t>
      </w:r>
      <w:r w:rsidR="00B17ECA" w:rsidRPr="00FC267C">
        <w:rPr>
          <w:rFonts w:cstheme="minorHAnsi"/>
        </w:rPr>
        <w:tab/>
      </w:r>
      <w:r w:rsidR="00B17ECA" w:rsidRPr="00FC267C">
        <w:rPr>
          <w:rFonts w:cstheme="minorHAnsi"/>
        </w:rPr>
        <w:tab/>
      </w:r>
      <w:r w:rsidR="00B17ECA" w:rsidRPr="00FC267C">
        <w:rPr>
          <w:rFonts w:cstheme="minorHAnsi"/>
        </w:rPr>
        <w:tab/>
        <w:t xml:space="preserve">  </w:t>
      </w:r>
      <w:r w:rsidR="00CE24B5" w:rsidRPr="00FC267C">
        <w:rPr>
          <w:rFonts w:cstheme="minorHAnsi"/>
        </w:rPr>
        <w:t xml:space="preserve">                                     </w:t>
      </w:r>
      <w:r w:rsidR="00B17ECA" w:rsidRPr="00FC267C">
        <w:rPr>
          <w:rFonts w:cstheme="minorHAnsi"/>
        </w:rPr>
        <w:t xml:space="preserve">(15) </w:t>
      </w:r>
    </w:p>
    <w:p w14:paraId="72903DD8" w14:textId="57C2F965" w:rsidR="00B17ECA" w:rsidRPr="00FC267C" w:rsidRDefault="00257145" w:rsidP="00FC267C">
      <w:pPr>
        <w:pStyle w:val="ListParagraph"/>
        <w:numPr>
          <w:ilvl w:val="0"/>
          <w:numId w:val="19"/>
        </w:numPr>
        <w:tabs>
          <w:tab w:val="left" w:pos="720"/>
        </w:tabs>
        <w:spacing w:line="240" w:lineRule="auto"/>
        <w:ind w:right="-181"/>
        <w:rPr>
          <w:rFonts w:ascii="Cambria Math" w:hAnsi="Cambria Math" w:cstheme="minorHAnsi"/>
          <w:oMath/>
        </w:rPr>
      </w:pPr>
      <m:oMath>
        <m:r>
          <m:rPr>
            <m:sty m:val="p"/>
          </m:rPr>
          <w:rPr>
            <w:rFonts w:ascii="Cambria Math" w:hAnsi="Cambria Math" w:cstheme="minorHAnsi"/>
          </w:rPr>
          <m:t>cov</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j</m:t>
                </m:r>
              </m:sub>
            </m:sSub>
          </m:e>
        </m:d>
        <m:r>
          <m:rPr>
            <m:sty m:val="p"/>
          </m:rPr>
          <w:rPr>
            <w:rFonts w:ascii="Cambria Math" w:hAnsi="Cambria Math" w:cstheme="minorHAnsi"/>
          </w:rPr>
          <m:t xml:space="preserve">=0  </m:t>
        </m:r>
      </m:oMath>
      <w:r w:rsidR="00B17ECA" w:rsidRPr="00FC267C">
        <w:rPr>
          <w:rFonts w:asciiTheme="minorHAnsi" w:hAnsiTheme="minorHAnsi" w:cstheme="minorHAnsi"/>
        </w:rPr>
        <w:t>for all i and j becomes</w:t>
      </w:r>
    </w:p>
    <w:p w14:paraId="22A171F2" w14:textId="714F1BD9" w:rsidR="00B17ECA" w:rsidRPr="00FC267C" w:rsidRDefault="00B17ECA" w:rsidP="00FC267C">
      <w:pPr>
        <w:tabs>
          <w:tab w:val="left" w:pos="720"/>
        </w:tabs>
        <w:spacing w:line="240" w:lineRule="auto"/>
        <w:ind w:left="720" w:right="-181" w:firstLine="720"/>
        <w:rPr>
          <w:rFonts w:cstheme="minorHAnsi"/>
        </w:rPr>
      </w:pPr>
      <w:r w:rsidRPr="00FC267C">
        <w:rPr>
          <w:rFonts w:eastAsia="Calibri" w:cstheme="minorHAnsi"/>
        </w:rPr>
        <w:t xml:space="preserve">               </w:t>
      </w: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f,ε</m:t>
            </m:r>
          </m:e>
        </m:d>
        <m:r>
          <m:rPr>
            <m:sty m:val="p"/>
          </m:rPr>
          <w:rPr>
            <w:rFonts w:ascii="Cambria Math" w:hAnsi="Cambria Math" w:cstheme="minorHAnsi"/>
          </w:rPr>
          <m:t>=Ο.</m:t>
        </m:r>
      </m:oMath>
      <w:r w:rsidRPr="00FC267C">
        <w:rPr>
          <w:rFonts w:cstheme="minorHAnsi"/>
        </w:rPr>
        <w:t xml:space="preserve">                                  </w:t>
      </w:r>
      <w:r w:rsidRPr="00FC267C">
        <w:rPr>
          <w:rFonts w:cstheme="minorHAnsi"/>
        </w:rPr>
        <w:tab/>
      </w:r>
      <w:r w:rsidRPr="00FC267C">
        <w:rPr>
          <w:rFonts w:cstheme="minorHAnsi"/>
        </w:rPr>
        <w:tab/>
      </w:r>
      <w:r w:rsidRPr="00FC267C">
        <w:rPr>
          <w:rFonts w:cstheme="minorHAnsi"/>
        </w:rPr>
        <w:tab/>
      </w:r>
      <w:r w:rsidRPr="00FC267C">
        <w:rPr>
          <w:rFonts w:cstheme="minorHAnsi"/>
        </w:rPr>
        <w:tab/>
        <w:t xml:space="preserve">          </w:t>
      </w:r>
      <w:r w:rsidR="00CE24B5" w:rsidRPr="00FC267C">
        <w:rPr>
          <w:rFonts w:cstheme="minorHAnsi"/>
        </w:rPr>
        <w:t xml:space="preserve">           </w:t>
      </w:r>
      <w:r w:rsidRPr="00FC267C">
        <w:rPr>
          <w:rFonts w:cstheme="minorHAnsi"/>
        </w:rPr>
        <w:t xml:space="preserve">    (16)</w:t>
      </w:r>
    </w:p>
    <w:p w14:paraId="269D08BD" w14:textId="35E4208B" w:rsidR="00B17ECA" w:rsidRPr="00FC267C" w:rsidRDefault="00B17ECA" w:rsidP="00FC267C">
      <w:pPr>
        <w:tabs>
          <w:tab w:val="left" w:pos="720"/>
        </w:tabs>
        <w:spacing w:line="240" w:lineRule="auto"/>
        <w:ind w:right="-181"/>
        <w:rPr>
          <w:rFonts w:cstheme="minorHAnsi"/>
        </w:rPr>
      </w:pPr>
      <w:r w:rsidRPr="00FC267C">
        <w:rPr>
          <w:rFonts w:cstheme="minorHAnsi"/>
        </w:rPr>
        <w:t xml:space="preserve">The notation </w:t>
      </w: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f,ε</m:t>
            </m:r>
          </m:e>
        </m:d>
        <m:r>
          <m:rPr>
            <m:sty m:val="p"/>
          </m:rPr>
          <w:rPr>
            <w:rFonts w:ascii="Cambria Math" w:hAnsi="Cambria Math" w:cstheme="minorHAnsi"/>
          </w:rPr>
          <m:t>=Ο</m:t>
        </m:r>
      </m:oMath>
      <w:r w:rsidRPr="00FC267C">
        <w:rPr>
          <w:rFonts w:cstheme="minorHAnsi"/>
        </w:rPr>
        <w:t xml:space="preserve"> indicates a rectangular matrix containing the covariances of the </w:t>
      </w:r>
      <m:oMath>
        <m:sSup>
          <m:sSupPr>
            <m:ctrlPr>
              <w:rPr>
                <w:rFonts w:ascii="Cambria Math" w:hAnsi="Cambria Math" w:cstheme="minorHAnsi"/>
              </w:rPr>
            </m:ctrlPr>
          </m:sSupPr>
          <m:e>
            <m:r>
              <m:rPr>
                <m:sty m:val="p"/>
              </m:rPr>
              <w:rPr>
                <w:rFonts w:ascii="Cambria Math" w:hAnsi="Cambria Math" w:cstheme="minorHAnsi"/>
              </w:rPr>
              <m:t>f</m:t>
            </m:r>
          </m:e>
          <m:sup>
            <m:r>
              <m:rPr>
                <m:sty m:val="p"/>
              </m:rPr>
              <w:rPr>
                <w:rFonts w:ascii="Cambria Math" w:hAnsi="Cambria Math" w:cstheme="minorHAnsi"/>
              </w:rPr>
              <m:t>'</m:t>
            </m:r>
          </m:sup>
        </m:sSup>
        <m:r>
          <m:rPr>
            <m:sty m:val="p"/>
          </m:rPr>
          <w:rPr>
            <w:rFonts w:ascii="Cambria Math" w:hAnsi="Cambria Math" w:cstheme="minorHAnsi"/>
          </w:rPr>
          <m:t>s</m:t>
        </m:r>
      </m:oMath>
      <w:r w:rsidRPr="00FC267C">
        <w:rPr>
          <w:rFonts w:cstheme="minorHAnsi"/>
        </w:rPr>
        <w:t xml:space="preserve"> with the  </w:t>
      </w:r>
      <m:oMath>
        <m:sSup>
          <m:sSupPr>
            <m:ctrlPr>
              <w:rPr>
                <w:rFonts w:ascii="Cambria Math" w:hAnsi="Cambria Math" w:cstheme="minorHAnsi"/>
              </w:rPr>
            </m:ctrlPr>
          </m:sSupPr>
          <m:e>
            <m:r>
              <m:rPr>
                <m:sty m:val="p"/>
              </m:rPr>
              <w:rPr>
                <w:rFonts w:ascii="Cambria Math" w:hAnsi="Cambria Math" w:cstheme="minorHAnsi"/>
              </w:rPr>
              <m:t>ε</m:t>
            </m:r>
          </m:e>
          <m:sup>
            <m:r>
              <m:rPr>
                <m:sty m:val="p"/>
              </m:rPr>
              <w:rPr>
                <w:rFonts w:ascii="Cambria Math" w:hAnsi="Cambria Math" w:cstheme="minorHAnsi"/>
              </w:rPr>
              <m:t>'</m:t>
            </m:r>
          </m:sup>
        </m:sSup>
        <m:r>
          <m:rPr>
            <m:sty m:val="p"/>
          </m:rPr>
          <w:rPr>
            <w:rFonts w:ascii="Cambria Math" w:hAnsi="Cambria Math" w:cstheme="minorHAnsi"/>
          </w:rPr>
          <m:t>s</m:t>
        </m:r>
      </m:oMath>
      <w:r w:rsidRPr="00FC267C">
        <w:rPr>
          <w:rFonts w:cstheme="minorHAnsi"/>
        </w:rPr>
        <w:t>:</w:t>
      </w:r>
    </w:p>
    <w:p w14:paraId="7164FA7F" w14:textId="0F4F2C0F" w:rsidR="00B17ECA" w:rsidRPr="00FC267C" w:rsidRDefault="00B17ECA" w:rsidP="00FC267C">
      <w:pPr>
        <w:tabs>
          <w:tab w:val="left" w:pos="720"/>
        </w:tabs>
        <w:spacing w:line="240" w:lineRule="auto"/>
        <w:ind w:right="-181"/>
        <w:rPr>
          <w:rFonts w:cstheme="minorHAnsi"/>
        </w:rPr>
      </w:pPr>
      <w:r w:rsidRPr="00FC267C">
        <w:rPr>
          <w:rFonts w:eastAsiaTheme="minorEastAsia" w:cstheme="minorHAnsi"/>
        </w:rPr>
        <w:t xml:space="preserve">                                     </w:t>
      </w: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f,ε</m:t>
            </m:r>
          </m:e>
        </m:d>
        <m:r>
          <m:rPr>
            <m:sty m:val="p"/>
          </m:rPr>
          <w:rPr>
            <w:rFonts w:ascii="Cambria Math" w:hAnsi="Cambria Math" w:cstheme="minorHAnsi"/>
          </w:rPr>
          <m:t>=</m:t>
        </m:r>
        <m:d>
          <m:dPr>
            <m:ctrlPr>
              <w:rPr>
                <w:rFonts w:ascii="Cambria Math" w:hAnsi="Cambria Math" w:cstheme="minorHAnsi"/>
              </w:rPr>
            </m:ctrlPr>
          </m:dPr>
          <m:e>
            <m:m>
              <m:mPr>
                <m:mcs>
                  <m:mc>
                    <m:mcPr>
                      <m:count m:val="3"/>
                      <m:mcJc m:val="center"/>
                    </m:mcPr>
                  </m:mc>
                </m:mcs>
                <m:ctrlPr>
                  <w:rPr>
                    <w:rFonts w:ascii="Cambria Math" w:hAnsi="Cambria Math" w:cstheme="minorHAnsi"/>
                  </w:rPr>
                </m:ctrlPr>
              </m:mPr>
              <m:mr>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2</m:t>
                      </m:r>
                    </m:sub>
                  </m:sSub>
                </m:e>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1</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p</m:t>
                            </m:r>
                          </m:sub>
                        </m:sSub>
                      </m:e>
                    </m:mr>
                  </m:m>
                </m:e>
              </m:mr>
              <m:mr>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1</m:t>
                      </m:r>
                    </m:sub>
                  </m:sSub>
                </m:e>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2</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p</m:t>
                            </m:r>
                          </m:sub>
                        </m:sSub>
                      </m:e>
                    </m:mr>
                  </m:m>
                </m:e>
              </m:m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m</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1</m:t>
                            </m:r>
                          </m:sub>
                        </m:sSub>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m</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2</m:t>
                            </m:r>
                          </m:sub>
                        </m:sSub>
                      </m:e>
                    </m:mr>
                  </m:m>
                </m:e>
                <m:e>
                  <m:m>
                    <m:mPr>
                      <m:mcs>
                        <m:mc>
                          <m:mcPr>
                            <m:count m:val="2"/>
                            <m:mcJc m:val="center"/>
                          </m:mcPr>
                        </m:mc>
                      </m:mcs>
                      <m:ctrlPr>
                        <w:rPr>
                          <w:rFonts w:ascii="Cambria Math" w:hAnsi="Cambria Math" w:cstheme="minorHAnsi"/>
                        </w:rPr>
                      </m:ctrlPr>
                    </m:mP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σ</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m</m:t>
                                  </m:r>
                                </m:sub>
                              </m:sSub>
                              <m:sSub>
                                <m:sSubPr>
                                  <m:ctrlPr>
                                    <w:rPr>
                                      <w:rFonts w:ascii="Cambria Math" w:hAnsi="Cambria Math" w:cstheme="minorHAnsi"/>
                                    </w:rPr>
                                  </m:ctrlPr>
                                </m:sSubPr>
                                <m:e>
                                  <m:r>
                                    <m:rPr>
                                      <m:sty m:val="p"/>
                                    </m:rPr>
                                    <w:rPr>
                                      <w:rFonts w:ascii="Cambria Math" w:hAnsi="Cambria Math" w:cstheme="minorHAnsi"/>
                                    </w:rPr>
                                    <m:t>ε</m:t>
                                  </m:r>
                                </m:e>
                                <m:sub>
                                  <m:r>
                                    <m:rPr>
                                      <m:sty m:val="p"/>
                                    </m:rPr>
                                    <w:rPr>
                                      <w:rFonts w:ascii="Cambria Math" w:hAnsi="Cambria Math" w:cstheme="minorHAnsi"/>
                                    </w:rPr>
                                    <m:t>p</m:t>
                                  </m:r>
                                </m:sub>
                              </m:sSub>
                            </m:e>
                          </m:mr>
                        </m:m>
                      </m:e>
                    </m:mr>
                  </m:m>
                </m:e>
              </m:mr>
            </m:m>
          </m:e>
        </m:d>
      </m:oMath>
      <w:r w:rsidRPr="00FC267C">
        <w:rPr>
          <w:rFonts w:eastAsiaTheme="minorEastAsia" w:cstheme="minorHAnsi"/>
        </w:rPr>
        <w:t xml:space="preserve">                                    </w:t>
      </w:r>
      <w:r w:rsidR="00CE24B5" w:rsidRPr="00FC267C">
        <w:rPr>
          <w:rFonts w:eastAsiaTheme="minorEastAsia" w:cstheme="minorHAnsi"/>
        </w:rPr>
        <w:t xml:space="preserve">                               </w:t>
      </w:r>
      <w:r w:rsidRPr="00FC267C">
        <w:rPr>
          <w:rFonts w:eastAsiaTheme="minorEastAsia" w:cstheme="minorHAnsi"/>
        </w:rPr>
        <w:t xml:space="preserve">   </w:t>
      </w:r>
      <w:r w:rsidRPr="00FC267C">
        <w:rPr>
          <w:rFonts w:cstheme="minorHAnsi"/>
        </w:rPr>
        <w:t>(17)</w:t>
      </w:r>
    </w:p>
    <w:p w14:paraId="49EAD10C" w14:textId="41432227" w:rsidR="00B17ECA" w:rsidRPr="00FC267C" w:rsidRDefault="00B17ECA" w:rsidP="00FC267C">
      <w:pPr>
        <w:tabs>
          <w:tab w:val="left" w:pos="720"/>
        </w:tabs>
        <w:spacing w:line="240" w:lineRule="auto"/>
        <w:ind w:right="-181"/>
        <w:rPr>
          <w:rFonts w:cstheme="minorHAnsi"/>
        </w:rPr>
      </w:pPr>
      <w:r w:rsidRPr="00FC267C">
        <w:rPr>
          <w:rFonts w:cstheme="minorHAnsi"/>
        </w:rPr>
        <w:t xml:space="preserve">since μ does not affect variances and covariances of y, we have, from </w:t>
      </w:r>
      <w:r w:rsidR="003E3055">
        <w:rPr>
          <w:rFonts w:cstheme="minorHAnsi"/>
        </w:rPr>
        <w:t>equation (10)</w:t>
      </w:r>
      <w:r w:rsidRPr="00FC267C">
        <w:rPr>
          <w:rFonts w:cstheme="minorHAnsi"/>
        </w:rPr>
        <w:t>,</w:t>
      </w:r>
    </w:p>
    <w:p w14:paraId="50629D63" w14:textId="3A916CB8" w:rsidR="00B17ECA" w:rsidRPr="00FC267C" w:rsidRDefault="00B17ECA" w:rsidP="00FC267C">
      <w:pPr>
        <w:tabs>
          <w:tab w:val="left" w:pos="720"/>
        </w:tabs>
        <w:spacing w:line="240" w:lineRule="auto"/>
        <w:ind w:right="-181"/>
        <w:rPr>
          <w:rFonts w:cstheme="minorHAnsi"/>
        </w:rPr>
      </w:pPr>
      <w:r w:rsidRPr="00FC267C">
        <w:rPr>
          <w:rFonts w:eastAsiaTheme="minorEastAsia" w:cstheme="minorHAnsi"/>
        </w:rPr>
        <w:t xml:space="preserve">                                               </w:t>
      </w:r>
      <m:oMath>
        <m:r>
          <m:rPr>
            <m:sty m:val="p"/>
          </m:rPr>
          <w:rPr>
            <w:rFonts w:ascii="Cambria Math" w:hAnsi="Cambria Math" w:cstheme="minorHAnsi"/>
          </w:rPr>
          <m:t>Σ=cov</m:t>
        </m:r>
        <m:d>
          <m:dPr>
            <m:ctrlPr>
              <w:rPr>
                <w:rFonts w:ascii="Cambria Math" w:hAnsi="Cambria Math" w:cstheme="minorHAnsi"/>
              </w:rPr>
            </m:ctrlPr>
          </m:dPr>
          <m:e>
            <m:r>
              <m:rPr>
                <m:sty m:val="p"/>
              </m:rPr>
              <w:rPr>
                <w:rFonts w:ascii="Cambria Math" w:hAnsi="Cambria Math" w:cstheme="minorHAnsi"/>
              </w:rPr>
              <m:t>y</m:t>
            </m:r>
          </m:e>
        </m:d>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Lf+ε</m:t>
            </m:r>
          </m:e>
        </m:d>
        <m:r>
          <m:rPr>
            <m:sty m:val="p"/>
          </m:rPr>
          <w:rPr>
            <w:rFonts w:ascii="Cambria Math" w:hAnsi="Cambria Math" w:cstheme="minorHAnsi"/>
          </w:rPr>
          <m:t>.</m:t>
        </m:r>
      </m:oMath>
      <w:r w:rsidRPr="00FC267C">
        <w:rPr>
          <w:rFonts w:eastAsiaTheme="minorEastAsia" w:cstheme="minorHAnsi"/>
        </w:rPr>
        <w:t xml:space="preserve">                                                      </w:t>
      </w:r>
      <w:r w:rsidR="00CE24B5" w:rsidRPr="00FC267C">
        <w:rPr>
          <w:rFonts w:eastAsiaTheme="minorEastAsia" w:cstheme="minorHAnsi"/>
        </w:rPr>
        <w:t xml:space="preserve">                                  </w:t>
      </w:r>
      <w:r w:rsidRPr="00FC267C">
        <w:rPr>
          <w:rFonts w:eastAsiaTheme="minorEastAsia" w:cstheme="minorHAnsi"/>
        </w:rPr>
        <w:t xml:space="preserve"> (18)</w:t>
      </w:r>
    </w:p>
    <w:p w14:paraId="723CCB9C" w14:textId="2769F5C3" w:rsidR="00B17ECA" w:rsidRPr="00FC267C" w:rsidRDefault="00B17ECA" w:rsidP="00FC267C">
      <w:pPr>
        <w:tabs>
          <w:tab w:val="left" w:pos="720"/>
        </w:tabs>
        <w:spacing w:line="240" w:lineRule="auto"/>
        <w:ind w:right="-181"/>
        <w:jc w:val="both"/>
        <w:rPr>
          <w:rFonts w:cstheme="minorHAnsi"/>
        </w:rPr>
      </w:pPr>
      <w:r w:rsidRPr="00FC267C">
        <w:rPr>
          <w:rFonts w:cstheme="minorHAnsi"/>
        </w:rPr>
        <w:t>By equation (</w:t>
      </w:r>
      <w:r w:rsidR="003E3055">
        <w:rPr>
          <w:rFonts w:cstheme="minorHAnsi"/>
        </w:rPr>
        <w:t>18</w:t>
      </w:r>
      <w:r w:rsidRPr="00FC267C">
        <w:rPr>
          <w:rFonts w:cstheme="minorHAnsi"/>
        </w:rPr>
        <w:t xml:space="preserve">), </w:t>
      </w:r>
      <m:oMath>
        <m:r>
          <m:rPr>
            <m:sty m:val="p"/>
          </m:rPr>
          <w:rPr>
            <w:rFonts w:ascii="Cambria Math" w:hAnsi="Cambria Math" w:cstheme="minorHAnsi"/>
          </w:rPr>
          <m:t>Lf and ε</m:t>
        </m:r>
      </m:oMath>
      <w:r w:rsidRPr="00FC267C">
        <w:rPr>
          <w:rFonts w:cstheme="minorHAnsi"/>
        </w:rPr>
        <w:t xml:space="preserve"> are uncorrelated; therefore, the covariance matric of their sum is the sum of their covariance matrices:</w:t>
      </w:r>
    </w:p>
    <w:p w14:paraId="215C080D" w14:textId="35D99B80" w:rsidR="00B17ECA" w:rsidRPr="00FC267C" w:rsidRDefault="00257145" w:rsidP="00FC267C">
      <w:pPr>
        <w:tabs>
          <w:tab w:val="left" w:pos="720"/>
        </w:tabs>
        <w:spacing w:line="240" w:lineRule="auto"/>
        <w:ind w:left="720" w:right="-181" w:firstLine="720"/>
        <w:rPr>
          <w:rFonts w:cstheme="minorHAnsi"/>
        </w:rPr>
      </w:pPr>
      <m:oMathPara>
        <m:oMathParaPr>
          <m:jc m:val="left"/>
        </m:oMathParaPr>
        <m:oMath>
          <m:r>
            <m:rPr>
              <m:sty m:val="p"/>
            </m:rPr>
            <w:rPr>
              <w:rFonts w:ascii="Cambria Math" w:hAnsi="Cambria Math" w:cstheme="minorHAnsi"/>
            </w:rPr>
            <m:t>Σ=cov</m:t>
          </m:r>
          <m:d>
            <m:dPr>
              <m:ctrlPr>
                <w:rPr>
                  <w:rFonts w:ascii="Cambria Math" w:hAnsi="Cambria Math" w:cstheme="minorHAnsi"/>
                </w:rPr>
              </m:ctrlPr>
            </m:dPr>
            <m:e>
              <m:r>
                <m:rPr>
                  <m:sty m:val="p"/>
                </m:rPr>
                <w:rPr>
                  <w:rFonts w:ascii="Cambria Math" w:hAnsi="Cambria Math" w:cstheme="minorHAnsi"/>
                </w:rPr>
                <m:t>Lf</m:t>
              </m:r>
            </m:e>
          </m:d>
          <m:r>
            <m:rPr>
              <m:sty m:val="p"/>
            </m:rPr>
            <w:rPr>
              <w:rFonts w:ascii="Cambria Math" w:hAnsi="Cambria Math" w:cstheme="minorHAnsi"/>
            </w:rPr>
            <m:t>+cov(ε)</m:t>
          </m:r>
        </m:oMath>
      </m:oMathPara>
    </w:p>
    <w:p w14:paraId="62AD8F3F" w14:textId="6E19605C" w:rsidR="00B17ECA" w:rsidRPr="00FC267C" w:rsidRDefault="00B17ECA" w:rsidP="00FC267C">
      <w:pPr>
        <w:tabs>
          <w:tab w:val="left" w:pos="720"/>
        </w:tabs>
        <w:spacing w:line="240" w:lineRule="auto"/>
        <w:ind w:right="-181"/>
        <w:rPr>
          <w:rFonts w:cstheme="minorHAnsi"/>
        </w:rPr>
      </w:pPr>
      <w:r w:rsidRPr="00FC267C">
        <w:rPr>
          <w:rFonts w:cstheme="minorHAnsi"/>
        </w:rPr>
        <w:t xml:space="preserve">             </w:t>
      </w:r>
      <m:oMath>
        <m:r>
          <m:rPr>
            <m:sty m:val="p"/>
          </m:rPr>
          <w:rPr>
            <w:rFonts w:ascii="Cambria Math" w:hAnsi="Cambria Math" w:cstheme="minorHAnsi"/>
          </w:rPr>
          <m:t>=L cov(f)</m:t>
        </m:r>
        <m:sSup>
          <m:sSupPr>
            <m:ctrlPr>
              <w:rPr>
                <w:rFonts w:ascii="Cambria Math" w:hAnsi="Cambria Math" w:cstheme="minorHAnsi"/>
              </w:rPr>
            </m:ctrlPr>
          </m:sSupPr>
          <m:e>
            <m:r>
              <m:rPr>
                <m:sty m:val="p"/>
              </m:rPr>
              <w:rPr>
                <w:rFonts w:ascii="Cambria Math" w:hAnsi="Cambria Math" w:cstheme="minorHAnsi"/>
              </w:rPr>
              <m:t xml:space="preserve"> L</m:t>
            </m:r>
          </m:e>
          <m:sup>
            <m:r>
              <m:rPr>
                <m:sty m:val="p"/>
              </m:rPr>
              <w:rPr>
                <w:rFonts w:ascii="Cambria Math" w:hAnsi="Cambria Math" w:cstheme="minorHAnsi"/>
              </w:rPr>
              <m:t>'</m:t>
            </m:r>
          </m:sup>
        </m:sSup>
        <m:r>
          <m:rPr>
            <m:sty m:val="p"/>
          </m:rPr>
          <w:rPr>
            <w:rFonts w:ascii="Cambria Math" w:hAnsi="Cambria Math" w:cstheme="minorHAnsi"/>
          </w:rPr>
          <m:t>+Ψ</m:t>
        </m:r>
      </m:oMath>
    </w:p>
    <w:p w14:paraId="375D4A64" w14:textId="1699371D" w:rsidR="00B17ECA" w:rsidRPr="00FC267C" w:rsidRDefault="00257145" w:rsidP="00FC267C">
      <w:pPr>
        <w:tabs>
          <w:tab w:val="left" w:pos="720"/>
        </w:tabs>
        <w:spacing w:line="240" w:lineRule="auto"/>
        <w:ind w:left="720" w:right="-181" w:firstLine="720"/>
        <w:rPr>
          <w:rFonts w:cstheme="minorHAnsi"/>
        </w:rPr>
      </w:pPr>
      <m:oMathPara>
        <m:oMathParaPr>
          <m:jc m:val="left"/>
        </m:oMathParaPr>
        <m:oMath>
          <m:r>
            <m:rPr>
              <m:sty m:val="p"/>
            </m:rPr>
            <w:rPr>
              <w:rFonts w:ascii="Cambria Math" w:hAnsi="Cambria Math" w:cstheme="minorHAnsi"/>
            </w:rPr>
            <m:t>=L I</m:t>
          </m:r>
          <m:sSup>
            <m:sSupPr>
              <m:ctrlPr>
                <w:rPr>
                  <w:rFonts w:ascii="Cambria Math" w:hAnsi="Cambria Math" w:cstheme="minorHAnsi"/>
                </w:rPr>
              </m:ctrlPr>
            </m:sSupPr>
            <m:e>
              <m:r>
                <m:rPr>
                  <m:sty m:val="p"/>
                </m:rPr>
                <w:rPr>
                  <w:rFonts w:ascii="Cambria Math" w:hAnsi="Cambria Math" w:cstheme="minorHAnsi"/>
                </w:rPr>
                <m:t xml:space="preserve"> L</m:t>
              </m:r>
            </m:e>
            <m:sup>
              <m:r>
                <m:rPr>
                  <m:sty m:val="p"/>
                </m:rPr>
                <w:rPr>
                  <w:rFonts w:ascii="Cambria Math" w:hAnsi="Cambria Math" w:cstheme="minorHAnsi"/>
                </w:rPr>
                <m:t>'</m:t>
              </m:r>
            </m:sup>
          </m:sSup>
          <m:r>
            <m:rPr>
              <m:sty m:val="p"/>
            </m:rPr>
            <w:rPr>
              <w:rFonts w:ascii="Cambria Math" w:hAnsi="Cambria Math" w:cstheme="minorHAnsi"/>
            </w:rPr>
            <m:t>+Ψ</m:t>
          </m:r>
        </m:oMath>
      </m:oMathPara>
    </w:p>
    <w:p w14:paraId="10FBA464" w14:textId="109CA06D" w:rsidR="00B17ECA" w:rsidRPr="00FC267C" w:rsidRDefault="00257145" w:rsidP="00FC267C">
      <w:pPr>
        <w:tabs>
          <w:tab w:val="left" w:pos="720"/>
        </w:tabs>
        <w:spacing w:line="240" w:lineRule="auto"/>
        <w:ind w:right="-181" w:firstLine="720"/>
        <w:rPr>
          <w:rFonts w:cstheme="minorHAnsi"/>
        </w:rPr>
      </w:pPr>
      <m:oMath>
        <m:r>
          <m:rPr>
            <m:sty m:val="p"/>
          </m:rPr>
          <w:rPr>
            <w:rFonts w:ascii="Cambria Math" w:hAnsi="Cambria Math" w:cstheme="minorHAnsi"/>
          </w:rPr>
          <m:t>= L</m:t>
        </m:r>
        <m:sSup>
          <m:sSupPr>
            <m:ctrlPr>
              <w:rPr>
                <w:rFonts w:ascii="Cambria Math" w:hAnsi="Cambria Math" w:cstheme="minorHAnsi"/>
              </w:rPr>
            </m:ctrlPr>
          </m:sSupPr>
          <m:e>
            <m:r>
              <m:rPr>
                <m:sty m:val="p"/>
              </m:rPr>
              <w:rPr>
                <w:rFonts w:ascii="Cambria Math" w:hAnsi="Cambria Math" w:cstheme="minorHAnsi"/>
              </w:rPr>
              <m:t xml:space="preserve"> L</m:t>
            </m:r>
          </m:e>
          <m:sup>
            <m:r>
              <m:rPr>
                <m:sty m:val="p"/>
              </m:rPr>
              <w:rPr>
                <w:rFonts w:ascii="Cambria Math" w:hAnsi="Cambria Math" w:cstheme="minorHAnsi"/>
              </w:rPr>
              <m:t>'</m:t>
            </m:r>
          </m:sup>
        </m:sSup>
        <m:r>
          <m:rPr>
            <m:sty m:val="p"/>
          </m:rPr>
          <w:rPr>
            <w:rFonts w:ascii="Cambria Math" w:hAnsi="Cambria Math" w:cstheme="minorHAnsi"/>
          </w:rPr>
          <m:t>+Ψ.</m:t>
        </m:r>
      </m:oMath>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t xml:space="preserve">              </w:t>
      </w:r>
      <w:r w:rsidR="00CE24B5" w:rsidRPr="00FC267C">
        <w:rPr>
          <w:rFonts w:cstheme="minorHAnsi"/>
        </w:rPr>
        <w:t xml:space="preserve">           </w:t>
      </w:r>
      <w:r w:rsidR="00B17ECA" w:rsidRPr="00FC267C">
        <w:rPr>
          <w:rFonts w:cstheme="minorHAnsi"/>
        </w:rPr>
        <w:t>(19)</w:t>
      </w:r>
    </w:p>
    <w:p w14:paraId="20DE3D70" w14:textId="77777777" w:rsidR="00B17ECA" w:rsidRPr="00FC267C" w:rsidRDefault="00B17ECA" w:rsidP="00FC267C">
      <w:pPr>
        <w:tabs>
          <w:tab w:val="left" w:pos="720"/>
        </w:tabs>
        <w:spacing w:line="240" w:lineRule="auto"/>
        <w:ind w:right="-181" w:firstLine="720"/>
        <w:rPr>
          <w:rFonts w:cstheme="minorHAnsi"/>
        </w:rPr>
      </w:pPr>
    </w:p>
    <w:p w14:paraId="08E7B281" w14:textId="77777777" w:rsidR="00B17ECA" w:rsidRPr="00FC267C" w:rsidRDefault="00B17ECA" w:rsidP="00FC267C">
      <w:pPr>
        <w:tabs>
          <w:tab w:val="left" w:pos="720"/>
        </w:tabs>
        <w:spacing w:line="240" w:lineRule="auto"/>
        <w:ind w:right="-181"/>
        <w:jc w:val="both"/>
        <w:rPr>
          <w:rFonts w:cstheme="minorHAnsi"/>
        </w:rPr>
      </w:pPr>
      <w:r w:rsidRPr="00FC267C">
        <w:rPr>
          <w:rFonts w:cstheme="minorHAnsi"/>
        </w:rPr>
        <w:t>In general, loadings themselves represent covariances of the variables with the factors,</w:t>
      </w:r>
    </w:p>
    <w:p w14:paraId="3BB7B6E9" w14:textId="695439BD" w:rsidR="00B17ECA" w:rsidRPr="00FC267C" w:rsidRDefault="00257145" w:rsidP="00FC267C">
      <w:pPr>
        <w:tabs>
          <w:tab w:val="left" w:pos="720"/>
        </w:tabs>
        <w:spacing w:line="240" w:lineRule="auto"/>
        <w:ind w:right="-181" w:firstLine="720"/>
        <w:rPr>
          <w:rFonts w:cstheme="minorHAnsi"/>
        </w:rPr>
      </w:pPr>
      <m:oMath>
        <m:r>
          <m:rPr>
            <m:sty m:val="p"/>
          </m:rPr>
          <w:rPr>
            <w:rFonts w:ascii="Cambria Math" w:hAnsi="Cambria Math" w:cstheme="minorHAnsi"/>
          </w:rPr>
          <m:t>cov</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 xml:space="preserve">i </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j</m:t>
                </m:r>
              </m:sub>
            </m:sSub>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ij</m:t>
            </m:r>
          </m:sub>
        </m:sSub>
        <m:r>
          <m:rPr>
            <m:sty m:val="p"/>
          </m:rPr>
          <w:rPr>
            <w:rFonts w:ascii="Cambria Math" w:hAnsi="Cambria Math" w:cstheme="minorHAnsi"/>
          </w:rPr>
          <m:t xml:space="preserve"> ;   i=1,2,…,p  j=1,2,…,m</m:t>
        </m:r>
      </m:oMath>
      <w:r w:rsidR="00B17ECA" w:rsidRPr="00FC267C">
        <w:rPr>
          <w:rFonts w:cstheme="minorHAnsi"/>
        </w:rPr>
        <w:t xml:space="preserve"> </w:t>
      </w:r>
      <w:r w:rsidR="00B17ECA" w:rsidRPr="00FC267C">
        <w:rPr>
          <w:rFonts w:cstheme="minorHAnsi"/>
        </w:rPr>
        <w:tab/>
      </w:r>
      <w:r w:rsidR="00B17ECA" w:rsidRPr="00FC267C">
        <w:rPr>
          <w:rFonts w:cstheme="minorHAnsi"/>
        </w:rPr>
        <w:tab/>
      </w:r>
      <w:r w:rsidR="00B17ECA" w:rsidRPr="00FC267C">
        <w:rPr>
          <w:rFonts w:cstheme="minorHAnsi"/>
        </w:rPr>
        <w:tab/>
      </w:r>
      <w:r w:rsidR="00B17ECA" w:rsidRPr="00FC267C">
        <w:rPr>
          <w:rFonts w:cstheme="minorHAnsi"/>
        </w:rPr>
        <w:tab/>
        <w:t xml:space="preserve">              </w:t>
      </w:r>
      <w:r w:rsidR="00405345" w:rsidRPr="00FC267C">
        <w:rPr>
          <w:rFonts w:cstheme="minorHAnsi"/>
        </w:rPr>
        <w:t xml:space="preserve">                         </w:t>
      </w:r>
      <w:r w:rsidR="00B17ECA" w:rsidRPr="00FC267C">
        <w:rPr>
          <w:rFonts w:cstheme="minorHAnsi"/>
        </w:rPr>
        <w:t>(20)</w:t>
      </w:r>
    </w:p>
    <w:p w14:paraId="11F0DD64" w14:textId="5697924B" w:rsidR="00B17ECA" w:rsidRPr="00FC267C" w:rsidRDefault="00B17ECA" w:rsidP="00FC267C">
      <w:pPr>
        <w:tabs>
          <w:tab w:val="left" w:pos="720"/>
        </w:tabs>
        <w:spacing w:line="240" w:lineRule="auto"/>
        <w:ind w:right="-181"/>
        <w:rPr>
          <w:rFonts w:cstheme="minorHAnsi"/>
        </w:rPr>
      </w:pPr>
      <w:r w:rsidRPr="00FC267C">
        <w:rPr>
          <w:rFonts w:cstheme="minorHAnsi"/>
        </w:rPr>
        <w:t xml:space="preserve">Since </w:t>
      </w:r>
      <m:oMath>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ij</m:t>
            </m:r>
          </m:sub>
        </m:sSub>
      </m:oMath>
      <w:r w:rsidRPr="00FC267C">
        <w:rPr>
          <w:rFonts w:cstheme="minorHAnsi"/>
        </w:rPr>
        <w:t xml:space="preserve"> is the </w:t>
      </w:r>
      <m:oMath>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ij</m:t>
                </m:r>
              </m:e>
            </m:d>
          </m:e>
          <m:sup>
            <m:r>
              <m:rPr>
                <m:sty m:val="p"/>
              </m:rPr>
              <w:rPr>
                <w:rFonts w:ascii="Cambria Math" w:hAnsi="Cambria Math" w:cstheme="minorHAnsi"/>
              </w:rPr>
              <m:t>th</m:t>
            </m:r>
          </m:sup>
        </m:sSup>
      </m:oMath>
      <w:r w:rsidRPr="00FC267C">
        <w:rPr>
          <w:rFonts w:cstheme="minorHAnsi"/>
        </w:rPr>
        <w:t xml:space="preserve"> element of </w:t>
      </w:r>
      <m:oMath>
        <m:r>
          <m:rPr>
            <m:sty m:val="p"/>
          </m:rPr>
          <w:rPr>
            <w:rFonts w:ascii="Cambria Math" w:hAnsi="Cambria Math" w:cstheme="minorHAnsi"/>
          </w:rPr>
          <m:t>L</m:t>
        </m:r>
      </m:oMath>
      <w:r w:rsidRPr="00FC267C">
        <w:rPr>
          <w:rFonts w:cstheme="minorHAnsi"/>
        </w:rPr>
        <w:t>, (3.7.11) can be written in the form</w:t>
      </w:r>
    </w:p>
    <w:p w14:paraId="606A0983" w14:textId="0A153E8B" w:rsidR="00B17ECA" w:rsidRPr="00FC267C" w:rsidRDefault="00B17ECA" w:rsidP="00FC267C">
      <w:pPr>
        <w:tabs>
          <w:tab w:val="left" w:pos="720"/>
        </w:tabs>
        <w:spacing w:line="240" w:lineRule="auto"/>
        <w:ind w:right="-181"/>
        <w:rPr>
          <w:rFonts w:cstheme="minorHAnsi"/>
        </w:rPr>
      </w:pPr>
      <w:r w:rsidRPr="00FC267C">
        <w:rPr>
          <w:rFonts w:eastAsiaTheme="minorEastAsia" w:cstheme="minorHAnsi"/>
        </w:rPr>
        <w:t xml:space="preserve">            </w:t>
      </w:r>
      <m:oMath>
        <m:r>
          <m:rPr>
            <m:sty m:val="p"/>
          </m:rPr>
          <w:rPr>
            <w:rFonts w:ascii="Cambria Math" w:hAnsi="Cambria Math" w:cstheme="minorHAnsi"/>
          </w:rPr>
          <m:t>cov</m:t>
        </m:r>
        <m:d>
          <m:dPr>
            <m:ctrlPr>
              <w:rPr>
                <w:rFonts w:ascii="Cambria Math" w:hAnsi="Cambria Math" w:cstheme="minorHAnsi"/>
              </w:rPr>
            </m:ctrlPr>
          </m:dPr>
          <m:e>
            <m:r>
              <m:rPr>
                <m:sty m:val="p"/>
              </m:rPr>
              <w:rPr>
                <w:rFonts w:ascii="Cambria Math" w:hAnsi="Cambria Math" w:cstheme="minorHAnsi"/>
              </w:rPr>
              <m:t>y,f</m:t>
            </m:r>
          </m:e>
        </m:d>
        <m:r>
          <m:rPr>
            <m:sty m:val="p"/>
          </m:rPr>
          <w:rPr>
            <w:rFonts w:ascii="Cambria Math" w:hAnsi="Cambria Math" w:cstheme="minorHAnsi"/>
          </w:rPr>
          <m:t>=L.</m:t>
        </m:r>
      </m:oMath>
      <w:r w:rsidRPr="00FC267C">
        <w:rPr>
          <w:rFonts w:cstheme="minorHAnsi"/>
        </w:rPr>
        <w:t xml:space="preserve"> </w:t>
      </w:r>
      <w:r w:rsidRPr="00FC267C">
        <w:rPr>
          <w:rFonts w:cstheme="minorHAnsi"/>
        </w:rPr>
        <w:tab/>
      </w:r>
      <w:r w:rsidRPr="00FC267C">
        <w:rPr>
          <w:rFonts w:cstheme="minorHAnsi"/>
        </w:rPr>
        <w:tab/>
        <w:t xml:space="preserve">                                                                               </w:t>
      </w:r>
      <w:r w:rsidRPr="00FC267C">
        <w:rPr>
          <w:rFonts w:cstheme="minorHAnsi"/>
        </w:rPr>
        <w:tab/>
      </w:r>
      <w:r w:rsidRPr="00FC267C">
        <w:rPr>
          <w:rFonts w:cstheme="minorHAnsi"/>
        </w:rPr>
        <w:tab/>
        <w:t xml:space="preserve">  </w:t>
      </w:r>
      <w:r w:rsidR="00405345" w:rsidRPr="00FC267C">
        <w:rPr>
          <w:rFonts w:cstheme="minorHAnsi"/>
        </w:rPr>
        <w:t xml:space="preserve">                       </w:t>
      </w:r>
      <w:r w:rsidRPr="00FC267C">
        <w:rPr>
          <w:rFonts w:cstheme="minorHAnsi"/>
        </w:rPr>
        <w:t>(21)</w:t>
      </w:r>
    </w:p>
    <w:p w14:paraId="5EFBCBAB" w14:textId="0B3F9C7D" w:rsidR="00B17ECA" w:rsidRPr="00FC267C" w:rsidRDefault="00B17ECA" w:rsidP="00FC267C">
      <w:pPr>
        <w:tabs>
          <w:tab w:val="left" w:pos="720"/>
        </w:tabs>
        <w:spacing w:line="240" w:lineRule="auto"/>
        <w:ind w:right="-181"/>
        <w:jc w:val="both"/>
        <w:rPr>
          <w:rFonts w:cstheme="minorHAnsi"/>
        </w:rPr>
      </w:pPr>
      <w:r w:rsidRPr="00FC267C">
        <w:rPr>
          <w:rFonts w:cstheme="minorHAnsi"/>
        </w:rPr>
        <w:t>If standardized variables are used, equation (</w:t>
      </w:r>
      <w:r w:rsidR="003E3055">
        <w:rPr>
          <w:rFonts w:cstheme="minorHAnsi"/>
        </w:rPr>
        <w:t>18</w:t>
      </w:r>
      <w:r w:rsidRPr="00FC267C">
        <w:rPr>
          <w:rFonts w:cstheme="minorHAnsi"/>
        </w:rPr>
        <w:t>) is replaced by</w:t>
      </w:r>
      <m:oMath>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P</m:t>
            </m:r>
          </m:e>
          <m:sub>
            <m:r>
              <m:rPr>
                <m:sty m:val="p"/>
              </m:rPr>
              <w:rPr>
                <w:rFonts w:ascii="Cambria Math" w:hAnsi="Cambria Math" w:cstheme="minorHAnsi"/>
              </w:rPr>
              <m:t>ρ</m:t>
            </m:r>
          </m:sub>
        </m:sSub>
        <m:r>
          <m:rPr>
            <m:sty m:val="p"/>
          </m:rPr>
          <w:rPr>
            <w:rFonts w:ascii="Cambria Math" w:hAnsi="Cambria Math" w:cstheme="minorHAnsi"/>
          </w:rPr>
          <m:t>= L</m:t>
        </m:r>
        <m:sSup>
          <m:sSupPr>
            <m:ctrlPr>
              <w:rPr>
                <w:rFonts w:ascii="Cambria Math" w:hAnsi="Cambria Math" w:cstheme="minorHAnsi"/>
              </w:rPr>
            </m:ctrlPr>
          </m:sSupPr>
          <m:e>
            <m:r>
              <m:rPr>
                <m:sty m:val="p"/>
              </m:rPr>
              <w:rPr>
                <w:rFonts w:ascii="Cambria Math" w:hAnsi="Cambria Math" w:cstheme="minorHAnsi"/>
              </w:rPr>
              <m:t xml:space="preserve"> L</m:t>
            </m:r>
          </m:e>
          <m:sup>
            <m:r>
              <m:rPr>
                <m:sty m:val="p"/>
              </m:rPr>
              <w:rPr>
                <w:rFonts w:ascii="Cambria Math" w:hAnsi="Cambria Math" w:cstheme="minorHAnsi"/>
              </w:rPr>
              <m:t>'</m:t>
            </m:r>
          </m:sup>
        </m:sSup>
        <m:r>
          <m:rPr>
            <m:sty m:val="p"/>
          </m:rPr>
          <w:rPr>
            <w:rFonts w:ascii="Cambria Math" w:hAnsi="Cambria Math" w:cstheme="minorHAnsi"/>
          </w:rPr>
          <m:t>+Ψ</m:t>
        </m:r>
      </m:oMath>
      <w:r w:rsidRPr="00FC267C">
        <w:rPr>
          <w:rFonts w:cstheme="minorHAnsi"/>
        </w:rPr>
        <w:t>, and the loadings become correlations:</w:t>
      </w:r>
    </w:p>
    <w:p w14:paraId="7CC13A3B" w14:textId="74C299CE" w:rsidR="00B17ECA" w:rsidRPr="00FC267C" w:rsidRDefault="00B17ECA" w:rsidP="00FC267C">
      <w:pPr>
        <w:pStyle w:val="ListParagraph"/>
        <w:tabs>
          <w:tab w:val="left" w:pos="720"/>
        </w:tabs>
        <w:spacing w:line="240" w:lineRule="auto"/>
        <w:ind w:left="2160" w:right="-181" w:firstLine="720"/>
        <w:jc w:val="center"/>
        <w:rPr>
          <w:rFonts w:asciiTheme="minorHAnsi" w:hAnsiTheme="minorHAnsi" w:cstheme="minorHAnsi"/>
        </w:rPr>
      </w:pPr>
      <w:r w:rsidRPr="00FC267C">
        <w:rPr>
          <w:rFonts w:asciiTheme="minorHAnsi" w:hAnsiTheme="minorHAnsi" w:cstheme="minorHAnsi"/>
        </w:rPr>
        <w:t xml:space="preserve">      </w:t>
      </w:r>
      <m:oMath>
        <m:r>
          <m:rPr>
            <m:sty m:val="p"/>
          </m:rPr>
          <w:rPr>
            <w:rFonts w:ascii="Cambria Math" w:hAnsi="Cambria Math" w:cstheme="minorHAnsi"/>
          </w:rPr>
          <m:t>corr</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f</m:t>
                </m:r>
              </m:e>
              <m:sub>
                <m:r>
                  <m:rPr>
                    <m:sty m:val="p"/>
                  </m:rPr>
                  <w:rPr>
                    <w:rFonts w:ascii="Cambria Math" w:hAnsi="Cambria Math" w:cstheme="minorHAnsi"/>
                  </w:rPr>
                  <m:t>j</m:t>
                </m:r>
              </m:sub>
            </m:sSub>
          </m:e>
        </m:d>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l</m:t>
            </m:r>
          </m:e>
          <m:sub>
            <m:r>
              <m:rPr>
                <m:sty m:val="p"/>
              </m:rPr>
              <w:rPr>
                <w:rFonts w:ascii="Cambria Math" w:hAnsi="Cambria Math" w:cstheme="minorHAnsi"/>
              </w:rPr>
              <m:t>ij</m:t>
            </m:r>
          </m:sub>
        </m:sSub>
      </m:oMath>
      <w:r w:rsidRPr="00FC267C">
        <w:rPr>
          <w:rFonts w:asciiTheme="minorHAnsi" w:hAnsiTheme="minorHAnsi" w:cstheme="minorHAnsi"/>
        </w:rPr>
        <w:tab/>
      </w:r>
      <w:r w:rsidRPr="00FC267C">
        <w:rPr>
          <w:rFonts w:asciiTheme="minorHAnsi" w:hAnsiTheme="minorHAnsi" w:cstheme="minorHAnsi"/>
        </w:rPr>
        <w:tab/>
      </w:r>
      <w:r w:rsidRPr="00FC267C">
        <w:rPr>
          <w:rFonts w:asciiTheme="minorHAnsi" w:hAnsiTheme="minorHAnsi" w:cstheme="minorHAnsi"/>
        </w:rPr>
        <w:tab/>
      </w:r>
      <w:r w:rsidRPr="00FC267C">
        <w:rPr>
          <w:rFonts w:asciiTheme="minorHAnsi" w:hAnsiTheme="minorHAnsi" w:cstheme="minorHAnsi"/>
        </w:rPr>
        <w:tab/>
      </w:r>
      <w:r w:rsidRPr="00FC267C">
        <w:rPr>
          <w:rFonts w:asciiTheme="minorHAnsi" w:hAnsiTheme="minorHAnsi" w:cstheme="minorHAnsi"/>
        </w:rPr>
        <w:tab/>
        <w:t xml:space="preserve">              </w:t>
      </w:r>
      <w:r w:rsidR="00405345" w:rsidRPr="00FC267C">
        <w:rPr>
          <w:rFonts w:asciiTheme="minorHAnsi" w:hAnsiTheme="minorHAnsi" w:cstheme="minorHAnsi"/>
        </w:rPr>
        <w:t xml:space="preserve">           </w:t>
      </w:r>
      <w:r w:rsidRPr="00FC267C">
        <w:rPr>
          <w:rFonts w:asciiTheme="minorHAnsi" w:hAnsiTheme="minorHAnsi" w:cstheme="minorHAnsi"/>
        </w:rPr>
        <w:t>(22)</w:t>
      </w:r>
    </w:p>
    <w:p w14:paraId="1BE3E4D8" w14:textId="4C435C50" w:rsidR="00B17ECA" w:rsidRPr="00FC267C" w:rsidRDefault="00B17ECA" w:rsidP="00FC267C">
      <w:pPr>
        <w:tabs>
          <w:tab w:val="left" w:pos="720"/>
        </w:tabs>
        <w:spacing w:line="240" w:lineRule="auto"/>
        <w:ind w:right="-181"/>
        <w:jc w:val="both"/>
        <w:rPr>
          <w:rFonts w:cstheme="minorHAnsi"/>
        </w:rPr>
      </w:pPr>
      <w:r w:rsidRPr="00FC267C">
        <w:rPr>
          <w:rFonts w:cstheme="minorHAnsi"/>
        </w:rPr>
        <w:lastRenderedPageBreak/>
        <w:t xml:space="preserve">In partitioning variance of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oMath>
      <w:r w:rsidRPr="00FC267C">
        <w:rPr>
          <w:rFonts w:cstheme="minorHAnsi"/>
        </w:rPr>
        <w:t xml:space="preserve"> into a component due to the common factor, called the communality, and a component unique to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oMath>
      <w:r w:rsidRPr="00FC267C">
        <w:rPr>
          <w:rFonts w:cstheme="minorHAnsi"/>
        </w:rPr>
        <w:t>, called the specific variance:</w:t>
      </w:r>
    </w:p>
    <w:p w14:paraId="10CEEC3E" w14:textId="3DA7BAFE" w:rsidR="00B17ECA" w:rsidRPr="00FC267C" w:rsidRDefault="00710312" w:rsidP="00FC267C">
      <w:pPr>
        <w:tabs>
          <w:tab w:val="left" w:pos="720"/>
        </w:tabs>
        <w:spacing w:line="240" w:lineRule="auto"/>
        <w:ind w:right="-181"/>
        <w:rPr>
          <w:rFonts w:cstheme="minorHAnsi"/>
        </w:rPr>
      </w:pPr>
      <m:oMathPara>
        <m:oMath>
          <m:sSubSup>
            <m:sSubSupPr>
              <m:ctrlPr>
                <w:rPr>
                  <w:rFonts w:ascii="Cambria Math" w:hAnsi="Cambria Math" w:cstheme="minorHAnsi"/>
                </w:rPr>
              </m:ctrlPr>
            </m:sSubSupPr>
            <m:e>
              <m:r>
                <m:rPr>
                  <m:sty m:val="p"/>
                </m:rPr>
                <w:rPr>
                  <w:rFonts w:ascii="Cambria Math" w:hAnsi="Cambria Math" w:cstheme="minorHAnsi"/>
                </w:rPr>
                <m:t>σ</m:t>
              </m:r>
            </m:e>
            <m:sub>
              <m:r>
                <m:rPr>
                  <m:sty m:val="p"/>
                </m:rPr>
                <w:rPr>
                  <w:rFonts w:ascii="Cambria Math" w:hAnsi="Cambria Math" w:cstheme="minorHAnsi"/>
                </w:rPr>
                <m:t>i</m:t>
              </m:r>
            </m:sub>
            <m:sup>
              <m:r>
                <m:rPr>
                  <m:sty m:val="p"/>
                </m:rPr>
                <w:rPr>
                  <w:rFonts w:ascii="Cambria Math" w:hAnsi="Cambria Math" w:cstheme="minorHAnsi"/>
                </w:rPr>
                <m:t>2</m:t>
              </m:r>
            </m:sup>
          </m:sSubSup>
          <m:r>
            <m:rPr>
              <m:sty m:val="p"/>
            </m:rPr>
            <w:rPr>
              <w:rFonts w:ascii="Cambria Math" w:hAnsi="Cambria Math" w:cstheme="minorHAnsi"/>
            </w:rPr>
            <m:t>=Var(</m:t>
          </m:r>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r>
            <m:rPr>
              <m:sty m:val="p"/>
            </m:rPr>
            <w:rPr>
              <w:rFonts w:ascii="Cambria Math" w:hAnsi="Cambria Math" w:cstheme="minorHAnsi"/>
            </w:rPr>
            <m:t xml:space="preserve">)=( </m:t>
          </m:r>
          <m:sSubSup>
            <m:sSubSupPr>
              <m:ctrlPr>
                <w:rPr>
                  <w:rFonts w:ascii="Cambria Math" w:hAnsi="Cambria Math" w:cstheme="minorHAnsi"/>
                </w:rPr>
              </m:ctrlPr>
            </m:sSubSupPr>
            <m:e>
              <m:r>
                <m:rPr>
                  <m:sty m:val="p"/>
                </m:rPr>
                <w:rPr>
                  <w:rFonts w:ascii="Cambria Math" w:hAnsi="Cambria Math" w:cstheme="minorHAnsi"/>
                </w:rPr>
                <m:t>l</m:t>
              </m:r>
            </m:e>
            <m:sub>
              <m:r>
                <m:rPr>
                  <m:sty m:val="p"/>
                </m:rPr>
                <w:rPr>
                  <w:rFonts w:ascii="Cambria Math" w:hAnsi="Cambria Math" w:cstheme="minorHAnsi"/>
                </w:rPr>
                <m:t>i1</m:t>
              </m:r>
            </m:sub>
            <m:sup>
              <m:r>
                <m:rPr>
                  <m:sty m:val="p"/>
                </m:rPr>
                <w:rPr>
                  <w:rFonts w:ascii="Cambria Math" w:hAnsi="Cambria Math" w:cstheme="minorHAnsi"/>
                </w:rPr>
                <m:t>2</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l</m:t>
              </m:r>
            </m:e>
            <m:sub>
              <m:r>
                <m:rPr>
                  <m:sty m:val="p"/>
                </m:rPr>
                <w:rPr>
                  <w:rFonts w:ascii="Cambria Math" w:hAnsi="Cambria Math" w:cstheme="minorHAnsi"/>
                </w:rPr>
                <m:t>i2</m:t>
              </m:r>
            </m:sub>
            <m:sup>
              <m:r>
                <m:rPr>
                  <m:sty m:val="p"/>
                </m:rPr>
                <w:rPr>
                  <w:rFonts w:ascii="Cambria Math" w:hAnsi="Cambria Math" w:cstheme="minorHAnsi"/>
                </w:rPr>
                <m:t>2</m:t>
              </m:r>
            </m:sup>
          </m:sSubSup>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l</m:t>
              </m:r>
            </m:e>
            <m:sub>
              <m:r>
                <m:rPr>
                  <m:sty m:val="p"/>
                </m:rPr>
                <w:rPr>
                  <w:rFonts w:ascii="Cambria Math" w:hAnsi="Cambria Math" w:cstheme="minorHAnsi"/>
                </w:rPr>
                <m:t>im</m:t>
              </m:r>
            </m:sub>
            <m:sup>
              <m:r>
                <m:rPr>
                  <m:sty m:val="p"/>
                </m:rPr>
                <w:rPr>
                  <w:rFonts w:ascii="Cambria Math" w:hAnsi="Cambria Math" w:cstheme="minorHAnsi"/>
                </w:rPr>
                <m:t>2</m:t>
              </m:r>
            </m:sup>
          </m:sSubSup>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i</m:t>
              </m:r>
            </m:sub>
          </m:sSub>
        </m:oMath>
      </m:oMathPara>
    </w:p>
    <w:p w14:paraId="6D49BBB8" w14:textId="566F1034" w:rsidR="00B17ECA" w:rsidRPr="00FC267C" w:rsidRDefault="00257145" w:rsidP="00FC267C">
      <w:pPr>
        <w:tabs>
          <w:tab w:val="left" w:pos="720"/>
        </w:tabs>
        <w:spacing w:line="240" w:lineRule="auto"/>
        <w:ind w:right="-181"/>
        <w:rPr>
          <w:rFonts w:cstheme="minorHAnsi"/>
        </w:rPr>
      </w:pPr>
      <m:oMathPara>
        <m:oMath>
          <m:r>
            <m:rPr>
              <m:sty m:val="p"/>
            </m:rPr>
            <w:rPr>
              <w:rFonts w:ascii="Cambria Math" w:hAnsi="Cambria Math" w:cstheme="minorHAnsi"/>
            </w:rPr>
            <m:t>=</m:t>
          </m:r>
          <m:sSubSup>
            <m:sSubSupPr>
              <m:ctrlPr>
                <w:rPr>
                  <w:rFonts w:ascii="Cambria Math" w:hAnsi="Cambria Math" w:cstheme="minorHAnsi"/>
                </w:rPr>
              </m:ctrlPr>
            </m:sSubSupPr>
            <m:e>
              <m:r>
                <m:rPr>
                  <m:sty m:val="p"/>
                </m:rPr>
                <w:rPr>
                  <w:rFonts w:ascii="Cambria Math" w:hAnsi="Cambria Math" w:cstheme="minorHAnsi"/>
                </w:rPr>
                <m:t>h</m:t>
              </m:r>
            </m:e>
            <m:sub>
              <m:r>
                <m:rPr>
                  <m:sty m:val="p"/>
                </m:rPr>
                <w:rPr>
                  <w:rFonts w:ascii="Cambria Math" w:hAnsi="Cambria Math" w:cstheme="minorHAnsi"/>
                </w:rPr>
                <m:t>i</m:t>
              </m:r>
            </m:sub>
            <m:sup>
              <m:r>
                <m:rPr>
                  <m:sty m:val="p"/>
                </m:rPr>
                <w:rPr>
                  <w:rFonts w:ascii="Cambria Math" w:hAnsi="Cambria Math" w:cstheme="minorHAnsi"/>
                </w:rPr>
                <m:t>2</m:t>
              </m:r>
            </m:sup>
          </m:sSubSup>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i</m:t>
              </m:r>
            </m:sub>
          </m:sSub>
        </m:oMath>
      </m:oMathPara>
    </w:p>
    <w:p w14:paraId="4A14EC13" w14:textId="46B62BFA" w:rsidR="00B17ECA" w:rsidRPr="00FC267C" w:rsidRDefault="00B17ECA" w:rsidP="00FC267C">
      <w:pPr>
        <w:pStyle w:val="ListParagraph"/>
        <w:tabs>
          <w:tab w:val="left" w:pos="720"/>
        </w:tabs>
        <w:spacing w:line="240" w:lineRule="auto"/>
        <w:ind w:right="-181"/>
        <w:rPr>
          <w:rFonts w:asciiTheme="minorHAnsi" w:hAnsiTheme="minorHAnsi" w:cstheme="minorHAnsi"/>
        </w:rPr>
      </w:pPr>
      <w:r w:rsidRPr="00FC267C">
        <w:rPr>
          <w:rFonts w:asciiTheme="minorHAnsi" w:hAnsiTheme="minorHAnsi" w:cstheme="minorHAnsi"/>
        </w:rPr>
        <w:t xml:space="preserve">                                                       </w:t>
      </w:r>
      <m:oMath>
        <m:r>
          <m:rPr>
            <m:sty m:val="p"/>
          </m:rPr>
          <w:rPr>
            <w:rFonts w:ascii="Cambria Math" w:hAnsi="Cambria Math" w:cstheme="minorHAnsi"/>
          </w:rPr>
          <m:t>=communality+specific variance</m:t>
        </m:r>
      </m:oMath>
      <w:r w:rsidRPr="00FC267C">
        <w:rPr>
          <w:rFonts w:asciiTheme="minorHAnsi" w:hAnsiTheme="minorHAnsi" w:cstheme="minorHAnsi"/>
        </w:rPr>
        <w:t xml:space="preserve">                   </w:t>
      </w:r>
      <w:r w:rsidR="00405345" w:rsidRPr="00FC267C">
        <w:rPr>
          <w:rFonts w:asciiTheme="minorHAnsi" w:hAnsiTheme="minorHAnsi" w:cstheme="minorHAnsi"/>
        </w:rPr>
        <w:t xml:space="preserve">                             </w:t>
      </w:r>
      <w:r w:rsidRPr="00FC267C">
        <w:rPr>
          <w:rFonts w:asciiTheme="minorHAnsi" w:hAnsiTheme="minorHAnsi" w:cstheme="minorHAnsi"/>
        </w:rPr>
        <w:t xml:space="preserve"> (23)</w:t>
      </w:r>
    </w:p>
    <w:p w14:paraId="1FB17A0F" w14:textId="1B789420" w:rsidR="00B17ECA" w:rsidRPr="00FC267C" w:rsidRDefault="00B17ECA" w:rsidP="00FC267C">
      <w:pPr>
        <w:tabs>
          <w:tab w:val="left" w:pos="720"/>
        </w:tabs>
        <w:spacing w:line="240" w:lineRule="auto"/>
        <w:ind w:right="-181"/>
        <w:rPr>
          <w:rFonts w:cstheme="minorHAnsi"/>
        </w:rPr>
      </w:pPr>
      <w:r w:rsidRPr="00FC267C">
        <w:rPr>
          <w:rFonts w:cstheme="minorHAnsi"/>
        </w:rPr>
        <w:t xml:space="preserve">The </w:t>
      </w:r>
      <m:oMath>
        <m:r>
          <m:rPr>
            <m:sty m:val="p"/>
          </m:rPr>
          <w:rPr>
            <w:rFonts w:ascii="Cambria Math" w:hAnsi="Cambria Math" w:cstheme="minorHAnsi"/>
          </w:rPr>
          <m:t xml:space="preserve">Communality </m:t>
        </m:r>
        <m:sSubSup>
          <m:sSubSupPr>
            <m:ctrlPr>
              <w:rPr>
                <w:rFonts w:ascii="Cambria Math" w:hAnsi="Cambria Math" w:cstheme="minorHAnsi"/>
              </w:rPr>
            </m:ctrlPr>
          </m:sSubSupPr>
          <m:e>
            <m:r>
              <m:rPr>
                <m:sty m:val="p"/>
              </m:rPr>
              <w:rPr>
                <w:rFonts w:ascii="Cambria Math" w:hAnsi="Cambria Math" w:cstheme="minorHAnsi"/>
              </w:rPr>
              <m:t>h</m:t>
            </m:r>
          </m:e>
          <m:sub>
            <m:r>
              <m:rPr>
                <m:sty m:val="p"/>
              </m:rPr>
              <w:rPr>
                <w:rFonts w:ascii="Cambria Math" w:hAnsi="Cambria Math" w:cstheme="minorHAnsi"/>
              </w:rPr>
              <m:t>i</m:t>
            </m:r>
          </m:sub>
          <m:sup>
            <m:r>
              <m:rPr>
                <m:sty m:val="p"/>
              </m:rPr>
              <w:rPr>
                <w:rFonts w:ascii="Cambria Math" w:hAnsi="Cambria Math" w:cstheme="minorHAnsi"/>
              </w:rPr>
              <m:t>2</m:t>
            </m:r>
          </m:sup>
        </m:sSubSup>
        <m:r>
          <m:rPr>
            <m:sty m:val="p"/>
          </m:rPr>
          <w:rPr>
            <w:rFonts w:ascii="Cambria Math" w:hAnsi="Cambria Math" w:cstheme="minorHAnsi"/>
          </w:rPr>
          <m:t xml:space="preserve"> </m:t>
        </m:r>
      </m:oMath>
      <w:r w:rsidRPr="00FC267C">
        <w:rPr>
          <w:rFonts w:cstheme="minorHAnsi"/>
        </w:rPr>
        <w:t xml:space="preserve">is also called common variance and the </w:t>
      </w:r>
      <m:oMath>
        <m:r>
          <m:rPr>
            <m:sty m:val="p"/>
          </m:rPr>
          <w:rPr>
            <w:rFonts w:ascii="Cambria Math" w:hAnsi="Cambria Math" w:cstheme="minorHAnsi"/>
          </w:rPr>
          <m:t xml:space="preserve">specific variance  </m:t>
        </m:r>
        <m:sSub>
          <m:sSubPr>
            <m:ctrlPr>
              <w:rPr>
                <w:rFonts w:ascii="Cambria Math" w:hAnsi="Cambria Math" w:cstheme="minorHAnsi"/>
              </w:rPr>
            </m:ctrlPr>
          </m:sSubPr>
          <m:e>
            <m:r>
              <m:rPr>
                <m:sty m:val="p"/>
              </m:rPr>
              <w:rPr>
                <w:rFonts w:ascii="Cambria Math" w:hAnsi="Cambria Math" w:cstheme="minorHAnsi"/>
              </w:rPr>
              <m:t>ψ</m:t>
            </m:r>
          </m:e>
          <m:sub>
            <m:r>
              <m:rPr>
                <m:sty m:val="p"/>
              </m:rPr>
              <w:rPr>
                <w:rFonts w:ascii="Cambria Math" w:hAnsi="Cambria Math" w:cstheme="minorHAnsi"/>
              </w:rPr>
              <m:t>i</m:t>
            </m:r>
          </m:sub>
        </m:sSub>
      </m:oMath>
      <w:r w:rsidRPr="00FC267C">
        <w:rPr>
          <w:rFonts w:cstheme="minorHAnsi"/>
        </w:rPr>
        <w:t xml:space="preserve"> has been called specificity, unique variance, or residual variance.</w:t>
      </w:r>
    </w:p>
    <w:p w14:paraId="2A8D2580" w14:textId="77777777" w:rsidR="00257145" w:rsidRPr="00FC267C" w:rsidRDefault="00257145" w:rsidP="00FC267C">
      <w:pPr>
        <w:pStyle w:val="Heading2"/>
        <w:spacing w:line="240" w:lineRule="auto"/>
        <w:rPr>
          <w:szCs w:val="22"/>
        </w:rPr>
      </w:pPr>
      <w:r w:rsidRPr="00FC267C">
        <w:rPr>
          <w:szCs w:val="22"/>
        </w:rPr>
        <w:t xml:space="preserve">Factor Extraction </w:t>
      </w:r>
    </w:p>
    <w:p w14:paraId="03E464AA" w14:textId="3EE5A978" w:rsidR="00257145" w:rsidRPr="00FC267C" w:rsidRDefault="00257145" w:rsidP="00FC267C">
      <w:pPr>
        <w:spacing w:line="240" w:lineRule="auto"/>
        <w:ind w:right="-181"/>
        <w:jc w:val="both"/>
        <w:rPr>
          <w:rFonts w:cstheme="minorHAnsi"/>
        </w:rPr>
      </w:pPr>
      <w:r w:rsidRPr="00FC267C">
        <w:rPr>
          <w:rFonts w:cstheme="minorHAnsi"/>
        </w:rPr>
        <w:t xml:space="preserve">The extraction method used in this study was the principal axis factoring method (PAF). PAF is generally used when the research purpose is to identify latent variables, which contribute to the common variance of the set of measured variables, excluding variable-specific variance. The principal axis factoring method (also called the principal axis or principal factor method) uses an initial estimate </w:t>
      </w:r>
      <m:oMath>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and factors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to obtain</w:t>
      </w:r>
    </w:p>
    <w:p w14:paraId="6BF673F8" w14:textId="25721A8E" w:rsidR="00257145" w:rsidRPr="00FC267C" w:rsidRDefault="00257145" w:rsidP="00FC267C">
      <w:pPr>
        <w:spacing w:line="240" w:lineRule="auto"/>
        <w:ind w:left="1440" w:right="-181"/>
        <w:jc w:val="center"/>
        <w:rPr>
          <w:rFonts w:cstheme="minorHAnsi"/>
        </w:rPr>
      </w:pP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 xml:space="preserve">≅  </m:t>
        </m:r>
        <m:acc>
          <m:accPr>
            <m:ctrlPr>
              <w:rPr>
                <w:rFonts w:ascii="Cambria Math" w:hAnsi="Cambria Math" w:cstheme="minorHAnsi"/>
              </w:rPr>
            </m:ctrlPr>
          </m:accPr>
          <m:e>
            <m:r>
              <m:rPr>
                <m:sty m:val="p"/>
              </m:rPr>
              <w:rPr>
                <w:rFonts w:ascii="Cambria Math" w:hAnsi="Cambria Math" w:cstheme="minorHAnsi"/>
              </w:rPr>
              <m:t>L</m:t>
            </m:r>
          </m:e>
        </m:acc>
        <m:r>
          <m:rPr>
            <m:sty m:val="p"/>
          </m:rPr>
          <w:rPr>
            <w:rFonts w:ascii="Cambria Math" w:hAnsi="Cambria Math" w:cstheme="minorHAnsi"/>
          </w:rPr>
          <m:t xml:space="preserve">  </m:t>
        </m:r>
        <m:sSup>
          <m:sSupPr>
            <m:ctrlPr>
              <w:rPr>
                <w:rFonts w:ascii="Cambria Math" w:hAnsi="Cambria Math" w:cstheme="minorHAnsi"/>
              </w:rPr>
            </m:ctrlPr>
          </m:sSupPr>
          <m:e>
            <m:acc>
              <m:accPr>
                <m:ctrlPr>
                  <w:rPr>
                    <w:rFonts w:ascii="Cambria Math" w:hAnsi="Cambria Math" w:cstheme="minorHAnsi"/>
                  </w:rPr>
                </m:ctrlPr>
              </m:accPr>
              <m:e>
                <m:r>
                  <m:rPr>
                    <m:sty m:val="p"/>
                  </m:rPr>
                  <w:rPr>
                    <w:rFonts w:ascii="Cambria Math" w:hAnsi="Cambria Math" w:cstheme="minorHAnsi"/>
                  </w:rPr>
                  <m:t>L</m:t>
                </m:r>
              </m:e>
            </m:acc>
            <m:r>
              <m:rPr>
                <m:sty m:val="p"/>
              </m:rPr>
              <w:rPr>
                <w:rFonts w:ascii="Cambria Math" w:hAnsi="Cambria Math" w:cstheme="minorHAnsi"/>
              </w:rPr>
              <m:t xml:space="preserve"> </m:t>
            </m:r>
          </m:e>
          <m:sup>
            <m:r>
              <m:rPr>
                <m:sty m:val="p"/>
              </m:rPr>
              <w:rPr>
                <w:rFonts w:ascii="Cambria Math" w:hAnsi="Cambria Math" w:cstheme="minorHAnsi"/>
              </w:rPr>
              <m:t>'</m:t>
            </m:r>
          </m:sup>
        </m:sSup>
      </m:oMath>
      <w:r w:rsidRPr="00FC267C">
        <w:rPr>
          <w:rFonts w:cstheme="minorHAnsi"/>
        </w:rPr>
        <w:t xml:space="preserve"> </w:t>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00405345" w:rsidRPr="00FC267C">
        <w:rPr>
          <w:rFonts w:cstheme="minorHAnsi"/>
        </w:rPr>
        <w:t xml:space="preserve">                </w:t>
      </w:r>
      <w:r w:rsidRPr="00FC267C">
        <w:rPr>
          <w:rFonts w:cstheme="minorHAnsi"/>
        </w:rPr>
        <w:t>(24)</w:t>
      </w:r>
    </w:p>
    <w:p w14:paraId="68CBE35B" w14:textId="7A741E31" w:rsidR="00257145" w:rsidRPr="00FC267C" w:rsidRDefault="00257145" w:rsidP="00FC267C">
      <w:pPr>
        <w:spacing w:line="240" w:lineRule="auto"/>
        <w:ind w:right="-181"/>
        <w:jc w:val="both"/>
        <w:rPr>
          <w:rFonts w:cstheme="minorHAnsi"/>
        </w:rPr>
      </w:pPr>
      <w:r w:rsidRPr="00FC267C">
        <w:rPr>
          <w:rFonts w:cstheme="minorHAnsi"/>
        </w:rPr>
        <w:t xml:space="preserve">Where </w:t>
      </w:r>
      <m:oMath>
        <m:acc>
          <m:accPr>
            <m:ctrlPr>
              <w:rPr>
                <w:rFonts w:ascii="Cambria Math" w:hAnsi="Cambria Math" w:cstheme="minorHAnsi"/>
              </w:rPr>
            </m:ctrlPr>
          </m:accPr>
          <m:e>
            <m:r>
              <m:rPr>
                <m:sty m:val="p"/>
              </m:rPr>
              <w:rPr>
                <w:rFonts w:ascii="Cambria Math" w:hAnsi="Cambria Math" w:cstheme="minorHAnsi"/>
              </w:rPr>
              <m:t>L</m:t>
            </m:r>
          </m:e>
        </m:acc>
      </m:oMath>
      <w:r w:rsidRPr="00FC267C">
        <w:rPr>
          <w:rFonts w:cstheme="minorHAnsi"/>
        </w:rPr>
        <w:t xml:space="preserve"> is </w:t>
      </w:r>
      <m:oMath>
        <m:r>
          <m:rPr>
            <m:sty m:val="p"/>
          </m:rPr>
          <w:rPr>
            <w:rFonts w:ascii="Cambria Math" w:hAnsi="Cambria Math" w:cstheme="minorHAnsi"/>
          </w:rPr>
          <m:t>p×m</m:t>
        </m:r>
      </m:oMath>
      <w:r w:rsidRPr="00FC267C">
        <w:rPr>
          <w:rFonts w:cstheme="minorHAnsi"/>
        </w:rPr>
        <w:t xml:space="preserve"> which is obtained using eigen values and eigenvectors of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m:t>
        </m:r>
      </m:oMath>
    </w:p>
    <w:p w14:paraId="70DE1A68" w14:textId="17182548" w:rsidR="00257145" w:rsidRPr="00FC267C" w:rsidRDefault="00257145" w:rsidP="00FC267C">
      <w:pPr>
        <w:spacing w:line="240" w:lineRule="auto"/>
        <w:ind w:right="-181"/>
        <w:jc w:val="both"/>
        <w:rPr>
          <w:rFonts w:cstheme="minorHAnsi"/>
        </w:rPr>
      </w:pPr>
      <w:r w:rsidRPr="00FC267C">
        <w:rPr>
          <w:rFonts w:cstheme="minorHAnsi"/>
        </w:rPr>
        <w:t xml:space="preserve">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 xml:space="preserve"> diagonal element of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 xml:space="preserve"> </m:t>
        </m:r>
      </m:oMath>
      <w:r w:rsidRPr="00FC267C">
        <w:rPr>
          <w:rFonts w:cstheme="minorHAnsi"/>
        </w:rPr>
        <w:t xml:space="preserve"> is given by </w:t>
      </w:r>
      <m:oMath>
        <m:r>
          <m:rPr>
            <m:sty m:val="p"/>
          </m:rPr>
          <w:rPr>
            <w:rFonts w:ascii="Cambria Math" w:hAnsi="Cambria Math" w:cstheme="minorHAnsi"/>
          </w:rPr>
          <m:t>1-</m:t>
        </m:r>
        <m:sSub>
          <m:sSubPr>
            <m:ctrlPr>
              <w:rPr>
                <w:rFonts w:ascii="Cambria Math" w:hAnsi="Cambria Math" w:cstheme="minorHAnsi"/>
              </w:rPr>
            </m:ctrlPr>
          </m:sSubPr>
          <m:e>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 xml:space="preserve"> </m:t>
            </m:r>
          </m:e>
          <m:sub>
            <m:r>
              <m:rPr>
                <m:sty m:val="p"/>
              </m:rPr>
              <w:rPr>
                <w:rFonts w:ascii="Cambria Math" w:hAnsi="Cambria Math" w:cstheme="minorHAnsi"/>
              </w:rPr>
              <m:t>i</m:t>
            </m:r>
          </m:sub>
        </m:sSub>
      </m:oMath>
      <w:r w:rsidRPr="00FC267C">
        <w:rPr>
          <w:rFonts w:cstheme="minorHAnsi"/>
        </w:rPr>
        <w:t xml:space="preserve"> , which is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 xml:space="preserve"> communality,</w:t>
      </w:r>
    </w:p>
    <w:p w14:paraId="13A80DC2" w14:textId="43D60FED" w:rsidR="00257145" w:rsidRPr="00FC267C" w:rsidRDefault="00257145" w:rsidP="00FC267C">
      <w:pPr>
        <w:spacing w:line="240" w:lineRule="auto"/>
        <w:ind w:right="-181"/>
        <w:jc w:val="both"/>
        <w:rPr>
          <w:rFonts w:cstheme="minorHAnsi"/>
        </w:rPr>
      </w:pPr>
      <w:r w:rsidRPr="00FC267C">
        <w:rPr>
          <w:rFonts w:cstheme="minorHAnsi"/>
        </w:rPr>
        <w:t xml:space="preserve"> </w:t>
      </w:r>
      <m:oMath>
        <m:sSubSup>
          <m:sSubSupPr>
            <m:ctrlPr>
              <w:rPr>
                <w:rFonts w:ascii="Cambria Math" w:hAnsi="Cambria Math" w:cstheme="minorHAnsi"/>
              </w:rPr>
            </m:ctrlPr>
          </m:sSubSupPr>
          <m:e>
            <m:acc>
              <m:accPr>
                <m:ctrlPr>
                  <w:rPr>
                    <w:rFonts w:ascii="Cambria Math" w:hAnsi="Cambria Math" w:cstheme="minorHAnsi"/>
                  </w:rPr>
                </m:ctrlPr>
              </m:accPr>
              <m:e>
                <m:r>
                  <m:rPr>
                    <m:sty m:val="p"/>
                  </m:rPr>
                  <w:rPr>
                    <w:rFonts w:ascii="Cambria Math" w:hAnsi="Cambria Math" w:cstheme="minorHAnsi"/>
                  </w:rPr>
                  <m:t>h</m:t>
                </m:r>
              </m:e>
            </m:acc>
          </m:e>
          <m:sub>
            <m:r>
              <m:rPr>
                <m:sty m:val="p"/>
              </m:rPr>
              <w:rPr>
                <w:rFonts w:ascii="Cambria Math" w:hAnsi="Cambria Math" w:cstheme="minorHAnsi"/>
              </w:rPr>
              <m:t>i</m:t>
            </m:r>
          </m:sub>
          <m:sup>
            <m:r>
              <m:rPr>
                <m:sty m:val="p"/>
              </m:rPr>
              <w:rPr>
                <w:rFonts w:ascii="Cambria Math" w:hAnsi="Cambria Math" w:cstheme="minorHAnsi"/>
              </w:rPr>
              <m:t>2</m:t>
            </m:r>
          </m:sup>
        </m:sSubSup>
        <m:r>
          <m:rPr>
            <m:sty m:val="p"/>
          </m:rPr>
          <w:rPr>
            <w:rFonts w:ascii="Cambria Math" w:hAnsi="Cambria Math" w:cstheme="minorHAnsi"/>
          </w:rPr>
          <m:t>=1-</m:t>
        </m:r>
        <m:sSub>
          <m:sSubPr>
            <m:ctrlPr>
              <w:rPr>
                <w:rFonts w:ascii="Cambria Math" w:hAnsi="Cambria Math" w:cstheme="minorHAnsi"/>
              </w:rPr>
            </m:ctrlPr>
          </m:sSubPr>
          <m:e>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 xml:space="preserve"> </m:t>
            </m:r>
          </m:e>
          <m:sub>
            <m:r>
              <m:rPr>
                <m:sty m:val="p"/>
              </m:rPr>
              <w:rPr>
                <w:rFonts w:ascii="Cambria Math" w:hAnsi="Cambria Math" w:cstheme="minorHAnsi"/>
              </w:rPr>
              <m:t>i</m:t>
            </m:r>
          </m:sub>
        </m:sSub>
        <m:r>
          <m:rPr>
            <m:sty m:val="p"/>
          </m:rPr>
          <w:rPr>
            <w:rFonts w:ascii="Cambria Math" w:hAnsi="Cambria Math" w:cstheme="minorHAnsi"/>
          </w:rPr>
          <m:t>.</m:t>
        </m:r>
      </m:oMath>
      <w:r w:rsidRPr="00FC267C">
        <w:rPr>
          <w:rFonts w:cstheme="minorHAnsi"/>
        </w:rPr>
        <w:t xml:space="preserve"> With these diagonal values,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have the form</w:t>
      </w:r>
      <m:oMath>
        <m:r>
          <m:rPr>
            <m:sty m:val="p"/>
          </m:rPr>
          <w:rPr>
            <w:rFonts w:ascii="Cambria Math" w:hAnsi="Cambria Math" w:cstheme="minorHAnsi"/>
          </w:rPr>
          <m:t>,</m:t>
        </m:r>
      </m:oMath>
      <w:r w:rsidRPr="00FC267C">
        <w:rPr>
          <w:rFonts w:cstheme="minorHAnsi"/>
        </w:rPr>
        <w:t xml:space="preserve"> </w:t>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p>
    <w:p w14:paraId="31247643" w14:textId="320594A7" w:rsidR="00257145" w:rsidRPr="00FC267C" w:rsidRDefault="00257145" w:rsidP="00FC267C">
      <w:pPr>
        <w:spacing w:line="240" w:lineRule="auto"/>
        <w:ind w:right="-181"/>
        <w:jc w:val="center"/>
        <w:rPr>
          <w:rFonts w:cstheme="minorHAnsi"/>
        </w:rPr>
      </w:pP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m:t>
        </m:r>
        <m:d>
          <m:dPr>
            <m:ctrlPr>
              <w:rPr>
                <w:rFonts w:ascii="Cambria Math" w:hAnsi="Cambria Math" w:cstheme="minorHAnsi"/>
              </w:rPr>
            </m:ctrlPr>
          </m:dPr>
          <m:e>
            <m:m>
              <m:mPr>
                <m:mcs>
                  <m:mc>
                    <m:mcPr>
                      <m:count m:val="3"/>
                      <m:mcJc m:val="center"/>
                    </m:mcPr>
                  </m:mc>
                </m:mcs>
                <m:ctrlPr>
                  <w:rPr>
                    <w:rFonts w:ascii="Cambria Math" w:hAnsi="Cambria Math" w:cstheme="minorHAnsi"/>
                  </w:rPr>
                </m:ctrlPr>
              </m:mPr>
              <m:mr>
                <m:e>
                  <m:sSubSup>
                    <m:sSubSupPr>
                      <m:ctrlPr>
                        <w:rPr>
                          <w:rFonts w:ascii="Cambria Math" w:hAnsi="Cambria Math" w:cstheme="minorHAnsi"/>
                        </w:rPr>
                      </m:ctrlPr>
                    </m:sSubSupPr>
                    <m:e>
                      <m:acc>
                        <m:accPr>
                          <m:ctrlPr>
                            <w:rPr>
                              <w:rFonts w:ascii="Cambria Math" w:hAnsi="Cambria Math" w:cstheme="minorHAnsi"/>
                            </w:rPr>
                          </m:ctrlPr>
                        </m:accPr>
                        <m:e>
                          <m:r>
                            <m:rPr>
                              <m:sty m:val="p"/>
                            </m:rPr>
                            <w:rPr>
                              <w:rFonts w:ascii="Cambria Math" w:hAnsi="Cambria Math" w:cstheme="minorHAnsi"/>
                            </w:rPr>
                            <m:t>h</m:t>
                          </m:r>
                        </m:e>
                      </m:acc>
                    </m:e>
                    <m:sub>
                      <m:r>
                        <m:rPr>
                          <m:sty m:val="p"/>
                        </m:rPr>
                        <w:rPr>
                          <w:rFonts w:ascii="Cambria Math" w:hAnsi="Cambria Math" w:cstheme="minorHAnsi"/>
                        </w:rPr>
                        <m:t>1</m:t>
                      </m:r>
                    </m:sub>
                    <m:sup>
                      <m:r>
                        <m:rPr>
                          <m:sty m:val="p"/>
                        </m:rPr>
                        <w:rPr>
                          <w:rFonts w:ascii="Cambria Math" w:hAnsi="Cambria Math" w:cstheme="minorHAnsi"/>
                        </w:rPr>
                        <m:t>2</m:t>
                      </m:r>
                    </m:sup>
                  </m:sSubSup>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12</m:t>
                      </m:r>
                    </m:sub>
                  </m:sSub>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1p</m:t>
                            </m:r>
                          </m:sub>
                        </m:sSub>
                      </m:e>
                    </m:mr>
                  </m:m>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21</m:t>
                      </m:r>
                    </m:sub>
                  </m:sSub>
                </m:e>
                <m:e>
                  <m:sSubSup>
                    <m:sSubSupPr>
                      <m:ctrlPr>
                        <w:rPr>
                          <w:rFonts w:ascii="Cambria Math" w:hAnsi="Cambria Math" w:cstheme="minorHAnsi"/>
                        </w:rPr>
                      </m:ctrlPr>
                    </m:sSubSupPr>
                    <m:e>
                      <m:acc>
                        <m:accPr>
                          <m:ctrlPr>
                            <w:rPr>
                              <w:rFonts w:ascii="Cambria Math" w:hAnsi="Cambria Math" w:cstheme="minorHAnsi"/>
                            </w:rPr>
                          </m:ctrlPr>
                        </m:accPr>
                        <m:e>
                          <m:r>
                            <m:rPr>
                              <m:sty m:val="p"/>
                            </m:rPr>
                            <w:rPr>
                              <w:rFonts w:ascii="Cambria Math" w:hAnsi="Cambria Math" w:cstheme="minorHAnsi"/>
                            </w:rPr>
                            <m:t>h</m:t>
                          </m:r>
                        </m:e>
                      </m:acc>
                    </m:e>
                    <m:sub>
                      <m:r>
                        <m:rPr>
                          <m:sty m:val="p"/>
                        </m:rPr>
                        <w:rPr>
                          <w:rFonts w:ascii="Cambria Math" w:hAnsi="Cambria Math" w:cstheme="minorHAnsi"/>
                        </w:rPr>
                        <m:t>2</m:t>
                      </m:r>
                    </m:sub>
                    <m:sup>
                      <m:r>
                        <m:rPr>
                          <m:sty m:val="p"/>
                        </m:rPr>
                        <w:rPr>
                          <w:rFonts w:ascii="Cambria Math" w:hAnsi="Cambria Math" w:cstheme="minorHAnsi"/>
                        </w:rPr>
                        <m:t>2</m:t>
                      </m:r>
                    </m:sup>
                  </m:sSubSup>
                </m:e>
                <m:e>
                  <m:m>
                    <m:mPr>
                      <m:mcs>
                        <m:mc>
                          <m:mcPr>
                            <m:count m:val="2"/>
                            <m:mcJc m:val="center"/>
                          </m:mcPr>
                        </m:mc>
                      </m:mcs>
                      <m:ctrlPr>
                        <w:rPr>
                          <w:rFonts w:ascii="Cambria Math" w:hAnsi="Cambria Math" w:cstheme="minorHAnsi"/>
                        </w:rPr>
                      </m:ctrlPr>
                    </m:mPr>
                    <m:mr>
                      <m:e>
                        <m:r>
                          <m:rPr>
                            <m:sty m:val="p"/>
                          </m:rPr>
                          <w:rPr>
                            <w:rFonts w:ascii="Cambria Math" w:hAnsi="Cambria Math" w:cstheme="minorHAnsi"/>
                          </w:rPr>
                          <m:t>…</m:t>
                        </m:r>
                      </m:e>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2p</m:t>
                            </m:r>
                          </m:sub>
                        </m:sSub>
                      </m:e>
                    </m:mr>
                  </m:m>
                </m:e>
              </m:m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p1</m:t>
                            </m:r>
                          </m:sub>
                        </m:sSub>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p2</m:t>
                            </m:r>
                          </m:sub>
                        </m:sSub>
                      </m:e>
                    </m:mr>
                  </m:m>
                </m:e>
                <m:e>
                  <m:m>
                    <m:mPr>
                      <m:mcs>
                        <m:mc>
                          <m:mcPr>
                            <m:count m:val="2"/>
                            <m:mcJc m:val="center"/>
                          </m:mcPr>
                        </m:mc>
                      </m:mcs>
                      <m:ctrlPr>
                        <w:rPr>
                          <w:rFonts w:ascii="Cambria Math" w:hAnsi="Cambria Math" w:cstheme="minorHAnsi"/>
                        </w:rPr>
                      </m:ctrlPr>
                    </m:mPr>
                    <m:mr>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r>
                                <m:rPr>
                                  <m:sty m:val="p"/>
                                </m:rPr>
                                <w:rPr>
                                  <w:rFonts w:ascii="Cambria Math" w:hAnsi="Cambria Math" w:cstheme="minorHAnsi"/>
                                </w:rPr>
                                <m:t>…</m:t>
                              </m:r>
                            </m:e>
                          </m:mr>
                        </m:m>
                      </m:e>
                      <m:e>
                        <m:m>
                          <m:mPr>
                            <m:mcs>
                              <m:mc>
                                <m:mcPr>
                                  <m:count m:val="1"/>
                                  <m:mcJc m:val="center"/>
                                </m:mcPr>
                              </m:mc>
                            </m:mcs>
                            <m:ctrlPr>
                              <w:rPr>
                                <w:rFonts w:ascii="Cambria Math" w:hAnsi="Cambria Math" w:cstheme="minorHAnsi"/>
                              </w:rPr>
                            </m:ctrlPr>
                          </m:mPr>
                          <m:mr>
                            <m:e>
                              <m:r>
                                <m:rPr>
                                  <m:sty m:val="p"/>
                                </m:rPr>
                                <w:rPr>
                                  <w:rFonts w:ascii="Cambria Math" w:hAnsi="Cambria Math" w:cstheme="minorHAnsi"/>
                                </w:rPr>
                                <m:t>⋮</m:t>
                              </m:r>
                            </m:e>
                          </m:mr>
                          <m:mr>
                            <m:e>
                              <m:sSubSup>
                                <m:sSubSupPr>
                                  <m:ctrlPr>
                                    <w:rPr>
                                      <w:rFonts w:ascii="Cambria Math" w:hAnsi="Cambria Math" w:cstheme="minorHAnsi"/>
                                    </w:rPr>
                                  </m:ctrlPr>
                                </m:sSubSupPr>
                                <m:e>
                                  <m:acc>
                                    <m:accPr>
                                      <m:ctrlPr>
                                        <w:rPr>
                                          <w:rFonts w:ascii="Cambria Math" w:hAnsi="Cambria Math" w:cstheme="minorHAnsi"/>
                                        </w:rPr>
                                      </m:ctrlPr>
                                    </m:accPr>
                                    <m:e>
                                      <m:r>
                                        <m:rPr>
                                          <m:sty m:val="p"/>
                                        </m:rPr>
                                        <w:rPr>
                                          <w:rFonts w:ascii="Cambria Math" w:hAnsi="Cambria Math" w:cstheme="minorHAnsi"/>
                                        </w:rPr>
                                        <m:t>h</m:t>
                                      </m:r>
                                    </m:e>
                                  </m:acc>
                                </m:e>
                                <m:sub>
                                  <m:r>
                                    <m:rPr>
                                      <m:sty m:val="p"/>
                                    </m:rPr>
                                    <w:rPr>
                                      <w:rFonts w:ascii="Cambria Math" w:hAnsi="Cambria Math" w:cstheme="minorHAnsi"/>
                                    </w:rPr>
                                    <m:t>p</m:t>
                                  </m:r>
                                </m:sub>
                                <m:sup>
                                  <m:r>
                                    <m:rPr>
                                      <m:sty m:val="p"/>
                                    </m:rPr>
                                    <w:rPr>
                                      <w:rFonts w:ascii="Cambria Math" w:hAnsi="Cambria Math" w:cstheme="minorHAnsi"/>
                                    </w:rPr>
                                    <m:t>2</m:t>
                                  </m:r>
                                </m:sup>
                              </m:sSubSup>
                            </m:e>
                          </m:mr>
                        </m:m>
                      </m:e>
                    </m:mr>
                  </m:m>
                </m:e>
              </m:mr>
            </m:m>
          </m:e>
        </m:d>
      </m:oMath>
      <w:r w:rsidRPr="00FC267C">
        <w:rPr>
          <w:rFonts w:cstheme="minorHAnsi"/>
        </w:rPr>
        <w:t xml:space="preserve"> </w:t>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Pr="00FC267C">
        <w:rPr>
          <w:rFonts w:cstheme="minorHAnsi"/>
        </w:rPr>
        <w:tab/>
      </w:r>
      <w:r w:rsidR="00405345" w:rsidRPr="00FC267C">
        <w:rPr>
          <w:rFonts w:cstheme="minorHAnsi"/>
        </w:rPr>
        <w:t xml:space="preserve">         </w:t>
      </w:r>
      <w:r w:rsidRPr="00FC267C">
        <w:rPr>
          <w:rFonts w:cstheme="minorHAnsi"/>
        </w:rPr>
        <w:t>(25)</w:t>
      </w:r>
    </w:p>
    <w:p w14:paraId="5ED9B750" w14:textId="4C67C470" w:rsidR="00257145" w:rsidRPr="00FC267C" w:rsidRDefault="00257145" w:rsidP="00FC267C">
      <w:pPr>
        <w:spacing w:line="240" w:lineRule="auto"/>
        <w:ind w:right="-181"/>
        <w:jc w:val="both"/>
        <w:rPr>
          <w:rFonts w:cstheme="minorHAnsi"/>
        </w:rPr>
      </w:pPr>
      <w:r w:rsidRPr="00FC267C">
        <w:rPr>
          <w:rFonts w:cstheme="minorHAnsi"/>
        </w:rPr>
        <w:t xml:space="preserve">After obtaining communality estimates, the eigenvalues and eigenvectors of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is use to obtain estimates of factor loadings, </w:t>
      </w:r>
      <m:oMath>
        <m:acc>
          <m:accPr>
            <m:ctrlPr>
              <w:rPr>
                <w:rFonts w:ascii="Cambria Math" w:hAnsi="Cambria Math" w:cstheme="minorHAnsi"/>
              </w:rPr>
            </m:ctrlPr>
          </m:accPr>
          <m:e>
            <m:r>
              <m:rPr>
                <m:sty m:val="p"/>
              </m:rPr>
              <w:rPr>
                <w:rFonts w:ascii="Cambria Math" w:hAnsi="Cambria Math" w:cstheme="minorHAnsi"/>
              </w:rPr>
              <m:t>L</m:t>
            </m:r>
          </m:e>
        </m:acc>
        <m:r>
          <m:rPr>
            <m:sty m:val="p"/>
          </m:rPr>
          <w:rPr>
            <w:rFonts w:ascii="Cambria Math" w:hAnsi="Cambria Math" w:cstheme="minorHAnsi"/>
          </w:rPr>
          <m:t xml:space="preserve"> .</m:t>
        </m:r>
      </m:oMath>
      <w:r w:rsidRPr="00FC267C">
        <w:rPr>
          <w:rFonts w:cstheme="minorHAnsi"/>
        </w:rPr>
        <w:t xml:space="preserve"> Then the columns and rows of </w:t>
      </w:r>
      <m:oMath>
        <m:acc>
          <m:accPr>
            <m:ctrlPr>
              <w:rPr>
                <w:rFonts w:ascii="Cambria Math" w:hAnsi="Cambria Math" w:cstheme="minorHAnsi"/>
              </w:rPr>
            </m:ctrlPr>
          </m:accPr>
          <m:e>
            <m:r>
              <m:rPr>
                <m:sty m:val="p"/>
              </m:rPr>
              <w:rPr>
                <w:rFonts w:ascii="Cambria Math" w:hAnsi="Cambria Math" w:cstheme="minorHAnsi"/>
              </w:rPr>
              <m:t>L</m:t>
            </m:r>
          </m:e>
        </m:acc>
      </m:oMath>
      <w:r w:rsidRPr="00FC267C">
        <w:rPr>
          <w:rFonts w:cstheme="minorHAnsi"/>
        </w:rPr>
        <w:t xml:space="preserve"> can be used to obtain new eigenvalues (variance explained) and communalities, respectively. The sum of squares of the </w:t>
      </w:r>
      <m:oMath>
        <m:sSup>
          <m:sSupPr>
            <m:ctrlPr>
              <w:rPr>
                <w:rFonts w:ascii="Cambria Math" w:hAnsi="Cambria Math" w:cstheme="minorHAnsi"/>
              </w:rPr>
            </m:ctrlPr>
          </m:sSupPr>
          <m:e>
            <m:r>
              <m:rPr>
                <m:sty m:val="p"/>
              </m:rPr>
              <w:rPr>
                <w:rFonts w:ascii="Cambria Math" w:hAnsi="Cambria Math" w:cstheme="minorHAnsi"/>
              </w:rPr>
              <m:t>j</m:t>
            </m:r>
          </m:e>
          <m:sup>
            <m:r>
              <m:rPr>
                <m:sty m:val="p"/>
              </m:rPr>
              <w:rPr>
                <w:rFonts w:ascii="Cambria Math" w:hAnsi="Cambria Math" w:cstheme="minorHAnsi"/>
              </w:rPr>
              <m:t>th</m:t>
            </m:r>
          </m:sup>
        </m:sSup>
      </m:oMath>
      <w:r w:rsidRPr="00FC267C">
        <w:rPr>
          <w:rFonts w:cstheme="minorHAnsi"/>
        </w:rPr>
        <w:t xml:space="preserve"> column of </w:t>
      </w:r>
      <m:oMath>
        <m:acc>
          <m:accPr>
            <m:ctrlPr>
              <w:rPr>
                <w:rFonts w:ascii="Cambria Math" w:hAnsi="Cambria Math" w:cstheme="minorHAnsi"/>
              </w:rPr>
            </m:ctrlPr>
          </m:accPr>
          <m:e>
            <m:r>
              <m:rPr>
                <m:sty m:val="p"/>
              </m:rPr>
              <w:rPr>
                <w:rFonts w:ascii="Cambria Math" w:hAnsi="Cambria Math" w:cstheme="minorHAnsi"/>
              </w:rPr>
              <m:t>L</m:t>
            </m:r>
          </m:e>
        </m:acc>
      </m:oMath>
      <w:r w:rsidRPr="00FC267C">
        <w:rPr>
          <w:rFonts w:cstheme="minorHAnsi"/>
        </w:rPr>
        <w:t xml:space="preserve"> is the eigenvalue of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and the sum of squares of the  </w:t>
      </w:r>
      <m:oMath>
        <m:sSup>
          <m:sSupPr>
            <m:ctrlPr>
              <w:rPr>
                <w:rFonts w:ascii="Cambria Math" w:hAnsi="Cambria Math" w:cstheme="minorHAnsi"/>
              </w:rPr>
            </m:ctrlPr>
          </m:sSupPr>
          <m:e>
            <m:r>
              <m:rPr>
                <m:sty m:val="p"/>
              </m:rPr>
              <w:rPr>
                <w:rFonts w:ascii="Cambria Math" w:hAnsi="Cambria Math" w:cstheme="minorHAnsi"/>
              </w:rPr>
              <m:t>i</m:t>
            </m:r>
          </m:e>
          <m:sup>
            <m:r>
              <m:rPr>
                <m:sty m:val="p"/>
              </m:rPr>
              <w:rPr>
                <w:rFonts w:ascii="Cambria Math" w:hAnsi="Cambria Math" w:cstheme="minorHAnsi"/>
              </w:rPr>
              <m:t>th</m:t>
            </m:r>
          </m:sup>
        </m:sSup>
      </m:oMath>
      <w:r w:rsidRPr="00FC267C">
        <w:rPr>
          <w:rFonts w:cstheme="minorHAnsi"/>
        </w:rPr>
        <w:t xml:space="preserve"> row of </w:t>
      </w:r>
      <m:oMath>
        <m:acc>
          <m:accPr>
            <m:ctrlPr>
              <w:rPr>
                <w:rFonts w:ascii="Cambria Math" w:hAnsi="Cambria Math" w:cstheme="minorHAnsi"/>
              </w:rPr>
            </m:ctrlPr>
          </m:accPr>
          <m:e>
            <m:r>
              <m:rPr>
                <m:sty m:val="p"/>
              </m:rPr>
              <w:rPr>
                <w:rFonts w:ascii="Cambria Math" w:hAnsi="Cambria Math" w:cstheme="minorHAnsi"/>
              </w:rPr>
              <m:t>L</m:t>
            </m:r>
          </m:e>
        </m:acc>
      </m:oMath>
      <w:r w:rsidRPr="00FC267C">
        <w:rPr>
          <w:rFonts w:cstheme="minorHAnsi"/>
        </w:rPr>
        <w:t xml:space="preserve"> is the communality of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r>
          <m:rPr>
            <m:sty m:val="p"/>
          </m:rPr>
          <w:rPr>
            <w:rFonts w:ascii="Cambria Math" w:hAnsi="Cambria Math" w:cstheme="minorHAnsi"/>
          </w:rPr>
          <m:t>.</m:t>
        </m:r>
      </m:oMath>
      <w:r w:rsidRPr="00FC267C">
        <w:rPr>
          <w:rFonts w:cstheme="minorHAnsi"/>
        </w:rPr>
        <w:t xml:space="preserve"> The proportion of variance explained by the </w:t>
      </w:r>
      <m:oMath>
        <m:sSup>
          <m:sSupPr>
            <m:ctrlPr>
              <w:rPr>
                <w:rFonts w:ascii="Cambria Math" w:hAnsi="Cambria Math" w:cstheme="minorHAnsi"/>
              </w:rPr>
            </m:ctrlPr>
          </m:sSupPr>
          <m:e>
            <m:r>
              <m:rPr>
                <m:sty m:val="p"/>
              </m:rPr>
              <w:rPr>
                <w:rFonts w:ascii="Cambria Math" w:hAnsi="Cambria Math" w:cstheme="minorHAnsi"/>
              </w:rPr>
              <m:t>j</m:t>
            </m:r>
          </m:e>
          <m:sup>
            <m:r>
              <m:rPr>
                <m:sty m:val="p"/>
              </m:rPr>
              <w:rPr>
                <w:rFonts w:ascii="Cambria Math" w:hAnsi="Cambria Math" w:cstheme="minorHAnsi"/>
              </w:rPr>
              <m:t>th</m:t>
            </m:r>
          </m:sup>
        </m:sSup>
      </m:oMath>
      <w:r w:rsidRPr="00FC267C">
        <w:rPr>
          <w:rFonts w:cstheme="minorHAnsi"/>
        </w:rPr>
        <w:t xml:space="preserve"> factor is </w:t>
      </w:r>
    </w:p>
    <w:p w14:paraId="615A6322" w14:textId="40F416F5" w:rsidR="00257145" w:rsidRPr="00FC267C" w:rsidRDefault="00710312" w:rsidP="00FC267C">
      <w:pPr>
        <w:spacing w:line="240" w:lineRule="auto"/>
        <w:ind w:right="-181"/>
        <w:jc w:val="both"/>
        <w:rPr>
          <w:rFonts w:cstheme="minorHAnsi"/>
        </w:rPr>
      </w:pPr>
      <m:oMath>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j</m:t>
                </m:r>
              </m:sub>
            </m:sSub>
          </m:num>
          <m:den>
            <m:r>
              <m:rPr>
                <m:sty m:val="p"/>
              </m:rPr>
              <w:rPr>
                <w:rFonts w:ascii="Cambria Math" w:hAnsi="Cambria Math" w:cstheme="minorHAnsi"/>
              </w:rPr>
              <m:t>tr(R-</m:t>
            </m:r>
            <m:acc>
              <m:accPr>
                <m:ctrlPr>
                  <w:rPr>
                    <w:rFonts w:ascii="Cambria Math" w:hAnsi="Cambria Math" w:cstheme="minorHAnsi"/>
                  </w:rPr>
                </m:ctrlPr>
              </m:accPr>
              <m:e>
                <m:r>
                  <m:rPr>
                    <m:sty m:val="p"/>
                  </m:rPr>
                  <w:rPr>
                    <w:rFonts w:ascii="Cambria Math" w:hAnsi="Cambria Math" w:cstheme="minorHAnsi"/>
                  </w:rPr>
                  <m:t>Ψ</m:t>
                </m:r>
              </m:e>
            </m:acc>
            <m:r>
              <m:rPr>
                <m:sty m:val="p"/>
              </m:rPr>
              <w:rPr>
                <w:rFonts w:ascii="Cambria Math" w:hAnsi="Cambria Math" w:cstheme="minorHAnsi"/>
              </w:rPr>
              <m:t>)</m:t>
            </m:r>
          </m:den>
        </m:f>
        <m:r>
          <m:rPr>
            <m:sty m:val="p"/>
          </m:rP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j</m:t>
                </m:r>
              </m:sub>
            </m:sSub>
          </m:num>
          <m:den>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p</m:t>
                </m:r>
              </m:sup>
              <m:e>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i</m:t>
                    </m:r>
                  </m:sub>
                </m:sSub>
              </m:e>
            </m:nary>
          </m:den>
        </m:f>
      </m:oMath>
      <w:r w:rsidR="00257145" w:rsidRPr="00FC267C">
        <w:rPr>
          <w:rFonts w:eastAsiaTheme="minorEastAsia" w:cstheme="minorHAnsi"/>
        </w:rPr>
        <w:t xml:space="preserve">      </w:t>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257145" w:rsidRPr="00FC267C">
        <w:rPr>
          <w:rFonts w:eastAsiaTheme="minorEastAsia" w:cstheme="minorHAnsi"/>
        </w:rPr>
        <w:tab/>
      </w:r>
      <w:r w:rsidR="00405345" w:rsidRPr="00FC267C">
        <w:rPr>
          <w:rFonts w:eastAsiaTheme="minorEastAsia" w:cstheme="minorHAnsi"/>
        </w:rPr>
        <w:t xml:space="preserve">     </w:t>
      </w:r>
      <w:r w:rsidR="00257145" w:rsidRPr="00FC267C">
        <w:rPr>
          <w:rFonts w:eastAsiaTheme="minorEastAsia" w:cstheme="minorHAnsi"/>
        </w:rPr>
        <w:t>(26)</w:t>
      </w:r>
    </w:p>
    <w:p w14:paraId="0B2F264C" w14:textId="4B1647F6" w:rsidR="003B6F86" w:rsidRPr="00FC267C" w:rsidRDefault="00257145" w:rsidP="00FC267C">
      <w:pPr>
        <w:spacing w:line="240" w:lineRule="auto"/>
        <w:ind w:right="-181"/>
        <w:jc w:val="both"/>
        <w:rPr>
          <w:rFonts w:cstheme="minorHAnsi"/>
        </w:rPr>
      </w:pPr>
      <w:r w:rsidRPr="00FC267C">
        <w:rPr>
          <w:rFonts w:cstheme="minorHAnsi"/>
        </w:rPr>
        <w:t xml:space="preserve">Where </w:t>
      </w:r>
      <m:oMath>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j</m:t>
            </m:r>
          </m:sub>
        </m:sSub>
      </m:oMath>
      <w:r w:rsidRPr="00FC267C">
        <w:rPr>
          <w:rFonts w:cstheme="minorHAnsi"/>
        </w:rPr>
        <w:t xml:space="preserve"> is the </w:t>
      </w:r>
      <m:oMath>
        <m:sSup>
          <m:sSupPr>
            <m:ctrlPr>
              <w:rPr>
                <w:rFonts w:ascii="Cambria Math" w:hAnsi="Cambria Math" w:cstheme="minorHAnsi"/>
              </w:rPr>
            </m:ctrlPr>
          </m:sSupPr>
          <m:e>
            <m:r>
              <m:rPr>
                <m:sty m:val="p"/>
              </m:rPr>
              <w:rPr>
                <w:rFonts w:ascii="Cambria Math" w:hAnsi="Cambria Math" w:cstheme="minorHAnsi"/>
              </w:rPr>
              <m:t>j</m:t>
            </m:r>
          </m:e>
          <m:sup>
            <m:r>
              <m:rPr>
                <m:sty m:val="p"/>
              </m:rPr>
              <w:rPr>
                <w:rFonts w:ascii="Cambria Math" w:hAnsi="Cambria Math" w:cstheme="minorHAnsi"/>
              </w:rPr>
              <m:t>th</m:t>
            </m:r>
          </m:sup>
        </m:sSup>
      </m:oMath>
      <w:r w:rsidRPr="00FC267C">
        <w:rPr>
          <w:rFonts w:cstheme="minorHAnsi"/>
        </w:rPr>
        <w:t xml:space="preserve"> eigenvalue of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The matrices  </w:t>
      </w:r>
      <m:oMath>
        <m:r>
          <m:rPr>
            <m:sty m:val="p"/>
          </m:rPr>
          <w:rPr>
            <w:rFonts w:ascii="Cambria Math" w:hAnsi="Cambria Math" w:cstheme="minorHAnsi"/>
          </w:rPr>
          <m:t>R-</m:t>
        </m:r>
        <m:acc>
          <m:accPr>
            <m:ctrlPr>
              <w:rPr>
                <w:rFonts w:ascii="Cambria Math" w:hAnsi="Cambria Math" w:cstheme="minorHAnsi"/>
              </w:rPr>
            </m:ctrlPr>
          </m:accPr>
          <m:e>
            <m:r>
              <m:rPr>
                <m:sty m:val="p"/>
              </m:rPr>
              <w:rPr>
                <w:rFonts w:ascii="Cambria Math" w:hAnsi="Cambria Math" w:cstheme="minorHAnsi"/>
              </w:rPr>
              <m:t>Ψ</m:t>
            </m:r>
          </m:e>
        </m:acc>
      </m:oMath>
      <w:r w:rsidRPr="00FC267C">
        <w:rPr>
          <w:rFonts w:cstheme="minorHAnsi"/>
        </w:rPr>
        <w:t xml:space="preserve"> are not necessarily positive semidefinite and will often have some small negative eigenvalues. In such case, the cumulative proportion of variance will exceed 1 and then decline to 1 as the negative eigenvalues are added.</w:t>
      </w:r>
    </w:p>
    <w:p w14:paraId="1C574AFC" w14:textId="77777777" w:rsidR="00712727" w:rsidRPr="00FC267C" w:rsidRDefault="00712727" w:rsidP="00FC267C">
      <w:pPr>
        <w:pStyle w:val="Heading2"/>
        <w:spacing w:line="240" w:lineRule="auto"/>
        <w:rPr>
          <w:szCs w:val="22"/>
        </w:rPr>
      </w:pPr>
      <w:r w:rsidRPr="00FC267C">
        <w:rPr>
          <w:szCs w:val="22"/>
        </w:rPr>
        <w:t>Factor Rotation</w:t>
      </w:r>
    </w:p>
    <w:p w14:paraId="5BE458B9" w14:textId="2FA4B719" w:rsidR="00712727" w:rsidRPr="00FC267C" w:rsidRDefault="00712727" w:rsidP="00FC267C">
      <w:pPr>
        <w:tabs>
          <w:tab w:val="left" w:pos="720"/>
        </w:tabs>
        <w:spacing w:line="240" w:lineRule="auto"/>
        <w:ind w:right="-181"/>
        <w:jc w:val="both"/>
        <w:rPr>
          <w:rFonts w:cstheme="minorHAnsi"/>
        </w:rPr>
      </w:pPr>
      <w:r w:rsidRPr="00FC267C">
        <w:rPr>
          <w:rFonts w:cstheme="minorHAnsi"/>
        </w:rPr>
        <w:t>Rotation is a mathematical manipulation meant to minimize the factor loadings close to 0 and maximize the loadings that are close to 1.0 for the purpose of simplifying interpretability of factors without changing the solution (Brown, 2006). This study used the orthogonal varimax rotation which was applied to the subset of factors extracted, aiming to estimate uncorrelated factors with a simpler loading which are considered easier to interpret. Thus, the varimax method attempts to make the loadings either larger or small to facilitate interpretation. The output typically includes the rotated loading matrix.</w:t>
      </w:r>
    </w:p>
    <w:p w14:paraId="622C8D5E" w14:textId="3EBA3624" w:rsidR="00712727" w:rsidRPr="00FC267C" w:rsidRDefault="00712727" w:rsidP="00FC267C">
      <w:pPr>
        <w:pStyle w:val="Heading2"/>
        <w:spacing w:line="240" w:lineRule="auto"/>
        <w:rPr>
          <w:rFonts w:asciiTheme="minorHAnsi" w:hAnsiTheme="minorHAnsi" w:cstheme="minorHAnsi"/>
          <w:szCs w:val="22"/>
        </w:rPr>
      </w:pPr>
      <w:bookmarkStart w:id="3" w:name="_Toc172181138"/>
      <w:r w:rsidRPr="00FC267C">
        <w:rPr>
          <w:rFonts w:asciiTheme="minorHAnsi" w:hAnsiTheme="minorHAnsi" w:cstheme="minorHAnsi"/>
          <w:szCs w:val="22"/>
        </w:rPr>
        <w:lastRenderedPageBreak/>
        <w:t xml:space="preserve">Interpreting the </w:t>
      </w:r>
      <w:r w:rsidR="0094745D" w:rsidRPr="00FC267C">
        <w:rPr>
          <w:rFonts w:asciiTheme="minorHAnsi" w:hAnsiTheme="minorHAnsi" w:cstheme="minorHAnsi"/>
          <w:szCs w:val="22"/>
        </w:rPr>
        <w:t xml:space="preserve">Components and </w:t>
      </w:r>
      <w:r w:rsidRPr="00FC267C">
        <w:rPr>
          <w:rFonts w:asciiTheme="minorHAnsi" w:hAnsiTheme="minorHAnsi" w:cstheme="minorHAnsi"/>
          <w:szCs w:val="22"/>
        </w:rPr>
        <w:t>Factors</w:t>
      </w:r>
      <w:bookmarkEnd w:id="3"/>
    </w:p>
    <w:p w14:paraId="05F1A377" w14:textId="1FC93D2D" w:rsidR="00712727" w:rsidRPr="00FC267C" w:rsidRDefault="00712727" w:rsidP="00FC267C">
      <w:pPr>
        <w:tabs>
          <w:tab w:val="left" w:pos="720"/>
        </w:tabs>
        <w:spacing w:before="240" w:line="240" w:lineRule="auto"/>
        <w:jc w:val="both"/>
        <w:rPr>
          <w:rFonts w:cstheme="minorHAnsi"/>
          <w:b/>
        </w:rPr>
      </w:pPr>
      <w:r w:rsidRPr="00FC267C">
        <w:rPr>
          <w:rFonts w:cstheme="minorHAnsi"/>
        </w:rPr>
        <w:t xml:space="preserve">In order to ensure that the interpretation of </w:t>
      </w:r>
      <w:r w:rsidR="0094745D" w:rsidRPr="00FC267C">
        <w:rPr>
          <w:rFonts w:cstheme="minorHAnsi"/>
        </w:rPr>
        <w:t xml:space="preserve">components and </w:t>
      </w:r>
      <w:r w:rsidRPr="00FC267C">
        <w:rPr>
          <w:rFonts w:cstheme="minorHAnsi"/>
        </w:rPr>
        <w:t xml:space="preserve">factors loadings is meaningful, this study took into account practical significance as the criteria to assess the loadings. Factors loadings less than </w:t>
      </w:r>
      <m:oMath>
        <m:r>
          <m:rPr>
            <m:sty m:val="p"/>
          </m:rPr>
          <w:rPr>
            <w:rFonts w:ascii="Cambria Math" w:hAnsi="Cambria Math" w:cstheme="minorHAnsi"/>
          </w:rPr>
          <m:t>±.10</m:t>
        </m:r>
      </m:oMath>
      <w:r w:rsidRPr="00FC267C">
        <w:rPr>
          <w:rFonts w:cstheme="minorHAnsi"/>
        </w:rPr>
        <w:t xml:space="preserve"> are considered to be zero for the purposes of assessing simple structure, </w:t>
      </w:r>
      <m:oMath>
        <m:r>
          <m:rPr>
            <m:sty m:val="p"/>
          </m:rPr>
          <w:rPr>
            <w:rFonts w:ascii="Cambria Math" w:hAnsi="Cambria Math" w:cstheme="minorHAnsi"/>
          </w:rPr>
          <m:t>±.30</m:t>
        </m:r>
      </m:oMath>
      <w:r w:rsidRPr="00FC267C">
        <w:rPr>
          <w:rFonts w:cstheme="minorHAnsi"/>
        </w:rPr>
        <w:t xml:space="preserve"> is considered to meet the minimal level for interpretation of structure, </w:t>
      </w:r>
      <m:oMath>
        <m:r>
          <m:rPr>
            <m:sty m:val="p"/>
          </m:rPr>
          <w:rPr>
            <w:rFonts w:ascii="Cambria Math" w:hAnsi="Cambria Math" w:cstheme="minorHAnsi"/>
          </w:rPr>
          <m:t>±.50</m:t>
        </m:r>
      </m:oMath>
      <w:r w:rsidRPr="00FC267C">
        <w:rPr>
          <w:rFonts w:cstheme="minorHAnsi"/>
        </w:rPr>
        <w:t xml:space="preserve"> or greater are considered practically significant and loadings exceeding  </w:t>
      </w:r>
      <m:oMath>
        <m:r>
          <m:rPr>
            <m:sty m:val="p"/>
          </m:rPr>
          <w:rPr>
            <w:rFonts w:ascii="Cambria Math" w:hAnsi="Cambria Math" w:cstheme="minorHAnsi"/>
          </w:rPr>
          <m:t>±.70</m:t>
        </m:r>
      </m:oMath>
      <w:r w:rsidRPr="00FC267C">
        <w:rPr>
          <w:rFonts w:cstheme="minorHAnsi"/>
        </w:rPr>
        <w:t xml:space="preserve"> are considered indicative of well-defined structure</w:t>
      </w:r>
      <w:r w:rsidR="0094745D" w:rsidRPr="00FC267C">
        <w:rPr>
          <w:rFonts w:cstheme="minorHAnsi"/>
        </w:rPr>
        <w:t xml:space="preserve"> Hair et al. (2019)</w:t>
      </w:r>
      <w:r w:rsidRPr="00FC267C">
        <w:rPr>
          <w:rFonts w:cstheme="minorHAnsi"/>
        </w:rPr>
        <w:t>. A simple structure is achieved when each variable(parameter) has a significant loading on one factor only and each factor has</w:t>
      </w:r>
      <w:r w:rsidR="0093139E" w:rsidRPr="00FC267C">
        <w:rPr>
          <w:rFonts w:cstheme="minorHAnsi"/>
        </w:rPr>
        <w:t xml:space="preserve"> </w:t>
      </w:r>
      <w:r w:rsidRPr="00FC267C">
        <w:rPr>
          <w:rFonts w:cstheme="minorHAnsi"/>
        </w:rPr>
        <w:t xml:space="preserve">significant loadings for only a subset of items. The variables (water quality parameters) considered are the ones with the highest loadings on any factor. </w:t>
      </w:r>
      <w:r w:rsidR="0094745D" w:rsidRPr="00FC267C">
        <w:rPr>
          <w:rFonts w:cstheme="minorHAnsi"/>
        </w:rPr>
        <w:t>In addition, labelling of factors is based on a subjective, theoretical and conceptual intent, (Hair et al., 2019) states that researcher should assign some meaning to the pattern of the acceptable loading, variable with higher loadings are considered more significant and have greater influence on the name or label selected to represent a factor.</w:t>
      </w:r>
      <w:r w:rsidR="007D4E39" w:rsidRPr="00FC267C">
        <w:rPr>
          <w:rFonts w:cstheme="minorHAnsi"/>
        </w:rPr>
        <w:t xml:space="preserve"> </w:t>
      </w:r>
      <w:r w:rsidR="007D4E39" w:rsidRPr="00FC267C">
        <w:rPr>
          <w:rFonts w:cstheme="minorHAnsi"/>
          <w:bCs/>
        </w:rPr>
        <w:t>Thus, this</w:t>
      </w:r>
      <w:r w:rsidRPr="00FC267C">
        <w:rPr>
          <w:rFonts w:cstheme="minorHAnsi"/>
        </w:rPr>
        <w:t xml:space="preserve"> study attempts to assign some meaning to the patterns of factor loadings based on its appropriateness for representing the underlying dimensions of a particular factor affecting water quality parameters.</w:t>
      </w:r>
      <w:r w:rsidR="0094745D" w:rsidRPr="00FC267C">
        <w:rPr>
          <w:rFonts w:cstheme="minorHAnsi"/>
        </w:rPr>
        <w:t xml:space="preserve"> </w:t>
      </w:r>
    </w:p>
    <w:p w14:paraId="374FDC15" w14:textId="1DDA5D63" w:rsidR="003E6F47" w:rsidRPr="00FC267C" w:rsidRDefault="003E6F47" w:rsidP="00FC267C">
      <w:pPr>
        <w:pStyle w:val="Heading2"/>
        <w:spacing w:line="240" w:lineRule="auto"/>
        <w:rPr>
          <w:szCs w:val="22"/>
        </w:rPr>
      </w:pPr>
      <w:r w:rsidRPr="00FC267C">
        <w:rPr>
          <w:szCs w:val="22"/>
        </w:rPr>
        <w:t>Data Description</w:t>
      </w:r>
    </w:p>
    <w:p w14:paraId="0DBAE70D" w14:textId="7FF6DCFC" w:rsidR="003E6F47" w:rsidRPr="00FC267C" w:rsidRDefault="003E6F47" w:rsidP="00FC267C">
      <w:pPr>
        <w:tabs>
          <w:tab w:val="left" w:pos="720"/>
        </w:tabs>
        <w:spacing w:line="240" w:lineRule="auto"/>
        <w:contextualSpacing/>
        <w:jc w:val="both"/>
        <w:rPr>
          <w:rFonts w:cstheme="minorHAnsi"/>
        </w:rPr>
      </w:pPr>
      <w:r w:rsidRPr="00FC267C">
        <w:rPr>
          <w:rFonts w:cstheme="minorHAnsi"/>
        </w:rPr>
        <w:t>The data used for this study were secondary data (16</w:t>
      </w:r>
      <w:r w:rsidRPr="00FC267C">
        <w:rPr>
          <w:rFonts w:cstheme="minorHAnsi"/>
          <w:vertAlign w:val="superscript"/>
        </w:rPr>
        <w:t>th</w:t>
      </w:r>
      <w:r w:rsidRPr="00FC267C">
        <w:rPr>
          <w:rFonts w:cstheme="minorHAnsi"/>
        </w:rPr>
        <w:t xml:space="preserve"> January, 2023-31</w:t>
      </w:r>
      <w:r w:rsidRPr="00FC267C">
        <w:rPr>
          <w:rFonts w:cstheme="minorHAnsi"/>
          <w:vertAlign w:val="superscript"/>
        </w:rPr>
        <w:t>th</w:t>
      </w:r>
      <w:r w:rsidRPr="00FC267C">
        <w:rPr>
          <w:rFonts w:cstheme="minorHAnsi"/>
        </w:rPr>
        <w:t xml:space="preserve"> December, 2023) extracted from the records of experiments conducted on raw water by the Plateau State Water Board, </w:t>
      </w:r>
      <w:r w:rsidRPr="00FC267C">
        <w:rPr>
          <w:rFonts w:cstheme="minorHAnsi"/>
          <w:bCs/>
        </w:rPr>
        <w:t>Laminga Treatment Plant</w:t>
      </w:r>
      <w:r w:rsidRPr="00FC267C">
        <w:rPr>
          <w:rFonts w:cstheme="minorHAnsi"/>
        </w:rPr>
        <w:t>. The data exclusively focuses on water quality parameters of Lamingo Dam Jos, Plateau State, Nigeria. The research aims to analyze and interpret existing data to assess water quality in Plateau State, particularly in relation to the parameters (pH, Total Hardness, Alkalinity, Turbidity, and Chlorine) measured in the experiments conducted by the water board.</w:t>
      </w:r>
    </w:p>
    <w:p w14:paraId="4D774FBE" w14:textId="77777777" w:rsidR="002C06C0" w:rsidRPr="00FC267C" w:rsidRDefault="002C06C0" w:rsidP="00FC267C">
      <w:pPr>
        <w:spacing w:line="240" w:lineRule="auto"/>
        <w:rPr>
          <w:rFonts w:cstheme="minorHAnsi"/>
          <w:b/>
          <w:bCs/>
        </w:rPr>
      </w:pPr>
    </w:p>
    <w:p w14:paraId="3B848521" w14:textId="0BF81A11" w:rsidR="00950D05" w:rsidRPr="00FC267C" w:rsidRDefault="00DC1581" w:rsidP="00FC267C">
      <w:pPr>
        <w:pStyle w:val="Heading1"/>
        <w:spacing w:line="240" w:lineRule="auto"/>
        <w:rPr>
          <w:szCs w:val="22"/>
        </w:rPr>
      </w:pPr>
      <w:r w:rsidRPr="00FC267C">
        <w:rPr>
          <w:szCs w:val="22"/>
        </w:rPr>
        <w:t>RESULTS AND DISCUSION</w:t>
      </w:r>
    </w:p>
    <w:p w14:paraId="4AFA50FE" w14:textId="2BEB8AC4" w:rsidR="008D4879" w:rsidRPr="00FC267C" w:rsidRDefault="008D4879" w:rsidP="00FC267C">
      <w:pPr>
        <w:pStyle w:val="Caption"/>
        <w:keepNext/>
        <w:rPr>
          <w:b/>
          <w:bCs/>
          <w:i w:val="0"/>
          <w:iCs w:val="0"/>
          <w:color w:val="auto"/>
          <w:sz w:val="22"/>
          <w:szCs w:val="22"/>
        </w:rPr>
      </w:pPr>
      <w:r w:rsidRPr="00FC267C">
        <w:rPr>
          <w:b/>
          <w:bCs/>
          <w:i w:val="0"/>
          <w:iCs w:val="0"/>
          <w:color w:val="auto"/>
          <w:sz w:val="22"/>
          <w:szCs w:val="22"/>
        </w:rPr>
        <w:t xml:space="preserve">Table </w:t>
      </w:r>
      <w:r w:rsidRPr="00FC267C">
        <w:rPr>
          <w:b/>
          <w:bCs/>
          <w:i w:val="0"/>
          <w:iCs w:val="0"/>
          <w:color w:val="auto"/>
          <w:sz w:val="22"/>
          <w:szCs w:val="22"/>
        </w:rPr>
        <w:fldChar w:fldCharType="begin"/>
      </w:r>
      <w:r w:rsidRPr="00FC267C">
        <w:rPr>
          <w:b/>
          <w:bCs/>
          <w:i w:val="0"/>
          <w:iCs w:val="0"/>
          <w:color w:val="auto"/>
          <w:sz w:val="22"/>
          <w:szCs w:val="22"/>
        </w:rPr>
        <w:instrText xml:space="preserve"> SEQ Table \* ARABIC </w:instrText>
      </w:r>
      <w:r w:rsidRPr="00FC267C">
        <w:rPr>
          <w:b/>
          <w:bCs/>
          <w:i w:val="0"/>
          <w:iCs w:val="0"/>
          <w:color w:val="auto"/>
          <w:sz w:val="22"/>
          <w:szCs w:val="22"/>
        </w:rPr>
        <w:fldChar w:fldCharType="separate"/>
      </w:r>
      <w:r w:rsidRPr="00FC267C">
        <w:rPr>
          <w:b/>
          <w:bCs/>
          <w:i w:val="0"/>
          <w:iCs w:val="0"/>
          <w:noProof/>
          <w:color w:val="auto"/>
          <w:sz w:val="22"/>
          <w:szCs w:val="22"/>
        </w:rPr>
        <w:t>1</w:t>
      </w:r>
      <w:r w:rsidRPr="00FC267C">
        <w:rPr>
          <w:b/>
          <w:bCs/>
          <w:i w:val="0"/>
          <w:iCs w:val="0"/>
          <w:color w:val="auto"/>
          <w:sz w:val="22"/>
          <w:szCs w:val="22"/>
        </w:rPr>
        <w:fldChar w:fldCharType="end"/>
      </w:r>
      <w:r w:rsidRPr="00FC267C">
        <w:rPr>
          <w:b/>
          <w:bCs/>
          <w:i w:val="0"/>
          <w:iCs w:val="0"/>
          <w:color w:val="auto"/>
          <w:sz w:val="22"/>
          <w:szCs w:val="22"/>
        </w:rPr>
        <w:t>: Summary Statistics of</w:t>
      </w:r>
      <w:bookmarkStart w:id="4" w:name="_GoBack"/>
      <w:bookmarkEnd w:id="4"/>
      <w:r w:rsidRPr="00FC267C">
        <w:rPr>
          <w:b/>
          <w:bCs/>
          <w:i w:val="0"/>
          <w:iCs w:val="0"/>
          <w:color w:val="auto"/>
          <w:sz w:val="22"/>
          <w:szCs w:val="22"/>
        </w:rPr>
        <w:t xml:space="preserve"> Parameters</w:t>
      </w:r>
    </w:p>
    <w:tbl>
      <w:tblPr>
        <w:tblStyle w:val="PlainTable2"/>
        <w:tblW w:w="8825" w:type="dxa"/>
        <w:tblLook w:val="04A0" w:firstRow="1" w:lastRow="0" w:firstColumn="1" w:lastColumn="0" w:noHBand="0" w:noVBand="1"/>
      </w:tblPr>
      <w:tblGrid>
        <w:gridCol w:w="625"/>
        <w:gridCol w:w="1689"/>
        <w:gridCol w:w="707"/>
        <w:gridCol w:w="579"/>
        <w:gridCol w:w="771"/>
        <w:gridCol w:w="1156"/>
        <w:gridCol w:w="951"/>
        <w:gridCol w:w="1154"/>
        <w:gridCol w:w="1193"/>
      </w:tblGrid>
      <w:tr w:rsidR="003843E4" w:rsidRPr="00FC267C" w14:paraId="08860B3F" w14:textId="77777777" w:rsidTr="003843E4">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25" w:type="dxa"/>
            <w:noWrap/>
            <w:hideMark/>
          </w:tcPr>
          <w:p w14:paraId="40013D52" w14:textId="5D3E055D" w:rsidR="003843E4" w:rsidRPr="00710312" w:rsidRDefault="00710312" w:rsidP="00FC267C">
            <w:pPr>
              <w:jc w:val="center"/>
              <w:rPr>
                <w:rFonts w:ascii="Calibri" w:eastAsia="Times New Roman" w:hAnsi="Calibri" w:cs="Calibri"/>
                <w:color w:val="000000"/>
              </w:rPr>
            </w:pPr>
            <w:r w:rsidRPr="00710312">
              <w:rPr>
                <w:rFonts w:ascii="Calibri" w:eastAsia="Times New Roman" w:hAnsi="Calibri" w:cs="Calibri"/>
                <w:color w:val="000000"/>
              </w:rPr>
              <w:t>V</w:t>
            </w:r>
            <w:r w:rsidR="003843E4" w:rsidRPr="00710312">
              <w:rPr>
                <w:rFonts w:ascii="Calibri" w:eastAsia="Times New Roman" w:hAnsi="Calibri" w:cs="Calibri"/>
                <w:color w:val="000000"/>
              </w:rPr>
              <w:t>ars</w:t>
            </w:r>
          </w:p>
          <w:p w14:paraId="3C8A374A" w14:textId="77DEF8F1" w:rsidR="00710312" w:rsidRPr="00710312" w:rsidRDefault="00710312" w:rsidP="00FC267C">
            <w:pPr>
              <w:jc w:val="center"/>
              <w:rPr>
                <w:rFonts w:ascii="Calibri" w:eastAsia="Times New Roman" w:hAnsi="Calibri" w:cs="Calibri"/>
                <w:b w:val="0"/>
                <w:bCs w:val="0"/>
                <w:color w:val="000000"/>
              </w:rPr>
            </w:pPr>
          </w:p>
        </w:tc>
        <w:tc>
          <w:tcPr>
            <w:tcW w:w="1689" w:type="dxa"/>
            <w:noWrap/>
            <w:hideMark/>
          </w:tcPr>
          <w:p w14:paraId="1D77D52C" w14:textId="77777777" w:rsidR="003843E4" w:rsidRPr="008D4879" w:rsidRDefault="003843E4" w:rsidP="00FC26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Parameter</w:t>
            </w:r>
          </w:p>
        </w:tc>
        <w:tc>
          <w:tcPr>
            <w:tcW w:w="707" w:type="dxa"/>
            <w:noWrap/>
            <w:hideMark/>
          </w:tcPr>
          <w:p w14:paraId="1939B0CF" w14:textId="77777777" w:rsidR="003843E4" w:rsidRPr="008D4879" w:rsidRDefault="003843E4"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Unit</w:t>
            </w:r>
          </w:p>
        </w:tc>
        <w:tc>
          <w:tcPr>
            <w:tcW w:w="579" w:type="dxa"/>
            <w:noWrap/>
            <w:hideMark/>
          </w:tcPr>
          <w:p w14:paraId="5540B50A" w14:textId="22DFD9B2" w:rsidR="003843E4" w:rsidRPr="008D4879" w:rsidRDefault="00C26C19"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N</w:t>
            </w:r>
          </w:p>
        </w:tc>
        <w:tc>
          <w:tcPr>
            <w:tcW w:w="771" w:type="dxa"/>
            <w:noWrap/>
            <w:hideMark/>
          </w:tcPr>
          <w:p w14:paraId="2E6E112F" w14:textId="77777777" w:rsidR="003843E4" w:rsidRPr="008D4879" w:rsidRDefault="003843E4"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mean</w:t>
            </w:r>
          </w:p>
        </w:tc>
        <w:tc>
          <w:tcPr>
            <w:tcW w:w="1156" w:type="dxa"/>
            <w:noWrap/>
            <w:hideMark/>
          </w:tcPr>
          <w:p w14:paraId="4F95F5AA" w14:textId="7453F4FF" w:rsidR="003843E4" w:rsidRPr="008D4879" w:rsidRDefault="003843E4"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stan</w:t>
            </w:r>
            <w:r w:rsidRPr="008D4879">
              <w:rPr>
                <w:rFonts w:ascii="Calibri" w:eastAsia="Times New Roman" w:hAnsi="Calibri" w:cs="Calibri"/>
                <w:color w:val="000000"/>
              </w:rPr>
              <w:t>d</w:t>
            </w:r>
            <w:r>
              <w:rPr>
                <w:rFonts w:ascii="Calibri" w:eastAsia="Times New Roman" w:hAnsi="Calibri" w:cs="Calibri"/>
                <w:color w:val="000000"/>
              </w:rPr>
              <w:t>ard deviation</w:t>
            </w:r>
          </w:p>
        </w:tc>
        <w:tc>
          <w:tcPr>
            <w:tcW w:w="951" w:type="dxa"/>
            <w:noWrap/>
            <w:hideMark/>
          </w:tcPr>
          <w:p w14:paraId="46FE606F" w14:textId="25BF2BD3" w:rsidR="003843E4" w:rsidRPr="008D4879" w:rsidRDefault="006C7FA9"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w:t>
            </w:r>
            <w:r w:rsidR="003843E4" w:rsidRPr="008D4879">
              <w:rPr>
                <w:rFonts w:ascii="Calibri" w:eastAsia="Times New Roman" w:hAnsi="Calibri" w:cs="Calibri"/>
                <w:color w:val="000000"/>
              </w:rPr>
              <w:t>edian</w:t>
            </w:r>
          </w:p>
        </w:tc>
        <w:tc>
          <w:tcPr>
            <w:tcW w:w="1154" w:type="dxa"/>
            <w:noWrap/>
            <w:hideMark/>
          </w:tcPr>
          <w:p w14:paraId="27C66ED2" w14:textId="0EBB17C8" w:rsidR="003843E4" w:rsidRPr="008D4879" w:rsidRDefault="003843E4"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min</w:t>
            </w:r>
            <w:r>
              <w:rPr>
                <w:rFonts w:ascii="Calibri" w:eastAsia="Times New Roman" w:hAnsi="Calibri" w:cs="Calibri"/>
                <w:color w:val="000000"/>
              </w:rPr>
              <w:t>imum</w:t>
            </w:r>
          </w:p>
        </w:tc>
        <w:tc>
          <w:tcPr>
            <w:tcW w:w="1193" w:type="dxa"/>
            <w:noWrap/>
            <w:hideMark/>
          </w:tcPr>
          <w:p w14:paraId="029648BB" w14:textId="2351438B" w:rsidR="003843E4" w:rsidRPr="008D4879" w:rsidRDefault="003843E4" w:rsidP="00FC267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max</w:t>
            </w:r>
            <w:r>
              <w:rPr>
                <w:rFonts w:ascii="Calibri" w:eastAsia="Times New Roman" w:hAnsi="Calibri" w:cs="Calibri"/>
                <w:color w:val="000000"/>
              </w:rPr>
              <w:t>imum</w:t>
            </w:r>
          </w:p>
        </w:tc>
      </w:tr>
      <w:tr w:rsidR="003843E4" w:rsidRPr="00FC267C" w14:paraId="6E59F893" w14:textId="77777777" w:rsidTr="003843E4">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25" w:type="dxa"/>
            <w:tcBorders>
              <w:bottom w:val="nil"/>
            </w:tcBorders>
            <w:noWrap/>
            <w:hideMark/>
          </w:tcPr>
          <w:p w14:paraId="196A12F5" w14:textId="77777777" w:rsidR="003843E4" w:rsidRPr="00710312" w:rsidRDefault="003843E4" w:rsidP="00FC267C">
            <w:pPr>
              <w:jc w:val="center"/>
              <w:rPr>
                <w:rFonts w:ascii="Calibri" w:eastAsia="Times New Roman" w:hAnsi="Calibri" w:cs="Calibri"/>
                <w:b w:val="0"/>
                <w:bCs w:val="0"/>
                <w:color w:val="000000"/>
              </w:rPr>
            </w:pPr>
            <w:r w:rsidRPr="00710312">
              <w:rPr>
                <w:rFonts w:ascii="Calibri" w:eastAsia="Times New Roman" w:hAnsi="Calibri" w:cs="Calibri"/>
                <w:b w:val="0"/>
                <w:bCs w:val="0"/>
                <w:color w:val="000000"/>
              </w:rPr>
              <w:t>1</w:t>
            </w:r>
          </w:p>
        </w:tc>
        <w:tc>
          <w:tcPr>
            <w:tcW w:w="1689" w:type="dxa"/>
            <w:tcBorders>
              <w:bottom w:val="nil"/>
            </w:tcBorders>
            <w:noWrap/>
            <w:hideMark/>
          </w:tcPr>
          <w:p w14:paraId="1565F4C8" w14:textId="77777777" w:rsidR="003843E4" w:rsidRPr="008D4879" w:rsidRDefault="003843E4" w:rsidP="00FC26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pH</w:t>
            </w:r>
          </w:p>
        </w:tc>
        <w:tc>
          <w:tcPr>
            <w:tcW w:w="707" w:type="dxa"/>
            <w:tcBorders>
              <w:bottom w:val="nil"/>
            </w:tcBorders>
            <w:noWrap/>
            <w:hideMark/>
          </w:tcPr>
          <w:p w14:paraId="036C63D8"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w:t>
            </w:r>
          </w:p>
        </w:tc>
        <w:tc>
          <w:tcPr>
            <w:tcW w:w="579" w:type="dxa"/>
            <w:tcBorders>
              <w:bottom w:val="nil"/>
            </w:tcBorders>
            <w:noWrap/>
            <w:hideMark/>
          </w:tcPr>
          <w:p w14:paraId="703EF802"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188</w:t>
            </w:r>
          </w:p>
        </w:tc>
        <w:tc>
          <w:tcPr>
            <w:tcW w:w="771" w:type="dxa"/>
            <w:tcBorders>
              <w:bottom w:val="nil"/>
            </w:tcBorders>
            <w:noWrap/>
            <w:hideMark/>
          </w:tcPr>
          <w:p w14:paraId="3ABD5AD0"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6.84</w:t>
            </w:r>
          </w:p>
        </w:tc>
        <w:tc>
          <w:tcPr>
            <w:tcW w:w="1156" w:type="dxa"/>
            <w:tcBorders>
              <w:bottom w:val="nil"/>
            </w:tcBorders>
            <w:noWrap/>
            <w:hideMark/>
          </w:tcPr>
          <w:p w14:paraId="0D51C198"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0.3</w:t>
            </w:r>
          </w:p>
        </w:tc>
        <w:tc>
          <w:tcPr>
            <w:tcW w:w="951" w:type="dxa"/>
            <w:tcBorders>
              <w:bottom w:val="nil"/>
            </w:tcBorders>
            <w:noWrap/>
            <w:hideMark/>
          </w:tcPr>
          <w:p w14:paraId="147CAA81"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6.9</w:t>
            </w:r>
          </w:p>
        </w:tc>
        <w:tc>
          <w:tcPr>
            <w:tcW w:w="1154" w:type="dxa"/>
            <w:tcBorders>
              <w:bottom w:val="nil"/>
            </w:tcBorders>
            <w:noWrap/>
            <w:hideMark/>
          </w:tcPr>
          <w:p w14:paraId="0DA5D8E1"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6.2</w:t>
            </w:r>
          </w:p>
        </w:tc>
        <w:tc>
          <w:tcPr>
            <w:tcW w:w="1193" w:type="dxa"/>
            <w:tcBorders>
              <w:bottom w:val="nil"/>
            </w:tcBorders>
            <w:noWrap/>
            <w:hideMark/>
          </w:tcPr>
          <w:p w14:paraId="2E7DE431"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7.4</w:t>
            </w:r>
          </w:p>
        </w:tc>
      </w:tr>
      <w:tr w:rsidR="003843E4" w:rsidRPr="00FC267C" w14:paraId="42C40E8C" w14:textId="77777777" w:rsidTr="003843E4">
        <w:trPr>
          <w:trHeight w:val="229"/>
        </w:trPr>
        <w:tc>
          <w:tcPr>
            <w:cnfStyle w:val="001000000000" w:firstRow="0" w:lastRow="0" w:firstColumn="1" w:lastColumn="0" w:oddVBand="0" w:evenVBand="0" w:oddHBand="0" w:evenHBand="0" w:firstRowFirstColumn="0" w:firstRowLastColumn="0" w:lastRowFirstColumn="0" w:lastRowLastColumn="0"/>
            <w:tcW w:w="625" w:type="dxa"/>
            <w:tcBorders>
              <w:top w:val="nil"/>
              <w:bottom w:val="nil"/>
            </w:tcBorders>
            <w:noWrap/>
            <w:hideMark/>
          </w:tcPr>
          <w:p w14:paraId="0CA21485" w14:textId="77777777" w:rsidR="003843E4" w:rsidRPr="00710312" w:rsidRDefault="003843E4" w:rsidP="00FC267C">
            <w:pPr>
              <w:jc w:val="center"/>
              <w:rPr>
                <w:rFonts w:ascii="Calibri" w:eastAsia="Times New Roman" w:hAnsi="Calibri" w:cs="Calibri"/>
                <w:b w:val="0"/>
                <w:bCs w:val="0"/>
                <w:color w:val="000000"/>
              </w:rPr>
            </w:pPr>
            <w:r w:rsidRPr="00710312">
              <w:rPr>
                <w:rFonts w:ascii="Calibri" w:eastAsia="Times New Roman" w:hAnsi="Calibri" w:cs="Calibri"/>
                <w:b w:val="0"/>
                <w:bCs w:val="0"/>
                <w:color w:val="000000"/>
              </w:rPr>
              <w:t>2</w:t>
            </w:r>
          </w:p>
        </w:tc>
        <w:tc>
          <w:tcPr>
            <w:tcW w:w="1689" w:type="dxa"/>
            <w:tcBorders>
              <w:top w:val="nil"/>
              <w:bottom w:val="nil"/>
            </w:tcBorders>
            <w:noWrap/>
            <w:hideMark/>
          </w:tcPr>
          <w:p w14:paraId="40F9E232" w14:textId="77777777" w:rsidR="003843E4" w:rsidRPr="008D4879" w:rsidRDefault="003843E4" w:rsidP="00FC26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Total Hardness</w:t>
            </w:r>
          </w:p>
        </w:tc>
        <w:tc>
          <w:tcPr>
            <w:tcW w:w="707" w:type="dxa"/>
            <w:tcBorders>
              <w:top w:val="nil"/>
              <w:bottom w:val="nil"/>
            </w:tcBorders>
            <w:noWrap/>
            <w:hideMark/>
          </w:tcPr>
          <w:p w14:paraId="4D6774A0"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mg/L</w:t>
            </w:r>
          </w:p>
        </w:tc>
        <w:tc>
          <w:tcPr>
            <w:tcW w:w="579" w:type="dxa"/>
            <w:tcBorders>
              <w:top w:val="nil"/>
              <w:bottom w:val="nil"/>
            </w:tcBorders>
            <w:noWrap/>
            <w:hideMark/>
          </w:tcPr>
          <w:p w14:paraId="14F1FD83"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188</w:t>
            </w:r>
          </w:p>
        </w:tc>
        <w:tc>
          <w:tcPr>
            <w:tcW w:w="771" w:type="dxa"/>
            <w:tcBorders>
              <w:top w:val="nil"/>
              <w:bottom w:val="nil"/>
            </w:tcBorders>
            <w:noWrap/>
            <w:hideMark/>
          </w:tcPr>
          <w:p w14:paraId="229746D6"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25.13</w:t>
            </w:r>
          </w:p>
        </w:tc>
        <w:tc>
          <w:tcPr>
            <w:tcW w:w="1156" w:type="dxa"/>
            <w:tcBorders>
              <w:top w:val="nil"/>
              <w:bottom w:val="nil"/>
            </w:tcBorders>
            <w:noWrap/>
            <w:hideMark/>
          </w:tcPr>
          <w:p w14:paraId="208534B8"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7.83</w:t>
            </w:r>
          </w:p>
        </w:tc>
        <w:tc>
          <w:tcPr>
            <w:tcW w:w="951" w:type="dxa"/>
            <w:tcBorders>
              <w:top w:val="nil"/>
              <w:bottom w:val="nil"/>
            </w:tcBorders>
            <w:noWrap/>
            <w:hideMark/>
          </w:tcPr>
          <w:p w14:paraId="31443A6E"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24</w:t>
            </w:r>
          </w:p>
        </w:tc>
        <w:tc>
          <w:tcPr>
            <w:tcW w:w="1154" w:type="dxa"/>
            <w:tcBorders>
              <w:top w:val="nil"/>
              <w:bottom w:val="nil"/>
            </w:tcBorders>
            <w:noWrap/>
            <w:hideMark/>
          </w:tcPr>
          <w:p w14:paraId="218261A8"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8</w:t>
            </w:r>
          </w:p>
        </w:tc>
        <w:tc>
          <w:tcPr>
            <w:tcW w:w="1193" w:type="dxa"/>
            <w:tcBorders>
              <w:top w:val="nil"/>
              <w:bottom w:val="nil"/>
            </w:tcBorders>
            <w:noWrap/>
            <w:hideMark/>
          </w:tcPr>
          <w:p w14:paraId="21E93FC0"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57</w:t>
            </w:r>
          </w:p>
        </w:tc>
      </w:tr>
      <w:tr w:rsidR="003843E4" w:rsidRPr="00FC267C" w14:paraId="53885BB2" w14:textId="77777777" w:rsidTr="003843E4">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25" w:type="dxa"/>
            <w:tcBorders>
              <w:top w:val="nil"/>
              <w:bottom w:val="nil"/>
            </w:tcBorders>
            <w:noWrap/>
            <w:hideMark/>
          </w:tcPr>
          <w:p w14:paraId="766EDA49" w14:textId="77777777" w:rsidR="003843E4" w:rsidRPr="00710312" w:rsidRDefault="003843E4" w:rsidP="00FC267C">
            <w:pPr>
              <w:jc w:val="center"/>
              <w:rPr>
                <w:rFonts w:ascii="Calibri" w:eastAsia="Times New Roman" w:hAnsi="Calibri" w:cs="Calibri"/>
                <w:b w:val="0"/>
                <w:bCs w:val="0"/>
                <w:color w:val="000000"/>
              </w:rPr>
            </w:pPr>
            <w:r w:rsidRPr="00710312">
              <w:rPr>
                <w:rFonts w:ascii="Calibri" w:eastAsia="Times New Roman" w:hAnsi="Calibri" w:cs="Calibri"/>
                <w:b w:val="0"/>
                <w:bCs w:val="0"/>
                <w:color w:val="000000"/>
              </w:rPr>
              <w:t>3</w:t>
            </w:r>
          </w:p>
        </w:tc>
        <w:tc>
          <w:tcPr>
            <w:tcW w:w="1689" w:type="dxa"/>
            <w:tcBorders>
              <w:top w:val="nil"/>
              <w:bottom w:val="nil"/>
            </w:tcBorders>
            <w:noWrap/>
            <w:hideMark/>
          </w:tcPr>
          <w:p w14:paraId="15B92306" w14:textId="77777777" w:rsidR="003843E4" w:rsidRPr="008D4879" w:rsidRDefault="003843E4" w:rsidP="00FC26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Alkalinity</w:t>
            </w:r>
          </w:p>
        </w:tc>
        <w:tc>
          <w:tcPr>
            <w:tcW w:w="707" w:type="dxa"/>
            <w:tcBorders>
              <w:top w:val="nil"/>
              <w:bottom w:val="nil"/>
            </w:tcBorders>
            <w:noWrap/>
            <w:hideMark/>
          </w:tcPr>
          <w:p w14:paraId="7A81646F"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mg/L</w:t>
            </w:r>
          </w:p>
        </w:tc>
        <w:tc>
          <w:tcPr>
            <w:tcW w:w="579" w:type="dxa"/>
            <w:tcBorders>
              <w:top w:val="nil"/>
              <w:bottom w:val="nil"/>
            </w:tcBorders>
            <w:noWrap/>
            <w:hideMark/>
          </w:tcPr>
          <w:p w14:paraId="50F6EC8F"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188</w:t>
            </w:r>
          </w:p>
        </w:tc>
        <w:tc>
          <w:tcPr>
            <w:tcW w:w="771" w:type="dxa"/>
            <w:tcBorders>
              <w:top w:val="nil"/>
              <w:bottom w:val="nil"/>
            </w:tcBorders>
            <w:noWrap/>
            <w:hideMark/>
          </w:tcPr>
          <w:p w14:paraId="2BDE1C11"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30.48</w:t>
            </w:r>
          </w:p>
        </w:tc>
        <w:tc>
          <w:tcPr>
            <w:tcW w:w="1156" w:type="dxa"/>
            <w:tcBorders>
              <w:top w:val="nil"/>
              <w:bottom w:val="nil"/>
            </w:tcBorders>
            <w:noWrap/>
            <w:hideMark/>
          </w:tcPr>
          <w:p w14:paraId="02E78428"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7.84</w:t>
            </w:r>
          </w:p>
        </w:tc>
        <w:tc>
          <w:tcPr>
            <w:tcW w:w="951" w:type="dxa"/>
            <w:tcBorders>
              <w:top w:val="nil"/>
              <w:bottom w:val="nil"/>
            </w:tcBorders>
            <w:noWrap/>
            <w:hideMark/>
          </w:tcPr>
          <w:p w14:paraId="06C5AD0E"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30</w:t>
            </w:r>
          </w:p>
        </w:tc>
        <w:tc>
          <w:tcPr>
            <w:tcW w:w="1154" w:type="dxa"/>
            <w:tcBorders>
              <w:top w:val="nil"/>
              <w:bottom w:val="nil"/>
            </w:tcBorders>
            <w:noWrap/>
            <w:hideMark/>
          </w:tcPr>
          <w:p w14:paraId="688CA03E"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19</w:t>
            </w:r>
          </w:p>
        </w:tc>
        <w:tc>
          <w:tcPr>
            <w:tcW w:w="1193" w:type="dxa"/>
            <w:tcBorders>
              <w:top w:val="nil"/>
              <w:bottom w:val="nil"/>
            </w:tcBorders>
            <w:noWrap/>
            <w:hideMark/>
          </w:tcPr>
          <w:p w14:paraId="75EC5728"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46</w:t>
            </w:r>
          </w:p>
        </w:tc>
      </w:tr>
      <w:tr w:rsidR="003843E4" w:rsidRPr="00FC267C" w14:paraId="6E0855E1" w14:textId="77777777" w:rsidTr="00710312">
        <w:trPr>
          <w:trHeight w:val="252"/>
        </w:trPr>
        <w:tc>
          <w:tcPr>
            <w:cnfStyle w:val="001000000000" w:firstRow="0" w:lastRow="0" w:firstColumn="1" w:lastColumn="0" w:oddVBand="0" w:evenVBand="0" w:oddHBand="0" w:evenHBand="0" w:firstRowFirstColumn="0" w:firstRowLastColumn="0" w:lastRowFirstColumn="0" w:lastRowLastColumn="0"/>
            <w:tcW w:w="625" w:type="dxa"/>
            <w:tcBorders>
              <w:top w:val="nil"/>
              <w:bottom w:val="nil"/>
            </w:tcBorders>
            <w:noWrap/>
            <w:hideMark/>
          </w:tcPr>
          <w:p w14:paraId="3132925B" w14:textId="77777777" w:rsidR="003843E4" w:rsidRPr="00710312" w:rsidRDefault="003843E4" w:rsidP="00FC267C">
            <w:pPr>
              <w:jc w:val="center"/>
              <w:rPr>
                <w:rFonts w:ascii="Calibri" w:eastAsia="Times New Roman" w:hAnsi="Calibri" w:cs="Calibri"/>
                <w:b w:val="0"/>
                <w:bCs w:val="0"/>
                <w:color w:val="000000"/>
              </w:rPr>
            </w:pPr>
            <w:r w:rsidRPr="00710312">
              <w:rPr>
                <w:rFonts w:ascii="Calibri" w:eastAsia="Times New Roman" w:hAnsi="Calibri" w:cs="Calibri"/>
                <w:b w:val="0"/>
                <w:bCs w:val="0"/>
                <w:color w:val="000000"/>
              </w:rPr>
              <w:t>4</w:t>
            </w:r>
          </w:p>
        </w:tc>
        <w:tc>
          <w:tcPr>
            <w:tcW w:w="1689" w:type="dxa"/>
            <w:tcBorders>
              <w:top w:val="nil"/>
              <w:bottom w:val="nil"/>
            </w:tcBorders>
            <w:noWrap/>
            <w:hideMark/>
          </w:tcPr>
          <w:p w14:paraId="7C258CF7" w14:textId="77777777" w:rsidR="003843E4" w:rsidRPr="008D4879" w:rsidRDefault="003843E4" w:rsidP="00FC26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Turbidity</w:t>
            </w:r>
          </w:p>
        </w:tc>
        <w:tc>
          <w:tcPr>
            <w:tcW w:w="707" w:type="dxa"/>
            <w:tcBorders>
              <w:top w:val="nil"/>
              <w:bottom w:val="nil"/>
            </w:tcBorders>
            <w:noWrap/>
            <w:hideMark/>
          </w:tcPr>
          <w:p w14:paraId="479DCCC0"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NTU</w:t>
            </w:r>
          </w:p>
        </w:tc>
        <w:tc>
          <w:tcPr>
            <w:tcW w:w="579" w:type="dxa"/>
            <w:tcBorders>
              <w:top w:val="nil"/>
              <w:bottom w:val="nil"/>
            </w:tcBorders>
            <w:noWrap/>
            <w:hideMark/>
          </w:tcPr>
          <w:p w14:paraId="0BC4C6AF"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188</w:t>
            </w:r>
          </w:p>
        </w:tc>
        <w:tc>
          <w:tcPr>
            <w:tcW w:w="771" w:type="dxa"/>
            <w:tcBorders>
              <w:top w:val="nil"/>
              <w:bottom w:val="nil"/>
            </w:tcBorders>
            <w:noWrap/>
            <w:hideMark/>
          </w:tcPr>
          <w:p w14:paraId="1706CE64"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4.98</w:t>
            </w:r>
          </w:p>
        </w:tc>
        <w:tc>
          <w:tcPr>
            <w:tcW w:w="1156" w:type="dxa"/>
            <w:tcBorders>
              <w:top w:val="nil"/>
              <w:bottom w:val="nil"/>
            </w:tcBorders>
            <w:noWrap/>
            <w:hideMark/>
          </w:tcPr>
          <w:p w14:paraId="7B28893F"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3.02</w:t>
            </w:r>
          </w:p>
        </w:tc>
        <w:tc>
          <w:tcPr>
            <w:tcW w:w="951" w:type="dxa"/>
            <w:tcBorders>
              <w:top w:val="nil"/>
              <w:bottom w:val="nil"/>
            </w:tcBorders>
            <w:noWrap/>
            <w:hideMark/>
          </w:tcPr>
          <w:p w14:paraId="5D263B8F"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4.04</w:t>
            </w:r>
          </w:p>
        </w:tc>
        <w:tc>
          <w:tcPr>
            <w:tcW w:w="1154" w:type="dxa"/>
            <w:tcBorders>
              <w:top w:val="nil"/>
              <w:bottom w:val="nil"/>
            </w:tcBorders>
            <w:noWrap/>
            <w:hideMark/>
          </w:tcPr>
          <w:p w14:paraId="1EC7B897"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1.32</w:t>
            </w:r>
          </w:p>
        </w:tc>
        <w:tc>
          <w:tcPr>
            <w:tcW w:w="1193" w:type="dxa"/>
            <w:tcBorders>
              <w:top w:val="nil"/>
              <w:bottom w:val="nil"/>
            </w:tcBorders>
            <w:noWrap/>
            <w:hideMark/>
          </w:tcPr>
          <w:p w14:paraId="6F0131F3" w14:textId="77777777" w:rsidR="003843E4" w:rsidRPr="008D4879" w:rsidRDefault="003843E4" w:rsidP="00FC2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20.5</w:t>
            </w:r>
          </w:p>
        </w:tc>
      </w:tr>
      <w:tr w:rsidR="003843E4" w:rsidRPr="00FC267C" w14:paraId="623CE7E3" w14:textId="77777777" w:rsidTr="003843E4">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25" w:type="dxa"/>
            <w:tcBorders>
              <w:top w:val="nil"/>
            </w:tcBorders>
            <w:noWrap/>
            <w:hideMark/>
          </w:tcPr>
          <w:p w14:paraId="50D38F80" w14:textId="77777777" w:rsidR="003843E4" w:rsidRPr="00710312" w:rsidRDefault="003843E4" w:rsidP="00FC267C">
            <w:pPr>
              <w:jc w:val="center"/>
              <w:rPr>
                <w:rFonts w:ascii="Calibri" w:eastAsia="Times New Roman" w:hAnsi="Calibri" w:cs="Calibri"/>
                <w:b w:val="0"/>
                <w:bCs w:val="0"/>
                <w:color w:val="000000"/>
              </w:rPr>
            </w:pPr>
            <w:r w:rsidRPr="00710312">
              <w:rPr>
                <w:rFonts w:ascii="Calibri" w:eastAsia="Times New Roman" w:hAnsi="Calibri" w:cs="Calibri"/>
                <w:b w:val="0"/>
                <w:bCs w:val="0"/>
                <w:color w:val="000000"/>
              </w:rPr>
              <w:t>5</w:t>
            </w:r>
          </w:p>
        </w:tc>
        <w:tc>
          <w:tcPr>
            <w:tcW w:w="1689" w:type="dxa"/>
            <w:tcBorders>
              <w:top w:val="nil"/>
            </w:tcBorders>
            <w:noWrap/>
            <w:hideMark/>
          </w:tcPr>
          <w:p w14:paraId="5F34F797" w14:textId="77777777" w:rsidR="003843E4" w:rsidRPr="008D4879" w:rsidRDefault="003843E4" w:rsidP="00FC26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Chlorine</w:t>
            </w:r>
          </w:p>
        </w:tc>
        <w:tc>
          <w:tcPr>
            <w:tcW w:w="707" w:type="dxa"/>
            <w:tcBorders>
              <w:top w:val="nil"/>
            </w:tcBorders>
            <w:noWrap/>
            <w:hideMark/>
          </w:tcPr>
          <w:p w14:paraId="0E0B50BF"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mg/L</w:t>
            </w:r>
          </w:p>
        </w:tc>
        <w:tc>
          <w:tcPr>
            <w:tcW w:w="579" w:type="dxa"/>
            <w:tcBorders>
              <w:top w:val="nil"/>
            </w:tcBorders>
            <w:noWrap/>
            <w:hideMark/>
          </w:tcPr>
          <w:p w14:paraId="632570A6"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188</w:t>
            </w:r>
          </w:p>
        </w:tc>
        <w:tc>
          <w:tcPr>
            <w:tcW w:w="771" w:type="dxa"/>
            <w:tcBorders>
              <w:top w:val="nil"/>
            </w:tcBorders>
            <w:noWrap/>
            <w:hideMark/>
          </w:tcPr>
          <w:p w14:paraId="2E5F722A"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0.69</w:t>
            </w:r>
          </w:p>
        </w:tc>
        <w:tc>
          <w:tcPr>
            <w:tcW w:w="1156" w:type="dxa"/>
            <w:tcBorders>
              <w:top w:val="nil"/>
            </w:tcBorders>
            <w:noWrap/>
            <w:hideMark/>
          </w:tcPr>
          <w:p w14:paraId="1EAB7147"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0.21</w:t>
            </w:r>
          </w:p>
        </w:tc>
        <w:tc>
          <w:tcPr>
            <w:tcW w:w="951" w:type="dxa"/>
            <w:tcBorders>
              <w:top w:val="nil"/>
            </w:tcBorders>
            <w:noWrap/>
            <w:hideMark/>
          </w:tcPr>
          <w:p w14:paraId="3225773A"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0.74</w:t>
            </w:r>
          </w:p>
        </w:tc>
        <w:tc>
          <w:tcPr>
            <w:tcW w:w="1154" w:type="dxa"/>
            <w:tcBorders>
              <w:top w:val="nil"/>
            </w:tcBorders>
            <w:noWrap/>
            <w:hideMark/>
          </w:tcPr>
          <w:p w14:paraId="625BBC04"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0.32</w:t>
            </w:r>
          </w:p>
        </w:tc>
        <w:tc>
          <w:tcPr>
            <w:tcW w:w="1193" w:type="dxa"/>
            <w:tcBorders>
              <w:top w:val="nil"/>
            </w:tcBorders>
            <w:noWrap/>
            <w:hideMark/>
          </w:tcPr>
          <w:p w14:paraId="7448DE62" w14:textId="77777777" w:rsidR="003843E4" w:rsidRPr="008D4879" w:rsidRDefault="003843E4" w:rsidP="00FC2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D4879">
              <w:rPr>
                <w:rFonts w:ascii="Calibri" w:eastAsia="Times New Roman" w:hAnsi="Calibri" w:cs="Calibri"/>
                <w:color w:val="000000"/>
              </w:rPr>
              <w:t>1.31</w:t>
            </w:r>
          </w:p>
        </w:tc>
      </w:tr>
    </w:tbl>
    <w:p w14:paraId="480CBC24" w14:textId="77777777" w:rsidR="008D4879" w:rsidRPr="00FC267C" w:rsidRDefault="008D4879" w:rsidP="00FC267C">
      <w:pPr>
        <w:spacing w:line="240" w:lineRule="auto"/>
      </w:pPr>
    </w:p>
    <w:p w14:paraId="7C3B9A3A" w14:textId="77777777" w:rsidR="003E6F47" w:rsidRPr="00FC267C" w:rsidRDefault="003E6F47" w:rsidP="00FC267C">
      <w:pPr>
        <w:pStyle w:val="Heading2"/>
        <w:spacing w:line="240" w:lineRule="auto"/>
        <w:rPr>
          <w:rFonts w:asciiTheme="minorHAnsi" w:hAnsiTheme="minorHAnsi" w:cstheme="minorHAnsi"/>
          <w:szCs w:val="22"/>
        </w:rPr>
      </w:pPr>
      <w:bookmarkStart w:id="5" w:name="_Hlk170973939"/>
      <w:r w:rsidRPr="00FC267C">
        <w:rPr>
          <w:rFonts w:asciiTheme="minorHAnsi" w:hAnsiTheme="minorHAnsi" w:cstheme="minorHAnsi"/>
          <w:szCs w:val="22"/>
        </w:rPr>
        <w:t>Exploratory Data Analysis (EDA)</w:t>
      </w:r>
      <w:bookmarkEnd w:id="5"/>
    </w:p>
    <w:p w14:paraId="6186592F" w14:textId="16991C9C" w:rsidR="003E6F47" w:rsidRPr="00FC267C" w:rsidRDefault="003E6F47" w:rsidP="00FC267C">
      <w:pPr>
        <w:tabs>
          <w:tab w:val="left" w:pos="720"/>
        </w:tabs>
        <w:spacing w:line="240" w:lineRule="auto"/>
        <w:jc w:val="both"/>
        <w:rPr>
          <w:rFonts w:cstheme="minorHAnsi"/>
          <w:bCs/>
        </w:rPr>
      </w:pPr>
      <w:r w:rsidRPr="00FC267C">
        <w:rPr>
          <w:rFonts w:cstheme="minorHAnsi"/>
          <w:bCs/>
        </w:rPr>
        <w:t>The Kaiser-Meyer-Olkin sampling adequacy test and the Bartlett’s test of sphericity are performed before conducting Principal Component Analysis and Factor Analysis to ensure that the data is appropriate for the analysis. The water quality parameters data was standardized (scaled) before the analysis was carried out since Principal Component Analysis and Factor Analysis are sensitive to units of measurement. Standardizing the data ensures that all parameters are treated equally, preventing any single variable’s units from influencing the analysis, thereby providing a more accurate and meaningful interpretation of the results.</w:t>
      </w:r>
    </w:p>
    <w:p w14:paraId="45003442" w14:textId="27E99CDA" w:rsidR="00950D05" w:rsidRPr="00FC267C" w:rsidRDefault="00950D05" w:rsidP="00FC267C">
      <w:pPr>
        <w:pStyle w:val="Caption"/>
        <w:keepNext/>
        <w:rPr>
          <w:rFonts w:cstheme="minorHAnsi"/>
          <w:b/>
          <w:bCs/>
          <w:i w:val="0"/>
          <w:iCs w:val="0"/>
          <w:color w:val="auto"/>
          <w:sz w:val="22"/>
          <w:szCs w:val="22"/>
        </w:rPr>
      </w:pPr>
      <w:bookmarkStart w:id="6" w:name="_Toc172181155"/>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2</w:t>
      </w:r>
      <w:r w:rsidRPr="00FC267C">
        <w:rPr>
          <w:rFonts w:cstheme="minorHAnsi"/>
          <w:b/>
          <w:bCs/>
          <w:i w:val="0"/>
          <w:iCs w:val="0"/>
          <w:color w:val="auto"/>
          <w:sz w:val="22"/>
          <w:szCs w:val="22"/>
        </w:rPr>
        <w:t>: Kaiser-Meyer-Olkin Sampling Adequacy Test</w:t>
      </w:r>
      <w:bookmarkEnd w:id="6"/>
    </w:p>
    <w:tbl>
      <w:tblPr>
        <w:tblStyle w:val="PlainTable2"/>
        <w:tblW w:w="8391" w:type="dxa"/>
        <w:tblLook w:val="04A0" w:firstRow="1" w:lastRow="0" w:firstColumn="1" w:lastColumn="0" w:noHBand="0" w:noVBand="1"/>
      </w:tblPr>
      <w:tblGrid>
        <w:gridCol w:w="1541"/>
        <w:gridCol w:w="1790"/>
        <w:gridCol w:w="1707"/>
        <w:gridCol w:w="1707"/>
        <w:gridCol w:w="1646"/>
      </w:tblGrid>
      <w:tr w:rsidR="00950D05" w:rsidRPr="00FC267C" w14:paraId="6292B6AA" w14:textId="77777777" w:rsidTr="00FC267C">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8391" w:type="dxa"/>
            <w:gridSpan w:val="5"/>
            <w:noWrap/>
            <w:hideMark/>
          </w:tcPr>
          <w:p w14:paraId="33E1ABA2"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Kaiser-Meyer-Olkin factor adequacy</w:t>
            </w:r>
          </w:p>
          <w:p w14:paraId="73822FA7"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 xml:space="preserve">Call: KMO (r = </w:t>
            </w:r>
            <w:proofErr w:type="spellStart"/>
            <w:r w:rsidRPr="00FC267C">
              <w:rPr>
                <w:rFonts w:eastAsia="Times New Roman" w:cstheme="minorHAnsi"/>
                <w:color w:val="000000"/>
              </w:rPr>
              <w:t>water_quality_scaled</w:t>
            </w:r>
            <w:proofErr w:type="spellEnd"/>
            <w:r w:rsidRPr="00FC267C">
              <w:rPr>
                <w:rFonts w:eastAsia="Times New Roman" w:cstheme="minorHAnsi"/>
                <w:color w:val="000000"/>
              </w:rPr>
              <w:t>)</w:t>
            </w:r>
          </w:p>
          <w:p w14:paraId="646B16A5"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lastRenderedPageBreak/>
              <w:t>Overall MSA = 0.67</w:t>
            </w:r>
          </w:p>
          <w:p w14:paraId="7B50B73E" w14:textId="77777777" w:rsidR="00950D05" w:rsidRPr="00FC267C" w:rsidRDefault="00950D05" w:rsidP="00FC267C">
            <w:pPr>
              <w:tabs>
                <w:tab w:val="left" w:pos="720"/>
              </w:tabs>
              <w:rPr>
                <w:rFonts w:eastAsia="Times New Roman" w:cstheme="minorHAnsi"/>
              </w:rPr>
            </w:pPr>
            <w:r w:rsidRPr="00FC267C">
              <w:rPr>
                <w:rFonts w:eastAsia="Times New Roman" w:cstheme="minorHAnsi"/>
                <w:color w:val="000000"/>
              </w:rPr>
              <w:t>MSA for each item =</w:t>
            </w:r>
          </w:p>
        </w:tc>
      </w:tr>
      <w:tr w:rsidR="00950D05" w:rsidRPr="00FC267C" w14:paraId="6BF31E40" w14:textId="77777777" w:rsidTr="00FC267C">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1541" w:type="dxa"/>
            <w:noWrap/>
            <w:hideMark/>
          </w:tcPr>
          <w:p w14:paraId="31767C63" w14:textId="77777777" w:rsidR="00950D05" w:rsidRPr="00FC267C" w:rsidRDefault="00950D05" w:rsidP="00FC267C">
            <w:pPr>
              <w:tabs>
                <w:tab w:val="left" w:pos="720"/>
              </w:tabs>
              <w:jc w:val="center"/>
              <w:rPr>
                <w:rFonts w:eastAsia="Times New Roman" w:cstheme="minorHAnsi"/>
                <w:color w:val="000000"/>
              </w:rPr>
            </w:pPr>
            <w:r w:rsidRPr="00FC267C">
              <w:rPr>
                <w:rFonts w:eastAsia="Times New Roman" w:cstheme="minorHAnsi"/>
                <w:color w:val="000000"/>
              </w:rPr>
              <w:lastRenderedPageBreak/>
              <w:t xml:space="preserve">pH      </w:t>
            </w:r>
          </w:p>
        </w:tc>
        <w:tc>
          <w:tcPr>
            <w:tcW w:w="1790" w:type="dxa"/>
            <w:noWrap/>
            <w:hideMark/>
          </w:tcPr>
          <w:p w14:paraId="298EB9A2" w14:textId="77777777" w:rsidR="00950D05" w:rsidRPr="00FC267C" w:rsidRDefault="00950D05" w:rsidP="00FC267C">
            <w:pPr>
              <w:tabs>
                <w:tab w:val="left" w:pos="720"/>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Total Hardness</w:t>
            </w:r>
          </w:p>
        </w:tc>
        <w:tc>
          <w:tcPr>
            <w:tcW w:w="1707" w:type="dxa"/>
            <w:noWrap/>
            <w:hideMark/>
          </w:tcPr>
          <w:p w14:paraId="63744342" w14:textId="77777777" w:rsidR="00950D05" w:rsidRPr="00FC267C" w:rsidRDefault="00950D05" w:rsidP="00FC267C">
            <w:pPr>
              <w:tabs>
                <w:tab w:val="left" w:pos="720"/>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Alkalinity</w:t>
            </w:r>
          </w:p>
        </w:tc>
        <w:tc>
          <w:tcPr>
            <w:tcW w:w="1707" w:type="dxa"/>
            <w:noWrap/>
            <w:hideMark/>
          </w:tcPr>
          <w:p w14:paraId="7E4518C9" w14:textId="77777777" w:rsidR="00950D05" w:rsidRPr="00FC267C" w:rsidRDefault="00950D05" w:rsidP="00FC267C">
            <w:pPr>
              <w:tabs>
                <w:tab w:val="left" w:pos="720"/>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Turbidity</w:t>
            </w:r>
          </w:p>
        </w:tc>
        <w:tc>
          <w:tcPr>
            <w:tcW w:w="1644" w:type="dxa"/>
            <w:noWrap/>
            <w:hideMark/>
          </w:tcPr>
          <w:p w14:paraId="3BD4C0BE" w14:textId="77777777" w:rsidR="00950D05" w:rsidRPr="00FC267C" w:rsidRDefault="00950D05" w:rsidP="00FC267C">
            <w:pPr>
              <w:tabs>
                <w:tab w:val="left" w:pos="720"/>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Chlorine</w:t>
            </w:r>
          </w:p>
        </w:tc>
      </w:tr>
      <w:tr w:rsidR="00950D05" w:rsidRPr="00FC267C" w14:paraId="4048360B" w14:textId="77777777" w:rsidTr="00FC267C">
        <w:trPr>
          <w:trHeight w:val="46"/>
        </w:trPr>
        <w:tc>
          <w:tcPr>
            <w:cnfStyle w:val="001000000000" w:firstRow="0" w:lastRow="0" w:firstColumn="1" w:lastColumn="0" w:oddVBand="0" w:evenVBand="0" w:oddHBand="0" w:evenHBand="0" w:firstRowFirstColumn="0" w:firstRowLastColumn="0" w:lastRowFirstColumn="0" w:lastRowLastColumn="0"/>
            <w:tcW w:w="1541" w:type="dxa"/>
            <w:noWrap/>
            <w:hideMark/>
          </w:tcPr>
          <w:p w14:paraId="68DC664C" w14:textId="77777777" w:rsidR="00950D05" w:rsidRPr="00710312" w:rsidRDefault="00950D05" w:rsidP="00FC267C">
            <w:pPr>
              <w:tabs>
                <w:tab w:val="left" w:pos="720"/>
              </w:tabs>
              <w:jc w:val="center"/>
              <w:rPr>
                <w:rFonts w:eastAsia="Times New Roman" w:cstheme="minorHAnsi"/>
                <w:b w:val="0"/>
                <w:bCs w:val="0"/>
                <w:color w:val="000000"/>
              </w:rPr>
            </w:pPr>
            <w:r w:rsidRPr="00710312">
              <w:rPr>
                <w:rFonts w:eastAsia="Times New Roman" w:cstheme="minorHAnsi"/>
                <w:b w:val="0"/>
                <w:bCs w:val="0"/>
                <w:color w:val="000000"/>
              </w:rPr>
              <w:t>0.63</w:t>
            </w:r>
          </w:p>
        </w:tc>
        <w:tc>
          <w:tcPr>
            <w:tcW w:w="1790" w:type="dxa"/>
            <w:noWrap/>
            <w:hideMark/>
          </w:tcPr>
          <w:p w14:paraId="6A4D64EC" w14:textId="77777777" w:rsidR="00950D05" w:rsidRPr="00FC267C" w:rsidRDefault="00950D05" w:rsidP="00FC267C">
            <w:pPr>
              <w:tabs>
                <w:tab w:val="left" w:pos="720"/>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0.54</w:t>
            </w:r>
          </w:p>
        </w:tc>
        <w:tc>
          <w:tcPr>
            <w:tcW w:w="1707" w:type="dxa"/>
            <w:noWrap/>
            <w:hideMark/>
          </w:tcPr>
          <w:p w14:paraId="3625A07B" w14:textId="77777777" w:rsidR="00950D05" w:rsidRPr="00FC267C" w:rsidRDefault="00950D05" w:rsidP="00FC267C">
            <w:pPr>
              <w:tabs>
                <w:tab w:val="left" w:pos="720"/>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0.75</w:t>
            </w:r>
          </w:p>
        </w:tc>
        <w:tc>
          <w:tcPr>
            <w:tcW w:w="1707" w:type="dxa"/>
            <w:noWrap/>
            <w:hideMark/>
          </w:tcPr>
          <w:p w14:paraId="5C8A53FE" w14:textId="77777777" w:rsidR="00950D05" w:rsidRPr="00FC267C" w:rsidRDefault="00950D05" w:rsidP="00FC267C">
            <w:pPr>
              <w:tabs>
                <w:tab w:val="left" w:pos="720"/>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0.59</w:t>
            </w:r>
          </w:p>
        </w:tc>
        <w:tc>
          <w:tcPr>
            <w:tcW w:w="1644" w:type="dxa"/>
            <w:noWrap/>
            <w:hideMark/>
          </w:tcPr>
          <w:p w14:paraId="41C511C9" w14:textId="77777777" w:rsidR="00950D05" w:rsidRPr="00FC267C" w:rsidRDefault="00950D05" w:rsidP="00FC267C">
            <w:pPr>
              <w:tabs>
                <w:tab w:val="left" w:pos="720"/>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0.69</w:t>
            </w:r>
          </w:p>
        </w:tc>
      </w:tr>
    </w:tbl>
    <w:p w14:paraId="5FAF91F2" w14:textId="114ECACB" w:rsidR="00950D05" w:rsidRPr="00FC267C" w:rsidRDefault="00950D05" w:rsidP="00FC267C">
      <w:pPr>
        <w:spacing w:line="240" w:lineRule="auto"/>
        <w:rPr>
          <w:rFonts w:cstheme="minorHAnsi"/>
        </w:rPr>
      </w:pPr>
    </w:p>
    <w:p w14:paraId="16C67A8E" w14:textId="0BF8243F" w:rsidR="00950D05" w:rsidRPr="00FC267C" w:rsidRDefault="00570E75" w:rsidP="00FC267C">
      <w:pPr>
        <w:tabs>
          <w:tab w:val="left" w:pos="720"/>
          <w:tab w:val="left" w:pos="1909"/>
        </w:tabs>
        <w:spacing w:line="240" w:lineRule="auto"/>
        <w:jc w:val="both"/>
        <w:rPr>
          <w:rFonts w:cstheme="minorHAnsi"/>
          <w:bCs/>
        </w:rPr>
      </w:pPr>
      <w:r w:rsidRPr="00FC267C">
        <w:rPr>
          <w:rFonts w:cstheme="minorHAnsi"/>
          <w:bCs/>
        </w:rPr>
        <w:t xml:space="preserve">Table </w:t>
      </w:r>
      <w:r w:rsidR="00FC267C" w:rsidRPr="00FC267C">
        <w:rPr>
          <w:rFonts w:cstheme="minorHAnsi"/>
          <w:bCs/>
        </w:rPr>
        <w:t>2</w:t>
      </w:r>
      <w:r w:rsidRPr="00FC267C">
        <w:rPr>
          <w:rFonts w:cstheme="minorHAnsi"/>
          <w:bCs/>
        </w:rPr>
        <w:t xml:space="preserve"> shows that the overall KMO value is 0.67 (&gt; </w:t>
      </w:r>
      <w:r w:rsidR="00710312">
        <w:rPr>
          <w:rFonts w:cstheme="minorHAnsi"/>
          <w:bCs/>
        </w:rPr>
        <w:t>0</w:t>
      </w:r>
      <w:r w:rsidRPr="00FC267C">
        <w:rPr>
          <w:rFonts w:cstheme="minorHAnsi"/>
          <w:bCs/>
        </w:rPr>
        <w:t>.5) which means that the data is appropriate for the analysis. The KMO for the individual parameters signifies a suitable level of sampling adequacy and indicating that it is acceptable for inclusion in the analysis.</w:t>
      </w:r>
    </w:p>
    <w:p w14:paraId="2BF80941" w14:textId="284D74CE" w:rsidR="00950D05" w:rsidRPr="00FC267C" w:rsidRDefault="00950D05" w:rsidP="00FC267C">
      <w:pPr>
        <w:pStyle w:val="Caption"/>
        <w:keepNext/>
        <w:rPr>
          <w:rFonts w:cstheme="minorHAnsi"/>
          <w:b/>
          <w:bCs/>
          <w:i w:val="0"/>
          <w:iCs w:val="0"/>
          <w:color w:val="auto"/>
          <w:sz w:val="22"/>
          <w:szCs w:val="22"/>
        </w:rPr>
      </w:pPr>
      <w:bookmarkStart w:id="7" w:name="_Toc172181156"/>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3</w:t>
      </w:r>
      <w:r w:rsidR="007B095E" w:rsidRPr="00FC267C">
        <w:rPr>
          <w:rFonts w:cstheme="minorHAnsi"/>
          <w:b/>
          <w:bCs/>
          <w:i w:val="0"/>
          <w:iCs w:val="0"/>
          <w:color w:val="auto"/>
          <w:sz w:val="22"/>
          <w:szCs w:val="22"/>
        </w:rPr>
        <w:t xml:space="preserve">: </w:t>
      </w:r>
      <w:r w:rsidRPr="00FC267C">
        <w:rPr>
          <w:rFonts w:cstheme="minorHAnsi"/>
          <w:b/>
          <w:bCs/>
          <w:i w:val="0"/>
          <w:iCs w:val="0"/>
          <w:color w:val="auto"/>
          <w:sz w:val="22"/>
          <w:szCs w:val="22"/>
        </w:rPr>
        <w:t>Bartlett’s Test of Sphericity</w:t>
      </w:r>
      <w:bookmarkEnd w:id="7"/>
    </w:p>
    <w:tbl>
      <w:tblPr>
        <w:tblStyle w:val="PlainTable2"/>
        <w:tblW w:w="3256" w:type="dxa"/>
        <w:tblLook w:val="04A0" w:firstRow="1" w:lastRow="0" w:firstColumn="1" w:lastColumn="0" w:noHBand="0" w:noVBand="1"/>
      </w:tblPr>
      <w:tblGrid>
        <w:gridCol w:w="1416"/>
        <w:gridCol w:w="1840"/>
      </w:tblGrid>
      <w:tr w:rsidR="00950D05" w:rsidRPr="00FC267C" w14:paraId="2F93E067" w14:textId="77777777" w:rsidTr="00A53304">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587D808"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Chi-square</w:t>
            </w:r>
          </w:p>
        </w:tc>
        <w:tc>
          <w:tcPr>
            <w:tcW w:w="1840" w:type="dxa"/>
            <w:noWrap/>
            <w:hideMark/>
          </w:tcPr>
          <w:p w14:paraId="27778772" w14:textId="77777777" w:rsidR="00950D05" w:rsidRPr="00710312" w:rsidRDefault="00950D05" w:rsidP="00FC267C">
            <w:pPr>
              <w:tabs>
                <w:tab w:val="left" w:pos="720"/>
              </w:tabs>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710312">
              <w:rPr>
                <w:rFonts w:eastAsia="Times New Roman" w:cstheme="minorHAnsi"/>
                <w:b w:val="0"/>
                <w:bCs w:val="0"/>
                <w:color w:val="000000"/>
              </w:rPr>
              <w:t>285.4294</w:t>
            </w:r>
          </w:p>
        </w:tc>
      </w:tr>
      <w:tr w:rsidR="00950D05" w:rsidRPr="00FC267C" w14:paraId="1C803476" w14:textId="77777777" w:rsidTr="00A53304">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714ADE7"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p.value</w:t>
            </w:r>
          </w:p>
        </w:tc>
        <w:tc>
          <w:tcPr>
            <w:tcW w:w="1840" w:type="dxa"/>
            <w:noWrap/>
            <w:hideMark/>
          </w:tcPr>
          <w:p w14:paraId="4F6052A1" w14:textId="77777777" w:rsidR="00950D05" w:rsidRPr="00FC267C" w:rsidRDefault="00950D05" w:rsidP="00FC2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bdr w:val="none" w:sz="0" w:space="0" w:color="auto" w:frame="1"/>
              </w:rPr>
              <w:t>1.860868e-55</w:t>
            </w:r>
          </w:p>
          <w:p w14:paraId="3D4ED0EA" w14:textId="77777777" w:rsidR="00950D05" w:rsidRPr="00FC267C" w:rsidRDefault="00950D05" w:rsidP="00FC267C">
            <w:pPr>
              <w:pStyle w:val="HTMLPreformatted"/>
              <w:shd w:val="clear" w:color="auto" w:fill="FFFFFF"/>
              <w:tabs>
                <w:tab w:val="left" w:pos="7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p w14:paraId="13B18677" w14:textId="77777777" w:rsidR="00950D05" w:rsidRPr="00FC267C" w:rsidRDefault="00950D05" w:rsidP="00FC267C">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950D05" w:rsidRPr="00FC267C" w14:paraId="3FA94F21" w14:textId="77777777" w:rsidTr="00A53304">
        <w:trPr>
          <w:trHeight w:val="109"/>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D69534D"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Df</w:t>
            </w:r>
          </w:p>
        </w:tc>
        <w:tc>
          <w:tcPr>
            <w:tcW w:w="1840" w:type="dxa"/>
            <w:noWrap/>
            <w:hideMark/>
          </w:tcPr>
          <w:p w14:paraId="4CADB944" w14:textId="77777777" w:rsidR="00950D05" w:rsidRPr="00FC267C" w:rsidRDefault="00950D05" w:rsidP="00FC267C">
            <w:pPr>
              <w:tabs>
                <w:tab w:val="left" w:pos="720"/>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10</w:t>
            </w:r>
          </w:p>
        </w:tc>
      </w:tr>
    </w:tbl>
    <w:p w14:paraId="7523475B" w14:textId="7649247B" w:rsidR="00950D05" w:rsidRPr="00FC267C" w:rsidRDefault="00950D05" w:rsidP="00FC267C">
      <w:pPr>
        <w:spacing w:line="240" w:lineRule="auto"/>
        <w:rPr>
          <w:rFonts w:cstheme="minorHAnsi"/>
        </w:rPr>
      </w:pPr>
    </w:p>
    <w:p w14:paraId="7E8C1944" w14:textId="7805EF53" w:rsidR="00950D05" w:rsidRPr="00FC267C" w:rsidRDefault="00570E75" w:rsidP="00FC267C">
      <w:pPr>
        <w:tabs>
          <w:tab w:val="left" w:pos="720"/>
          <w:tab w:val="left" w:pos="1909"/>
        </w:tabs>
        <w:spacing w:line="240" w:lineRule="auto"/>
        <w:jc w:val="both"/>
        <w:rPr>
          <w:rFonts w:cstheme="minorHAnsi"/>
          <w:bCs/>
        </w:rPr>
      </w:pPr>
      <w:r w:rsidRPr="00FC267C">
        <w:rPr>
          <w:rFonts w:cstheme="minorHAnsi"/>
          <w:bCs/>
        </w:rPr>
        <w:t xml:space="preserve">Table </w:t>
      </w:r>
      <w:r w:rsidR="00FC267C" w:rsidRPr="00FC267C">
        <w:rPr>
          <w:rFonts w:cstheme="minorHAnsi"/>
          <w:bCs/>
        </w:rPr>
        <w:t>3</w:t>
      </w:r>
      <w:r w:rsidRPr="00FC267C">
        <w:rPr>
          <w:rFonts w:cstheme="minorHAnsi"/>
          <w:bCs/>
        </w:rPr>
        <w:t xml:space="preserve"> shows that the Bartlett’s test of sphericity is statistically significant (p.value &lt; 0.05), indicating sufficient correlation between the parameters to proceed with the analysis.</w:t>
      </w:r>
    </w:p>
    <w:p w14:paraId="76ED545B" w14:textId="20D1F90D" w:rsidR="003E6F47" w:rsidRPr="00FC267C" w:rsidRDefault="003E6F47" w:rsidP="00FC267C">
      <w:pPr>
        <w:pStyle w:val="Heading2"/>
        <w:spacing w:line="240" w:lineRule="auto"/>
        <w:rPr>
          <w:szCs w:val="22"/>
        </w:rPr>
      </w:pPr>
      <w:r w:rsidRPr="00FC267C">
        <w:rPr>
          <w:szCs w:val="22"/>
        </w:rPr>
        <w:t>Correlation Analysis</w:t>
      </w:r>
    </w:p>
    <w:p w14:paraId="07B84831" w14:textId="33795B55" w:rsidR="00950D05" w:rsidRPr="00FC267C" w:rsidRDefault="00950D05" w:rsidP="00FC267C">
      <w:pPr>
        <w:pStyle w:val="Caption"/>
        <w:keepNext/>
        <w:tabs>
          <w:tab w:val="left" w:pos="3825"/>
        </w:tabs>
        <w:rPr>
          <w:rFonts w:cstheme="minorHAnsi"/>
          <w:b/>
          <w:bCs/>
          <w:i w:val="0"/>
          <w:iCs w:val="0"/>
          <w:color w:val="auto"/>
          <w:sz w:val="22"/>
          <w:szCs w:val="22"/>
        </w:rPr>
      </w:pPr>
      <w:bookmarkStart w:id="8" w:name="_Toc172181157"/>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4</w:t>
      </w:r>
      <w:r w:rsidRPr="00FC267C">
        <w:rPr>
          <w:rFonts w:cstheme="minorHAnsi"/>
          <w:b/>
          <w:bCs/>
          <w:i w:val="0"/>
          <w:iCs w:val="0"/>
          <w:color w:val="auto"/>
          <w:sz w:val="22"/>
          <w:szCs w:val="22"/>
        </w:rPr>
        <w:t>: Correlation Matrix</w:t>
      </w:r>
      <w:bookmarkEnd w:id="8"/>
      <w:r w:rsidRPr="00FC267C">
        <w:rPr>
          <w:rFonts w:cstheme="minorHAnsi"/>
          <w:b/>
          <w:bCs/>
          <w:i w:val="0"/>
          <w:iCs w:val="0"/>
          <w:color w:val="auto"/>
          <w:sz w:val="22"/>
          <w:szCs w:val="22"/>
        </w:rPr>
        <w:tab/>
      </w:r>
    </w:p>
    <w:tbl>
      <w:tblPr>
        <w:tblStyle w:val="PlainTable2"/>
        <w:tblW w:w="9294" w:type="dxa"/>
        <w:tblLook w:val="04A0" w:firstRow="1" w:lastRow="0" w:firstColumn="1" w:lastColumn="0" w:noHBand="0" w:noVBand="1"/>
      </w:tblPr>
      <w:tblGrid>
        <w:gridCol w:w="2004"/>
        <w:gridCol w:w="1365"/>
        <w:gridCol w:w="1827"/>
        <w:gridCol w:w="1368"/>
        <w:gridCol w:w="1365"/>
        <w:gridCol w:w="1365"/>
      </w:tblGrid>
      <w:tr w:rsidR="00950D05" w:rsidRPr="00FC267C" w14:paraId="7C609EC8" w14:textId="77777777" w:rsidTr="00A53304">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04" w:type="dxa"/>
            <w:noWrap/>
            <w:hideMark/>
          </w:tcPr>
          <w:p w14:paraId="43B64509" w14:textId="77777777" w:rsidR="00950D05" w:rsidRPr="00FC267C" w:rsidRDefault="00950D05" w:rsidP="00FC267C">
            <w:pPr>
              <w:tabs>
                <w:tab w:val="left" w:pos="720"/>
              </w:tabs>
              <w:rPr>
                <w:rFonts w:eastAsia="Times New Roman" w:cstheme="minorHAnsi"/>
              </w:rPr>
            </w:pPr>
          </w:p>
        </w:tc>
        <w:tc>
          <w:tcPr>
            <w:tcW w:w="1365" w:type="dxa"/>
            <w:noWrap/>
            <w:hideMark/>
          </w:tcPr>
          <w:p w14:paraId="42833DD1" w14:textId="77777777" w:rsidR="00950D05" w:rsidRPr="00FC267C" w:rsidRDefault="00950D05" w:rsidP="00FC267C">
            <w:pPr>
              <w:tabs>
                <w:tab w:val="left" w:pos="720"/>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pH</w:t>
            </w:r>
          </w:p>
        </w:tc>
        <w:tc>
          <w:tcPr>
            <w:tcW w:w="1827" w:type="dxa"/>
            <w:noWrap/>
            <w:hideMark/>
          </w:tcPr>
          <w:p w14:paraId="3FE742B5" w14:textId="77777777" w:rsidR="00950D05" w:rsidRPr="00FC267C" w:rsidRDefault="00950D05" w:rsidP="00FC267C">
            <w:pPr>
              <w:tabs>
                <w:tab w:val="left" w:pos="720"/>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Total Hardness</w:t>
            </w:r>
          </w:p>
        </w:tc>
        <w:tc>
          <w:tcPr>
            <w:tcW w:w="1368" w:type="dxa"/>
            <w:noWrap/>
            <w:hideMark/>
          </w:tcPr>
          <w:p w14:paraId="25F6F40B" w14:textId="77777777" w:rsidR="00950D05" w:rsidRPr="00FC267C" w:rsidRDefault="00950D05" w:rsidP="00FC267C">
            <w:pPr>
              <w:tabs>
                <w:tab w:val="left" w:pos="720"/>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Alkalinity</w:t>
            </w:r>
          </w:p>
        </w:tc>
        <w:tc>
          <w:tcPr>
            <w:tcW w:w="1365" w:type="dxa"/>
            <w:noWrap/>
            <w:hideMark/>
          </w:tcPr>
          <w:p w14:paraId="0DFD1F1E" w14:textId="77777777" w:rsidR="00950D05" w:rsidRPr="00FC267C" w:rsidRDefault="00950D05" w:rsidP="00FC267C">
            <w:pPr>
              <w:tabs>
                <w:tab w:val="left" w:pos="720"/>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Turbidity</w:t>
            </w:r>
          </w:p>
        </w:tc>
        <w:tc>
          <w:tcPr>
            <w:tcW w:w="1365" w:type="dxa"/>
            <w:noWrap/>
            <w:hideMark/>
          </w:tcPr>
          <w:p w14:paraId="429F8290" w14:textId="77777777" w:rsidR="00950D05" w:rsidRPr="00FC267C" w:rsidRDefault="00950D05" w:rsidP="00FC267C">
            <w:pPr>
              <w:tabs>
                <w:tab w:val="left" w:pos="720"/>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Chlorine</w:t>
            </w:r>
          </w:p>
        </w:tc>
      </w:tr>
      <w:tr w:rsidR="00950D05" w:rsidRPr="00FC267C" w14:paraId="5600E096" w14:textId="77777777" w:rsidTr="00FC267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04" w:type="dxa"/>
            <w:tcBorders>
              <w:bottom w:val="nil"/>
            </w:tcBorders>
            <w:noWrap/>
            <w:hideMark/>
          </w:tcPr>
          <w:p w14:paraId="21B86202"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pH</w:t>
            </w:r>
          </w:p>
        </w:tc>
        <w:tc>
          <w:tcPr>
            <w:tcW w:w="1365" w:type="dxa"/>
            <w:tcBorders>
              <w:bottom w:val="nil"/>
            </w:tcBorders>
            <w:noWrap/>
            <w:hideMark/>
          </w:tcPr>
          <w:p w14:paraId="3994AA3D"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cstheme="minorHAnsi"/>
                <w:b/>
                <w:bCs/>
                <w:color w:val="000000"/>
              </w:rPr>
              <w:t>1</w:t>
            </w:r>
          </w:p>
        </w:tc>
        <w:tc>
          <w:tcPr>
            <w:tcW w:w="1827" w:type="dxa"/>
            <w:tcBorders>
              <w:bottom w:val="nil"/>
            </w:tcBorders>
            <w:noWrap/>
            <w:hideMark/>
          </w:tcPr>
          <w:p w14:paraId="1753B2E4"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0.0894298</w:t>
            </w:r>
          </w:p>
        </w:tc>
        <w:tc>
          <w:tcPr>
            <w:tcW w:w="1368" w:type="dxa"/>
            <w:tcBorders>
              <w:bottom w:val="nil"/>
            </w:tcBorders>
            <w:noWrap/>
            <w:hideMark/>
          </w:tcPr>
          <w:p w14:paraId="0102884F"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0.6665304</w:t>
            </w:r>
          </w:p>
        </w:tc>
        <w:tc>
          <w:tcPr>
            <w:tcW w:w="1365" w:type="dxa"/>
            <w:tcBorders>
              <w:bottom w:val="nil"/>
            </w:tcBorders>
            <w:noWrap/>
            <w:hideMark/>
          </w:tcPr>
          <w:p w14:paraId="5933EA02"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0.1255853</w:t>
            </w:r>
          </w:p>
        </w:tc>
        <w:tc>
          <w:tcPr>
            <w:tcW w:w="1365" w:type="dxa"/>
            <w:tcBorders>
              <w:bottom w:val="nil"/>
            </w:tcBorders>
            <w:noWrap/>
            <w:hideMark/>
          </w:tcPr>
          <w:p w14:paraId="37A5281E"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-0.749308</w:t>
            </w:r>
          </w:p>
        </w:tc>
      </w:tr>
      <w:tr w:rsidR="00950D05" w:rsidRPr="00FC267C" w14:paraId="415E6D6F" w14:textId="77777777" w:rsidTr="00FC267C">
        <w:trPr>
          <w:trHeight w:val="221"/>
        </w:trPr>
        <w:tc>
          <w:tcPr>
            <w:cnfStyle w:val="001000000000" w:firstRow="0" w:lastRow="0" w:firstColumn="1" w:lastColumn="0" w:oddVBand="0" w:evenVBand="0" w:oddHBand="0" w:evenHBand="0" w:firstRowFirstColumn="0" w:firstRowLastColumn="0" w:lastRowFirstColumn="0" w:lastRowLastColumn="0"/>
            <w:tcW w:w="2004" w:type="dxa"/>
            <w:tcBorders>
              <w:top w:val="nil"/>
              <w:bottom w:val="nil"/>
            </w:tcBorders>
            <w:noWrap/>
            <w:hideMark/>
          </w:tcPr>
          <w:p w14:paraId="7AB4C496"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Total Hardness</w:t>
            </w:r>
          </w:p>
        </w:tc>
        <w:tc>
          <w:tcPr>
            <w:tcW w:w="1365" w:type="dxa"/>
            <w:tcBorders>
              <w:top w:val="nil"/>
              <w:bottom w:val="nil"/>
            </w:tcBorders>
            <w:noWrap/>
            <w:hideMark/>
          </w:tcPr>
          <w:p w14:paraId="03E6B67E"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0.0894298</w:t>
            </w:r>
          </w:p>
        </w:tc>
        <w:tc>
          <w:tcPr>
            <w:tcW w:w="1827" w:type="dxa"/>
            <w:tcBorders>
              <w:top w:val="nil"/>
              <w:bottom w:val="nil"/>
            </w:tcBorders>
            <w:noWrap/>
            <w:hideMark/>
          </w:tcPr>
          <w:p w14:paraId="44F3A6F6"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cstheme="minorHAnsi"/>
                <w:b/>
                <w:bCs/>
                <w:color w:val="000000"/>
              </w:rPr>
              <w:t>1</w:t>
            </w:r>
          </w:p>
        </w:tc>
        <w:tc>
          <w:tcPr>
            <w:tcW w:w="1368" w:type="dxa"/>
            <w:tcBorders>
              <w:top w:val="nil"/>
              <w:bottom w:val="nil"/>
            </w:tcBorders>
            <w:noWrap/>
            <w:hideMark/>
          </w:tcPr>
          <w:p w14:paraId="52590521"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0.0130593</w:t>
            </w:r>
          </w:p>
        </w:tc>
        <w:tc>
          <w:tcPr>
            <w:tcW w:w="1365" w:type="dxa"/>
            <w:tcBorders>
              <w:top w:val="nil"/>
              <w:bottom w:val="nil"/>
            </w:tcBorders>
            <w:noWrap/>
            <w:hideMark/>
          </w:tcPr>
          <w:p w14:paraId="3C26B40E"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0.3075231</w:t>
            </w:r>
          </w:p>
        </w:tc>
        <w:tc>
          <w:tcPr>
            <w:tcW w:w="1365" w:type="dxa"/>
            <w:tcBorders>
              <w:top w:val="nil"/>
              <w:bottom w:val="nil"/>
            </w:tcBorders>
            <w:noWrap/>
            <w:hideMark/>
          </w:tcPr>
          <w:p w14:paraId="33D65A99"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-0.09188</w:t>
            </w:r>
          </w:p>
        </w:tc>
      </w:tr>
      <w:tr w:rsidR="00950D05" w:rsidRPr="00FC267C" w14:paraId="78844ACF" w14:textId="77777777" w:rsidTr="00FC267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04" w:type="dxa"/>
            <w:tcBorders>
              <w:top w:val="nil"/>
              <w:bottom w:val="nil"/>
            </w:tcBorders>
            <w:noWrap/>
            <w:hideMark/>
          </w:tcPr>
          <w:p w14:paraId="5E990A99"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Alkalinity</w:t>
            </w:r>
          </w:p>
        </w:tc>
        <w:tc>
          <w:tcPr>
            <w:tcW w:w="1365" w:type="dxa"/>
            <w:tcBorders>
              <w:top w:val="nil"/>
              <w:bottom w:val="nil"/>
            </w:tcBorders>
            <w:noWrap/>
            <w:hideMark/>
          </w:tcPr>
          <w:p w14:paraId="3038702A"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0.6665304</w:t>
            </w:r>
          </w:p>
        </w:tc>
        <w:tc>
          <w:tcPr>
            <w:tcW w:w="1827" w:type="dxa"/>
            <w:tcBorders>
              <w:top w:val="nil"/>
              <w:bottom w:val="nil"/>
            </w:tcBorders>
            <w:noWrap/>
            <w:hideMark/>
          </w:tcPr>
          <w:p w14:paraId="0033DA45"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0.0130593</w:t>
            </w:r>
          </w:p>
        </w:tc>
        <w:tc>
          <w:tcPr>
            <w:tcW w:w="1368" w:type="dxa"/>
            <w:tcBorders>
              <w:top w:val="nil"/>
              <w:bottom w:val="nil"/>
            </w:tcBorders>
            <w:noWrap/>
            <w:hideMark/>
          </w:tcPr>
          <w:p w14:paraId="604948D4"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cstheme="minorHAnsi"/>
                <w:b/>
                <w:bCs/>
                <w:color w:val="000000"/>
              </w:rPr>
              <w:t>1</w:t>
            </w:r>
          </w:p>
        </w:tc>
        <w:tc>
          <w:tcPr>
            <w:tcW w:w="1365" w:type="dxa"/>
            <w:tcBorders>
              <w:top w:val="nil"/>
              <w:bottom w:val="nil"/>
            </w:tcBorders>
            <w:noWrap/>
            <w:hideMark/>
          </w:tcPr>
          <w:p w14:paraId="767BDCF5"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0.0561912</w:t>
            </w:r>
          </w:p>
        </w:tc>
        <w:tc>
          <w:tcPr>
            <w:tcW w:w="1365" w:type="dxa"/>
            <w:tcBorders>
              <w:top w:val="nil"/>
              <w:bottom w:val="nil"/>
            </w:tcBorders>
            <w:noWrap/>
            <w:hideMark/>
          </w:tcPr>
          <w:p w14:paraId="08D89978"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-0.533024</w:t>
            </w:r>
          </w:p>
        </w:tc>
      </w:tr>
      <w:tr w:rsidR="00950D05" w:rsidRPr="00FC267C" w14:paraId="5C4E1BF6" w14:textId="77777777" w:rsidTr="00FC267C">
        <w:trPr>
          <w:trHeight w:val="221"/>
        </w:trPr>
        <w:tc>
          <w:tcPr>
            <w:cnfStyle w:val="001000000000" w:firstRow="0" w:lastRow="0" w:firstColumn="1" w:lastColumn="0" w:oddVBand="0" w:evenVBand="0" w:oddHBand="0" w:evenHBand="0" w:firstRowFirstColumn="0" w:firstRowLastColumn="0" w:lastRowFirstColumn="0" w:lastRowLastColumn="0"/>
            <w:tcW w:w="2004" w:type="dxa"/>
            <w:tcBorders>
              <w:top w:val="nil"/>
              <w:bottom w:val="nil"/>
            </w:tcBorders>
            <w:noWrap/>
            <w:hideMark/>
          </w:tcPr>
          <w:p w14:paraId="0636EC93"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Turbidity</w:t>
            </w:r>
          </w:p>
        </w:tc>
        <w:tc>
          <w:tcPr>
            <w:tcW w:w="1365" w:type="dxa"/>
            <w:tcBorders>
              <w:top w:val="nil"/>
              <w:bottom w:val="nil"/>
            </w:tcBorders>
            <w:noWrap/>
            <w:hideMark/>
          </w:tcPr>
          <w:p w14:paraId="041E832C"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0.1255853</w:t>
            </w:r>
          </w:p>
        </w:tc>
        <w:tc>
          <w:tcPr>
            <w:tcW w:w="1827" w:type="dxa"/>
            <w:tcBorders>
              <w:top w:val="nil"/>
              <w:bottom w:val="nil"/>
            </w:tcBorders>
            <w:noWrap/>
            <w:hideMark/>
          </w:tcPr>
          <w:p w14:paraId="219AD234"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0.3075231</w:t>
            </w:r>
          </w:p>
        </w:tc>
        <w:tc>
          <w:tcPr>
            <w:tcW w:w="1368" w:type="dxa"/>
            <w:tcBorders>
              <w:top w:val="nil"/>
              <w:bottom w:val="nil"/>
            </w:tcBorders>
            <w:noWrap/>
            <w:hideMark/>
          </w:tcPr>
          <w:p w14:paraId="4B7ED69A"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0.0561912</w:t>
            </w:r>
          </w:p>
        </w:tc>
        <w:tc>
          <w:tcPr>
            <w:tcW w:w="1365" w:type="dxa"/>
            <w:tcBorders>
              <w:top w:val="nil"/>
              <w:bottom w:val="nil"/>
            </w:tcBorders>
            <w:noWrap/>
            <w:hideMark/>
          </w:tcPr>
          <w:p w14:paraId="5BFBB73F"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cstheme="minorHAnsi"/>
                <w:b/>
                <w:bCs/>
                <w:color w:val="000000"/>
              </w:rPr>
              <w:t>1</w:t>
            </w:r>
          </w:p>
        </w:tc>
        <w:tc>
          <w:tcPr>
            <w:tcW w:w="1365" w:type="dxa"/>
            <w:tcBorders>
              <w:top w:val="nil"/>
              <w:bottom w:val="nil"/>
            </w:tcBorders>
            <w:noWrap/>
            <w:hideMark/>
          </w:tcPr>
          <w:p w14:paraId="62B1DBE7" w14:textId="77777777" w:rsidR="00950D05" w:rsidRPr="00FC267C" w:rsidRDefault="00950D05" w:rsidP="00FC267C">
            <w:pPr>
              <w:tabs>
                <w:tab w:val="left" w:pos="720"/>
              </w:tabs>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cstheme="minorHAnsi"/>
                <w:color w:val="000000"/>
              </w:rPr>
              <w:t>-0.150567</w:t>
            </w:r>
          </w:p>
        </w:tc>
      </w:tr>
      <w:tr w:rsidR="00950D05" w:rsidRPr="00FC267C" w14:paraId="6DC0C28F" w14:textId="77777777" w:rsidTr="00FC267C">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04" w:type="dxa"/>
            <w:tcBorders>
              <w:top w:val="nil"/>
            </w:tcBorders>
            <w:noWrap/>
            <w:hideMark/>
          </w:tcPr>
          <w:p w14:paraId="3B938D8D" w14:textId="77777777" w:rsidR="00950D05" w:rsidRPr="00FC267C" w:rsidRDefault="00950D05" w:rsidP="00FC267C">
            <w:pPr>
              <w:tabs>
                <w:tab w:val="left" w:pos="720"/>
              </w:tabs>
              <w:rPr>
                <w:rFonts w:eastAsia="Times New Roman" w:cstheme="minorHAnsi"/>
                <w:b w:val="0"/>
                <w:bCs w:val="0"/>
                <w:color w:val="000000"/>
              </w:rPr>
            </w:pPr>
            <w:r w:rsidRPr="00FC267C">
              <w:rPr>
                <w:rFonts w:eastAsia="Times New Roman" w:cstheme="minorHAnsi"/>
                <w:color w:val="000000"/>
              </w:rPr>
              <w:t>Chlorine</w:t>
            </w:r>
          </w:p>
        </w:tc>
        <w:tc>
          <w:tcPr>
            <w:tcW w:w="1365" w:type="dxa"/>
            <w:tcBorders>
              <w:top w:val="nil"/>
            </w:tcBorders>
            <w:noWrap/>
            <w:hideMark/>
          </w:tcPr>
          <w:p w14:paraId="26AA2441"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-0.749308</w:t>
            </w:r>
          </w:p>
        </w:tc>
        <w:tc>
          <w:tcPr>
            <w:tcW w:w="1827" w:type="dxa"/>
            <w:tcBorders>
              <w:top w:val="nil"/>
            </w:tcBorders>
            <w:noWrap/>
            <w:hideMark/>
          </w:tcPr>
          <w:p w14:paraId="683D96C5"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-0.09188</w:t>
            </w:r>
          </w:p>
        </w:tc>
        <w:tc>
          <w:tcPr>
            <w:tcW w:w="1368" w:type="dxa"/>
            <w:tcBorders>
              <w:top w:val="nil"/>
            </w:tcBorders>
            <w:noWrap/>
            <w:hideMark/>
          </w:tcPr>
          <w:p w14:paraId="1DCDF682"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-0.533024</w:t>
            </w:r>
          </w:p>
        </w:tc>
        <w:tc>
          <w:tcPr>
            <w:tcW w:w="1365" w:type="dxa"/>
            <w:tcBorders>
              <w:top w:val="nil"/>
            </w:tcBorders>
            <w:noWrap/>
            <w:hideMark/>
          </w:tcPr>
          <w:p w14:paraId="0176A522"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cstheme="minorHAnsi"/>
                <w:color w:val="000000"/>
              </w:rPr>
              <w:t>-0.150567</w:t>
            </w:r>
          </w:p>
        </w:tc>
        <w:tc>
          <w:tcPr>
            <w:tcW w:w="1365" w:type="dxa"/>
            <w:tcBorders>
              <w:top w:val="nil"/>
            </w:tcBorders>
            <w:noWrap/>
            <w:hideMark/>
          </w:tcPr>
          <w:p w14:paraId="3FA9BCE7" w14:textId="77777777" w:rsidR="00950D05" w:rsidRPr="00FC267C" w:rsidRDefault="00950D05" w:rsidP="00FC267C">
            <w:pPr>
              <w:tabs>
                <w:tab w:val="left" w:pos="720"/>
              </w:tabs>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cstheme="minorHAnsi"/>
                <w:b/>
                <w:bCs/>
                <w:color w:val="000000"/>
              </w:rPr>
              <w:t>1</w:t>
            </w:r>
          </w:p>
        </w:tc>
      </w:tr>
    </w:tbl>
    <w:p w14:paraId="0879448D" w14:textId="77777777" w:rsidR="00FC267C" w:rsidRDefault="00FC267C" w:rsidP="00FC267C">
      <w:pPr>
        <w:tabs>
          <w:tab w:val="left" w:pos="720"/>
          <w:tab w:val="left" w:pos="1909"/>
        </w:tabs>
        <w:spacing w:line="240" w:lineRule="auto"/>
        <w:jc w:val="both"/>
        <w:rPr>
          <w:rFonts w:cstheme="minorHAnsi"/>
          <w:bCs/>
        </w:rPr>
      </w:pPr>
    </w:p>
    <w:p w14:paraId="53A118EE" w14:textId="7A87991D" w:rsidR="00950D05" w:rsidRPr="00710312" w:rsidRDefault="00570E75" w:rsidP="00710312">
      <w:pPr>
        <w:tabs>
          <w:tab w:val="left" w:pos="720"/>
          <w:tab w:val="left" w:pos="1909"/>
        </w:tabs>
        <w:spacing w:line="240" w:lineRule="auto"/>
        <w:jc w:val="both"/>
        <w:rPr>
          <w:rFonts w:cstheme="minorHAnsi"/>
          <w:bCs/>
        </w:rPr>
      </w:pPr>
      <w:r w:rsidRPr="00FC267C">
        <w:rPr>
          <w:rFonts w:cstheme="minorHAnsi"/>
          <w:bCs/>
        </w:rPr>
        <w:t xml:space="preserve">Table </w:t>
      </w:r>
      <w:r w:rsidR="00FC267C" w:rsidRPr="00FC267C">
        <w:rPr>
          <w:rFonts w:cstheme="minorHAnsi"/>
          <w:bCs/>
        </w:rPr>
        <w:t>4</w:t>
      </w:r>
      <w:r w:rsidRPr="00FC267C">
        <w:rPr>
          <w:rFonts w:cstheme="minorHAnsi"/>
          <w:bCs/>
        </w:rPr>
        <w:t xml:space="preserve"> shows the relationship between the water quality parameters. The correlation analysis reveals that pH has a weak </w:t>
      </w:r>
      <w:r w:rsidR="00C26C19">
        <w:rPr>
          <w:rFonts w:cstheme="minorHAnsi"/>
          <w:bCs/>
        </w:rPr>
        <w:t xml:space="preserve">positive </w:t>
      </w:r>
      <w:r w:rsidRPr="00FC267C">
        <w:rPr>
          <w:rFonts w:cstheme="minorHAnsi"/>
          <w:bCs/>
        </w:rPr>
        <w:t>relationship with total hardness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12</m:t>
            </m:r>
          </m:sub>
        </m:sSub>
        <m:r>
          <m:rPr>
            <m:sty m:val="p"/>
          </m:rPr>
          <w:rPr>
            <w:rFonts w:ascii="Cambria Math" w:hAnsi="Cambria Math" w:cstheme="minorHAnsi"/>
          </w:rPr>
          <m:t>=0.0894298</m:t>
        </m:r>
      </m:oMath>
      <w:r w:rsidRPr="00FC267C">
        <w:rPr>
          <w:rFonts w:eastAsiaTheme="minorEastAsia" w:cstheme="minorHAnsi"/>
        </w:rPr>
        <w:t xml:space="preserve">) </w:t>
      </w:r>
      <w:r w:rsidRPr="00FC267C">
        <w:rPr>
          <w:rFonts w:cstheme="minorHAnsi"/>
          <w:bCs/>
        </w:rPr>
        <w:t>and turbidity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13</m:t>
            </m:r>
          </m:sub>
        </m:sSub>
        <m:r>
          <m:rPr>
            <m:sty m:val="p"/>
          </m:rPr>
          <w:rPr>
            <w:rFonts w:ascii="Cambria Math" w:hAnsi="Cambria Math" w:cstheme="minorHAnsi"/>
          </w:rPr>
          <m:t>=0.1255853</m:t>
        </m:r>
      </m:oMath>
      <w:r w:rsidRPr="00FC267C">
        <w:rPr>
          <w:rFonts w:eastAsiaTheme="minorEastAsia" w:cstheme="minorHAnsi"/>
        </w:rPr>
        <w:t>)</w:t>
      </w:r>
      <w:r w:rsidRPr="00FC267C">
        <w:rPr>
          <w:rFonts w:cstheme="minorHAnsi"/>
          <w:bCs/>
        </w:rPr>
        <w:t>, indicating that these factors do not significantly impact pH levels in water. However, there is a moderate to strong positive correlation between pH and Alkalinity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14</m:t>
            </m:r>
          </m:sub>
        </m:sSub>
        <m:r>
          <m:rPr>
            <m:sty m:val="p"/>
          </m:rPr>
          <w:rPr>
            <w:rFonts w:ascii="Cambria Math" w:hAnsi="Cambria Math" w:cstheme="minorHAnsi"/>
          </w:rPr>
          <m:t>=0.6665304</m:t>
        </m:r>
      </m:oMath>
      <w:r w:rsidRPr="00FC267C">
        <w:rPr>
          <w:rFonts w:eastAsiaTheme="minorEastAsia" w:cstheme="minorHAnsi"/>
        </w:rPr>
        <w:t>)</w:t>
      </w:r>
      <w:r w:rsidRPr="00FC267C">
        <w:rPr>
          <w:rFonts w:cstheme="minorHAnsi"/>
          <w:bCs/>
        </w:rPr>
        <w:t>, suggesting that maintaining proper alkalinity is crucial for stabilizing pH. Most notably, there is a strong negative correlation between pH and Chlorine levels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15</m:t>
            </m:r>
          </m:sub>
        </m:sSub>
        <m:r>
          <m:rPr>
            <m:sty m:val="p"/>
          </m:rPr>
          <w:rPr>
            <w:rFonts w:ascii="Cambria Math" w:hAnsi="Cambria Math" w:cstheme="minorHAnsi"/>
          </w:rPr>
          <m:t>=-0.749308</m:t>
        </m:r>
      </m:oMath>
      <w:r w:rsidRPr="00FC267C">
        <w:rPr>
          <w:rFonts w:eastAsiaTheme="minorEastAsia" w:cstheme="minorHAnsi"/>
        </w:rPr>
        <w:t>)</w:t>
      </w:r>
      <w:r w:rsidRPr="00FC267C">
        <w:rPr>
          <w:rFonts w:cstheme="minorHAnsi"/>
          <w:bCs/>
        </w:rPr>
        <w:t>, underscoring the importance of pH management to ensure Chlorine remains effective as a disinfectant. Overall, these findings emphasize the need for integrated water quality management practices to maintain stable pH levels, which is vital for effective disinfection and overall water quality. Total Hardness has an almost negligible relationship with alkalinity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23</m:t>
            </m:r>
          </m:sub>
        </m:sSub>
        <m:r>
          <m:rPr>
            <m:sty m:val="p"/>
          </m:rPr>
          <w:rPr>
            <w:rFonts w:ascii="Cambria Math" w:hAnsi="Cambria Math" w:cstheme="minorHAnsi"/>
          </w:rPr>
          <m:t>=0.0130593</m:t>
        </m:r>
      </m:oMath>
      <w:r w:rsidRPr="00FC267C">
        <w:rPr>
          <w:rFonts w:eastAsiaTheme="minorEastAsia" w:cstheme="minorHAnsi"/>
        </w:rPr>
        <w:t>)</w:t>
      </w:r>
      <w:r w:rsidRPr="00FC267C">
        <w:rPr>
          <w:rFonts w:cstheme="minorHAnsi"/>
          <w:bCs/>
        </w:rPr>
        <w:t>, indicating these two parameters can be managed independently in water treatment. There is a weak to moderate positive correlation between Total Hardness and Turbidity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24</m:t>
            </m:r>
          </m:sub>
        </m:sSub>
        <m:r>
          <m:rPr>
            <m:sty m:val="p"/>
          </m:rPr>
          <w:rPr>
            <w:rFonts w:ascii="Cambria Math" w:hAnsi="Cambria Math" w:cstheme="minorHAnsi"/>
          </w:rPr>
          <m:t>=0.3075231</m:t>
        </m:r>
      </m:oMath>
      <w:r w:rsidRPr="00FC267C">
        <w:rPr>
          <w:rFonts w:eastAsiaTheme="minorEastAsia" w:cstheme="minorHAnsi"/>
        </w:rPr>
        <w:t>)</w:t>
      </w:r>
      <w:r w:rsidRPr="00FC267C">
        <w:rPr>
          <w:rFonts w:cstheme="minorHAnsi"/>
          <w:bCs/>
        </w:rPr>
        <w:t>, suggesting that higher mineral content might be associated with increased particulate matter, affecting water clarity. Additionally, the very weak negative correlation between Total Hardness and Chlorine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25</m:t>
            </m:r>
          </m:sub>
        </m:sSub>
        <m:r>
          <m:rPr>
            <m:sty m:val="p"/>
          </m:rPr>
          <w:rPr>
            <w:rFonts w:ascii="Cambria Math" w:hAnsi="Cambria Math" w:cstheme="minorHAnsi"/>
          </w:rPr>
          <m:t>=-0.09188</m:t>
        </m:r>
      </m:oMath>
      <w:r w:rsidRPr="00FC267C">
        <w:rPr>
          <w:rFonts w:eastAsiaTheme="minorEastAsia" w:cstheme="minorHAnsi"/>
        </w:rPr>
        <w:t>)</w:t>
      </w:r>
      <w:r w:rsidR="00424389">
        <w:rPr>
          <w:rFonts w:eastAsiaTheme="minorEastAsia" w:cstheme="minorHAnsi"/>
        </w:rPr>
        <w:t xml:space="preserve"> </w:t>
      </w:r>
      <w:r w:rsidRPr="00FC267C">
        <w:rPr>
          <w:rFonts w:cstheme="minorHAnsi"/>
          <w:bCs/>
        </w:rPr>
        <w:t>implies that hardness minimally impacts Chlorine levels and its disinfecting effectiveness. There is very weak positive correlation between Alkalinity and Turbidity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34</m:t>
            </m:r>
          </m:sub>
        </m:sSub>
        <m:r>
          <m:rPr>
            <m:sty m:val="p"/>
          </m:rPr>
          <w:rPr>
            <w:rFonts w:ascii="Cambria Math" w:hAnsi="Cambria Math" w:cstheme="minorHAnsi"/>
          </w:rPr>
          <m:t>=0.0561912</m:t>
        </m:r>
      </m:oMath>
      <w:r w:rsidRPr="00FC267C">
        <w:rPr>
          <w:rFonts w:eastAsiaTheme="minorEastAsia" w:cstheme="minorHAnsi"/>
        </w:rPr>
        <w:t>)</w:t>
      </w:r>
      <w:r w:rsidRPr="00FC267C">
        <w:rPr>
          <w:rFonts w:cstheme="minorHAnsi"/>
          <w:bCs/>
        </w:rPr>
        <w:t>, indicating that these parameters can be managed independently as changes in one do not significantly affect the other. In contrast, the moderate negative correlation between Alkalinity and Chlorine levels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35</m:t>
            </m:r>
          </m:sub>
        </m:sSub>
        <m:r>
          <m:rPr>
            <m:sty m:val="p"/>
          </m:rPr>
          <w:rPr>
            <w:rFonts w:ascii="Cambria Math" w:hAnsi="Cambria Math" w:cstheme="minorHAnsi"/>
          </w:rPr>
          <m:t>=-0.533024</m:t>
        </m:r>
      </m:oMath>
      <w:r w:rsidRPr="00FC267C">
        <w:rPr>
          <w:rFonts w:eastAsiaTheme="minorEastAsia" w:cstheme="minorHAnsi"/>
        </w:rPr>
        <w:t xml:space="preserve">) </w:t>
      </w:r>
      <w:r w:rsidRPr="00FC267C">
        <w:rPr>
          <w:rFonts w:cstheme="minorHAnsi"/>
          <w:bCs/>
        </w:rPr>
        <w:t xml:space="preserve"> can decrease Chlorine effectiveness by neutralizing it, which can </w:t>
      </w:r>
      <w:r w:rsidRPr="00FC267C">
        <w:rPr>
          <w:rFonts w:cstheme="minorHAnsi"/>
          <w:bCs/>
        </w:rPr>
        <w:lastRenderedPageBreak/>
        <w:t>impact water disinfection. The very weak negative correlation between Turbidity and Chlorine (</w:t>
      </w:r>
      <m:oMath>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45</m:t>
            </m:r>
          </m:sub>
        </m:sSub>
        <m:r>
          <m:rPr>
            <m:sty m:val="p"/>
          </m:rPr>
          <w:rPr>
            <w:rFonts w:ascii="Cambria Math" w:hAnsi="Cambria Math" w:cstheme="minorHAnsi"/>
          </w:rPr>
          <m:t>=-0.150569</m:t>
        </m:r>
      </m:oMath>
      <w:r w:rsidRPr="00FC267C">
        <w:rPr>
          <w:rFonts w:eastAsiaTheme="minorEastAsia" w:cstheme="minorHAnsi"/>
        </w:rPr>
        <w:t xml:space="preserve">) </w:t>
      </w:r>
      <w:r w:rsidRPr="00FC267C">
        <w:rPr>
          <w:rFonts w:cstheme="minorHAnsi"/>
          <w:bCs/>
        </w:rPr>
        <w:t xml:space="preserve"> indicates that as turbidity slightly increases, Chlorine levels tend to decrease, but the relationship is not strong. This suggests that while higher Turbidity can somewhat reduce Chlorine’s effectiveness in disinfection by shielding microorganisms and consuming Chlorine, this effect is minor. Therefore, while managing turbidity is important for optimal Chlorine disinfection and the overall water quality.</w:t>
      </w:r>
    </w:p>
    <w:p w14:paraId="5440F1DD" w14:textId="77777777" w:rsidR="00F67B4F" w:rsidRPr="00FC267C" w:rsidRDefault="00950D05" w:rsidP="00FC267C">
      <w:pPr>
        <w:keepNext/>
        <w:spacing w:line="240" w:lineRule="auto"/>
        <w:rPr>
          <w:rFonts w:cstheme="minorHAnsi"/>
        </w:rPr>
      </w:pPr>
      <w:r w:rsidRPr="00FC267C">
        <w:rPr>
          <w:rFonts w:cstheme="minorHAnsi"/>
          <w:bCs/>
          <w:noProof/>
        </w:rPr>
        <w:drawing>
          <wp:inline distT="0" distB="0" distL="0" distR="0" wp14:anchorId="70FB6616" wp14:editId="1B88451C">
            <wp:extent cx="4799644" cy="2476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j.png"/>
                    <pic:cNvPicPr/>
                  </pic:nvPicPr>
                  <pic:blipFill>
                    <a:blip r:embed="rId5">
                      <a:extLst>
                        <a:ext uri="{28A0092B-C50C-407E-A947-70E740481C1C}">
                          <a14:useLocalDpi xmlns:a14="http://schemas.microsoft.com/office/drawing/2010/main" val="0"/>
                        </a:ext>
                      </a:extLst>
                    </a:blip>
                    <a:stretch>
                      <a:fillRect/>
                    </a:stretch>
                  </pic:blipFill>
                  <pic:spPr>
                    <a:xfrm>
                      <a:off x="0" y="0"/>
                      <a:ext cx="4873253" cy="2514480"/>
                    </a:xfrm>
                    <a:prstGeom prst="rect">
                      <a:avLst/>
                    </a:prstGeom>
                  </pic:spPr>
                </pic:pic>
              </a:graphicData>
            </a:graphic>
          </wp:inline>
        </w:drawing>
      </w:r>
    </w:p>
    <w:p w14:paraId="573C25CA" w14:textId="63F370D1" w:rsidR="00950D05" w:rsidRPr="00FC267C" w:rsidRDefault="00F67B4F" w:rsidP="00FC267C">
      <w:pPr>
        <w:pStyle w:val="Caption"/>
        <w:rPr>
          <w:rFonts w:cstheme="minorHAnsi"/>
          <w:b/>
          <w:bCs/>
          <w:i w:val="0"/>
          <w:iCs w:val="0"/>
          <w:color w:val="auto"/>
          <w:sz w:val="22"/>
          <w:szCs w:val="22"/>
        </w:rPr>
      </w:pPr>
      <w:r w:rsidRPr="00FC267C">
        <w:rPr>
          <w:rFonts w:cstheme="minorHAnsi"/>
          <w:b/>
          <w:bCs/>
          <w:i w:val="0"/>
          <w:iCs w:val="0"/>
          <w:color w:val="auto"/>
          <w:sz w:val="22"/>
          <w:szCs w:val="22"/>
        </w:rPr>
        <w:t xml:space="preserve">Figure </w:t>
      </w:r>
      <w:r w:rsidRPr="00FC267C">
        <w:rPr>
          <w:rFonts w:cstheme="minorHAnsi"/>
          <w:b/>
          <w:bCs/>
          <w:i w:val="0"/>
          <w:iCs w:val="0"/>
          <w:color w:val="auto"/>
          <w:sz w:val="22"/>
          <w:szCs w:val="22"/>
        </w:rPr>
        <w:fldChar w:fldCharType="begin"/>
      </w:r>
      <w:r w:rsidRPr="00FC267C">
        <w:rPr>
          <w:rFonts w:cstheme="minorHAnsi"/>
          <w:b/>
          <w:bCs/>
          <w:i w:val="0"/>
          <w:iCs w:val="0"/>
          <w:color w:val="auto"/>
          <w:sz w:val="22"/>
          <w:szCs w:val="22"/>
        </w:rPr>
        <w:instrText xml:space="preserve"> SEQ Figure \* ARABIC </w:instrText>
      </w:r>
      <w:r w:rsidRPr="00FC267C">
        <w:rPr>
          <w:rFonts w:cstheme="minorHAnsi"/>
          <w:b/>
          <w:bCs/>
          <w:i w:val="0"/>
          <w:iCs w:val="0"/>
          <w:color w:val="auto"/>
          <w:sz w:val="22"/>
          <w:szCs w:val="22"/>
        </w:rPr>
        <w:fldChar w:fldCharType="separate"/>
      </w:r>
      <w:r w:rsidR="006D06D5" w:rsidRPr="00FC267C">
        <w:rPr>
          <w:rFonts w:cstheme="minorHAnsi"/>
          <w:b/>
          <w:bCs/>
          <w:i w:val="0"/>
          <w:iCs w:val="0"/>
          <w:noProof/>
          <w:color w:val="auto"/>
          <w:sz w:val="22"/>
          <w:szCs w:val="22"/>
        </w:rPr>
        <w:t>1</w:t>
      </w:r>
      <w:r w:rsidRPr="00FC267C">
        <w:rPr>
          <w:rFonts w:cstheme="minorHAnsi"/>
          <w:b/>
          <w:bCs/>
          <w:i w:val="0"/>
          <w:iCs w:val="0"/>
          <w:color w:val="auto"/>
          <w:sz w:val="22"/>
          <w:szCs w:val="22"/>
        </w:rPr>
        <w:fldChar w:fldCharType="end"/>
      </w:r>
      <w:r w:rsidRPr="00FC267C">
        <w:rPr>
          <w:rFonts w:cstheme="minorHAnsi"/>
          <w:b/>
          <w:bCs/>
          <w:i w:val="0"/>
          <w:iCs w:val="0"/>
          <w:color w:val="auto"/>
          <w:sz w:val="22"/>
          <w:szCs w:val="22"/>
        </w:rPr>
        <w:t>: Correlogram</w:t>
      </w:r>
    </w:p>
    <w:p w14:paraId="3227779B" w14:textId="1DD1F45E" w:rsidR="00950D05" w:rsidRPr="00FC267C" w:rsidRDefault="00570E75" w:rsidP="00FC267C">
      <w:pPr>
        <w:tabs>
          <w:tab w:val="left" w:pos="720"/>
          <w:tab w:val="left" w:pos="1909"/>
        </w:tabs>
        <w:spacing w:line="240" w:lineRule="auto"/>
        <w:jc w:val="both"/>
        <w:rPr>
          <w:rFonts w:cstheme="minorHAnsi"/>
          <w:bCs/>
        </w:rPr>
      </w:pPr>
      <w:r w:rsidRPr="00FC267C">
        <w:rPr>
          <w:rFonts w:cstheme="minorHAnsi"/>
          <w:bCs/>
        </w:rPr>
        <w:t xml:space="preserve">Figure </w:t>
      </w:r>
      <w:r w:rsidR="00F67B4F" w:rsidRPr="00FC267C">
        <w:rPr>
          <w:rFonts w:cstheme="minorHAnsi"/>
          <w:bCs/>
        </w:rPr>
        <w:t>1</w:t>
      </w:r>
      <w:r w:rsidRPr="00FC267C">
        <w:rPr>
          <w:rFonts w:cstheme="minorHAnsi"/>
          <w:bCs/>
        </w:rPr>
        <w:t xml:space="preserve"> gives a visualization of the correlation matrix. Positive correlations are displayed in a blue scale while negative correlations are displayed in a red scale. The strength of the relationships is indicated by the size and darkness of the squares: larger and darker squares represent stronger correlations, while smaller and lighter squares represent weaker correlations.</w:t>
      </w:r>
    </w:p>
    <w:p w14:paraId="30C04690" w14:textId="7EEAA9AE" w:rsidR="00570E75" w:rsidRPr="00FC267C" w:rsidRDefault="00570E75" w:rsidP="00FC267C">
      <w:pPr>
        <w:pStyle w:val="Heading2"/>
        <w:spacing w:line="240" w:lineRule="auto"/>
        <w:rPr>
          <w:rFonts w:asciiTheme="minorHAnsi" w:hAnsiTheme="minorHAnsi" w:cstheme="minorHAnsi"/>
          <w:szCs w:val="22"/>
        </w:rPr>
      </w:pPr>
      <w:bookmarkStart w:id="9" w:name="_Toc172181147"/>
      <w:r w:rsidRPr="00FC267C">
        <w:rPr>
          <w:rFonts w:asciiTheme="minorHAnsi" w:hAnsiTheme="minorHAnsi" w:cstheme="minorHAnsi"/>
          <w:szCs w:val="22"/>
        </w:rPr>
        <w:t>Principal Component Analysis</w:t>
      </w:r>
      <w:bookmarkEnd w:id="9"/>
    </w:p>
    <w:p w14:paraId="5B5FCF30" w14:textId="5903583A" w:rsidR="00570E75" w:rsidRPr="00FC267C" w:rsidRDefault="00570E75" w:rsidP="00FC267C">
      <w:pPr>
        <w:pStyle w:val="Caption"/>
        <w:keepNext/>
        <w:rPr>
          <w:rFonts w:cstheme="minorHAnsi"/>
          <w:b/>
          <w:bCs/>
          <w:i w:val="0"/>
          <w:iCs w:val="0"/>
          <w:color w:val="auto"/>
          <w:sz w:val="22"/>
          <w:szCs w:val="22"/>
        </w:rPr>
      </w:pPr>
      <w:bookmarkStart w:id="10" w:name="_Toc172181158"/>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5</w:t>
      </w:r>
      <w:r w:rsidRPr="00FC267C">
        <w:rPr>
          <w:rFonts w:cstheme="minorHAnsi"/>
          <w:b/>
          <w:bCs/>
          <w:i w:val="0"/>
          <w:iCs w:val="0"/>
          <w:color w:val="auto"/>
          <w:sz w:val="22"/>
          <w:szCs w:val="22"/>
        </w:rPr>
        <w:t>: Total Variance Explained</w:t>
      </w:r>
      <w:bookmarkEnd w:id="10"/>
    </w:p>
    <w:tbl>
      <w:tblPr>
        <w:tblStyle w:val="PlainTable2"/>
        <w:tblW w:w="7576" w:type="dxa"/>
        <w:tblLook w:val="04A0" w:firstRow="1" w:lastRow="0" w:firstColumn="1" w:lastColumn="0" w:noHBand="0" w:noVBand="1"/>
      </w:tblPr>
      <w:tblGrid>
        <w:gridCol w:w="2862"/>
        <w:gridCol w:w="895"/>
        <w:gridCol w:w="895"/>
        <w:gridCol w:w="895"/>
        <w:gridCol w:w="1014"/>
        <w:gridCol w:w="1015"/>
      </w:tblGrid>
      <w:tr w:rsidR="00570E75" w:rsidRPr="00FC267C" w14:paraId="5824A369" w14:textId="77777777" w:rsidTr="00A533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576" w:type="dxa"/>
            <w:gridSpan w:val="6"/>
            <w:noWrap/>
            <w:hideMark/>
          </w:tcPr>
          <w:p w14:paraId="059C4C38" w14:textId="77777777" w:rsidR="00570E75" w:rsidRPr="00FC267C" w:rsidRDefault="00570E75" w:rsidP="00FC267C">
            <w:pPr>
              <w:rPr>
                <w:rFonts w:eastAsia="Times New Roman" w:cstheme="minorHAnsi"/>
              </w:rPr>
            </w:pPr>
            <w:r w:rsidRPr="00FC267C">
              <w:rPr>
                <w:rFonts w:eastAsia="Times New Roman" w:cstheme="minorHAnsi"/>
                <w:color w:val="000000"/>
              </w:rPr>
              <w:t>Importance of components:</w:t>
            </w:r>
          </w:p>
        </w:tc>
      </w:tr>
      <w:tr w:rsidR="00570E75" w:rsidRPr="00FC267C" w14:paraId="3D07CD79" w14:textId="77777777" w:rsidTr="008D487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2" w:type="dxa"/>
            <w:tcBorders>
              <w:bottom w:val="nil"/>
            </w:tcBorders>
            <w:noWrap/>
            <w:hideMark/>
          </w:tcPr>
          <w:p w14:paraId="109DCD49" w14:textId="77777777" w:rsidR="00570E75" w:rsidRPr="00FC267C" w:rsidRDefault="00570E75" w:rsidP="00FC267C">
            <w:pPr>
              <w:rPr>
                <w:rFonts w:eastAsia="Times New Roman" w:cstheme="minorHAnsi"/>
              </w:rPr>
            </w:pPr>
          </w:p>
        </w:tc>
        <w:tc>
          <w:tcPr>
            <w:tcW w:w="895" w:type="dxa"/>
            <w:tcBorders>
              <w:bottom w:val="nil"/>
            </w:tcBorders>
            <w:noWrap/>
            <w:hideMark/>
          </w:tcPr>
          <w:p w14:paraId="10D930B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PC1</w:t>
            </w:r>
          </w:p>
        </w:tc>
        <w:tc>
          <w:tcPr>
            <w:tcW w:w="895" w:type="dxa"/>
            <w:tcBorders>
              <w:bottom w:val="nil"/>
            </w:tcBorders>
            <w:noWrap/>
            <w:hideMark/>
          </w:tcPr>
          <w:p w14:paraId="772E324B"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PC2</w:t>
            </w:r>
          </w:p>
        </w:tc>
        <w:tc>
          <w:tcPr>
            <w:tcW w:w="895" w:type="dxa"/>
            <w:tcBorders>
              <w:bottom w:val="nil"/>
            </w:tcBorders>
            <w:noWrap/>
            <w:hideMark/>
          </w:tcPr>
          <w:p w14:paraId="424C5D55"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PC3</w:t>
            </w:r>
          </w:p>
        </w:tc>
        <w:tc>
          <w:tcPr>
            <w:tcW w:w="1014" w:type="dxa"/>
            <w:tcBorders>
              <w:bottom w:val="nil"/>
            </w:tcBorders>
            <w:noWrap/>
            <w:hideMark/>
          </w:tcPr>
          <w:p w14:paraId="06A569E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PC4</w:t>
            </w:r>
          </w:p>
        </w:tc>
        <w:tc>
          <w:tcPr>
            <w:tcW w:w="1014" w:type="dxa"/>
            <w:tcBorders>
              <w:bottom w:val="nil"/>
            </w:tcBorders>
            <w:noWrap/>
            <w:hideMark/>
          </w:tcPr>
          <w:p w14:paraId="12DCD5E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PC5</w:t>
            </w:r>
          </w:p>
        </w:tc>
      </w:tr>
      <w:tr w:rsidR="00570E75" w:rsidRPr="00FC267C" w14:paraId="1003A96B" w14:textId="77777777" w:rsidTr="008D4879">
        <w:trPr>
          <w:trHeight w:val="264"/>
        </w:trPr>
        <w:tc>
          <w:tcPr>
            <w:cnfStyle w:val="001000000000" w:firstRow="0" w:lastRow="0" w:firstColumn="1" w:lastColumn="0" w:oddVBand="0" w:evenVBand="0" w:oddHBand="0" w:evenHBand="0" w:firstRowFirstColumn="0" w:firstRowLastColumn="0" w:lastRowFirstColumn="0" w:lastRowLastColumn="0"/>
            <w:tcW w:w="2862" w:type="dxa"/>
            <w:tcBorders>
              <w:top w:val="nil"/>
              <w:bottom w:val="nil"/>
            </w:tcBorders>
            <w:noWrap/>
            <w:hideMark/>
          </w:tcPr>
          <w:p w14:paraId="6F6275C4"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Standard deviation</w:t>
            </w:r>
          </w:p>
        </w:tc>
        <w:tc>
          <w:tcPr>
            <w:tcW w:w="895" w:type="dxa"/>
            <w:tcBorders>
              <w:top w:val="nil"/>
              <w:bottom w:val="nil"/>
            </w:tcBorders>
            <w:noWrap/>
            <w:hideMark/>
          </w:tcPr>
          <w:p w14:paraId="2F4CE61A"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1.5332</w:t>
            </w:r>
          </w:p>
        </w:tc>
        <w:tc>
          <w:tcPr>
            <w:tcW w:w="895" w:type="dxa"/>
            <w:tcBorders>
              <w:top w:val="nil"/>
              <w:bottom w:val="nil"/>
            </w:tcBorders>
            <w:noWrap/>
            <w:hideMark/>
          </w:tcPr>
          <w:p w14:paraId="34243DB3"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1.1274</w:t>
            </w:r>
          </w:p>
        </w:tc>
        <w:tc>
          <w:tcPr>
            <w:tcW w:w="895" w:type="dxa"/>
            <w:tcBorders>
              <w:top w:val="nil"/>
              <w:bottom w:val="nil"/>
            </w:tcBorders>
            <w:noWrap/>
            <w:hideMark/>
          </w:tcPr>
          <w:p w14:paraId="6D5FD61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0.8312</w:t>
            </w:r>
          </w:p>
        </w:tc>
        <w:tc>
          <w:tcPr>
            <w:tcW w:w="1014" w:type="dxa"/>
            <w:tcBorders>
              <w:top w:val="nil"/>
              <w:bottom w:val="nil"/>
            </w:tcBorders>
            <w:noWrap/>
            <w:hideMark/>
          </w:tcPr>
          <w:p w14:paraId="10A516EF"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0.68262</w:t>
            </w:r>
          </w:p>
        </w:tc>
        <w:tc>
          <w:tcPr>
            <w:tcW w:w="1014" w:type="dxa"/>
            <w:tcBorders>
              <w:top w:val="nil"/>
              <w:bottom w:val="nil"/>
            </w:tcBorders>
            <w:noWrap/>
            <w:hideMark/>
          </w:tcPr>
          <w:p w14:paraId="286D9BED"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0.47044</w:t>
            </w:r>
          </w:p>
        </w:tc>
      </w:tr>
      <w:tr w:rsidR="00570E75" w:rsidRPr="00FC267C" w14:paraId="79FC5C71" w14:textId="77777777" w:rsidTr="008D487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62" w:type="dxa"/>
            <w:tcBorders>
              <w:top w:val="nil"/>
              <w:bottom w:val="nil"/>
            </w:tcBorders>
            <w:noWrap/>
            <w:hideMark/>
          </w:tcPr>
          <w:p w14:paraId="77872AEF"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Proportion of Variance</w:t>
            </w:r>
          </w:p>
        </w:tc>
        <w:tc>
          <w:tcPr>
            <w:tcW w:w="895" w:type="dxa"/>
            <w:tcBorders>
              <w:top w:val="nil"/>
              <w:bottom w:val="nil"/>
            </w:tcBorders>
            <w:noWrap/>
            <w:hideMark/>
          </w:tcPr>
          <w:p w14:paraId="1787147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0.4702</w:t>
            </w:r>
          </w:p>
        </w:tc>
        <w:tc>
          <w:tcPr>
            <w:tcW w:w="895" w:type="dxa"/>
            <w:tcBorders>
              <w:top w:val="nil"/>
              <w:bottom w:val="nil"/>
            </w:tcBorders>
            <w:noWrap/>
            <w:hideMark/>
          </w:tcPr>
          <w:p w14:paraId="342862E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0.2542</w:t>
            </w:r>
          </w:p>
        </w:tc>
        <w:tc>
          <w:tcPr>
            <w:tcW w:w="895" w:type="dxa"/>
            <w:tcBorders>
              <w:top w:val="nil"/>
              <w:bottom w:val="nil"/>
            </w:tcBorders>
            <w:noWrap/>
            <w:hideMark/>
          </w:tcPr>
          <w:p w14:paraId="0C67440A"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0.1382</w:t>
            </w:r>
          </w:p>
        </w:tc>
        <w:tc>
          <w:tcPr>
            <w:tcW w:w="1014" w:type="dxa"/>
            <w:tcBorders>
              <w:top w:val="nil"/>
              <w:bottom w:val="nil"/>
            </w:tcBorders>
            <w:noWrap/>
            <w:hideMark/>
          </w:tcPr>
          <w:p w14:paraId="70A9DA5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0.09319</w:t>
            </w:r>
          </w:p>
        </w:tc>
        <w:tc>
          <w:tcPr>
            <w:tcW w:w="1014" w:type="dxa"/>
            <w:tcBorders>
              <w:top w:val="nil"/>
              <w:bottom w:val="nil"/>
            </w:tcBorders>
            <w:noWrap/>
            <w:hideMark/>
          </w:tcPr>
          <w:p w14:paraId="3F2B44D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0.04426</w:t>
            </w:r>
          </w:p>
        </w:tc>
      </w:tr>
      <w:tr w:rsidR="00570E75" w:rsidRPr="00FC267C" w14:paraId="52578A57" w14:textId="77777777" w:rsidTr="008D4879">
        <w:trPr>
          <w:trHeight w:val="264"/>
        </w:trPr>
        <w:tc>
          <w:tcPr>
            <w:cnfStyle w:val="001000000000" w:firstRow="0" w:lastRow="0" w:firstColumn="1" w:lastColumn="0" w:oddVBand="0" w:evenVBand="0" w:oddHBand="0" w:evenHBand="0" w:firstRowFirstColumn="0" w:firstRowLastColumn="0" w:lastRowFirstColumn="0" w:lastRowLastColumn="0"/>
            <w:tcW w:w="2862" w:type="dxa"/>
            <w:tcBorders>
              <w:top w:val="nil"/>
            </w:tcBorders>
            <w:noWrap/>
            <w:hideMark/>
          </w:tcPr>
          <w:p w14:paraId="61735CAD"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Cumulative Proportion</w:t>
            </w:r>
          </w:p>
        </w:tc>
        <w:tc>
          <w:tcPr>
            <w:tcW w:w="895" w:type="dxa"/>
            <w:tcBorders>
              <w:top w:val="nil"/>
            </w:tcBorders>
            <w:noWrap/>
            <w:hideMark/>
          </w:tcPr>
          <w:p w14:paraId="21B73BFB"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0.4702</w:t>
            </w:r>
          </w:p>
        </w:tc>
        <w:tc>
          <w:tcPr>
            <w:tcW w:w="895" w:type="dxa"/>
            <w:tcBorders>
              <w:top w:val="nil"/>
            </w:tcBorders>
            <w:noWrap/>
            <w:hideMark/>
          </w:tcPr>
          <w:p w14:paraId="0D84CB94"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0.7244</w:t>
            </w:r>
          </w:p>
        </w:tc>
        <w:tc>
          <w:tcPr>
            <w:tcW w:w="895" w:type="dxa"/>
            <w:tcBorders>
              <w:top w:val="nil"/>
            </w:tcBorders>
            <w:noWrap/>
            <w:hideMark/>
          </w:tcPr>
          <w:p w14:paraId="3A829381"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0.8626</w:t>
            </w:r>
          </w:p>
        </w:tc>
        <w:tc>
          <w:tcPr>
            <w:tcW w:w="1014" w:type="dxa"/>
            <w:tcBorders>
              <w:top w:val="nil"/>
            </w:tcBorders>
            <w:noWrap/>
            <w:hideMark/>
          </w:tcPr>
          <w:p w14:paraId="3E61922E"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0.95574</w:t>
            </w:r>
          </w:p>
        </w:tc>
        <w:tc>
          <w:tcPr>
            <w:tcW w:w="1014" w:type="dxa"/>
            <w:tcBorders>
              <w:top w:val="nil"/>
            </w:tcBorders>
            <w:noWrap/>
            <w:hideMark/>
          </w:tcPr>
          <w:p w14:paraId="4031D224"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w:t>
            </w:r>
          </w:p>
        </w:tc>
      </w:tr>
    </w:tbl>
    <w:p w14:paraId="03630E97" w14:textId="77777777" w:rsidR="00570E75" w:rsidRPr="00FC267C" w:rsidRDefault="00570E75" w:rsidP="00FC267C">
      <w:pPr>
        <w:tabs>
          <w:tab w:val="left" w:pos="720"/>
          <w:tab w:val="left" w:pos="1909"/>
        </w:tabs>
        <w:spacing w:line="240" w:lineRule="auto"/>
        <w:rPr>
          <w:rFonts w:cstheme="minorHAnsi"/>
          <w:bCs/>
        </w:rPr>
      </w:pPr>
    </w:p>
    <w:p w14:paraId="5E4559DF" w14:textId="612A7FE2" w:rsidR="00570E75" w:rsidRPr="00FC267C" w:rsidRDefault="00570E75" w:rsidP="00FC267C">
      <w:pPr>
        <w:tabs>
          <w:tab w:val="left" w:pos="720"/>
          <w:tab w:val="left" w:pos="1909"/>
        </w:tabs>
        <w:spacing w:line="240" w:lineRule="auto"/>
        <w:jc w:val="both"/>
        <w:rPr>
          <w:rFonts w:cstheme="minorHAnsi"/>
          <w:bCs/>
        </w:rPr>
      </w:pPr>
      <w:r w:rsidRPr="00FC267C">
        <w:rPr>
          <w:rFonts w:cstheme="minorHAnsi"/>
          <w:bCs/>
        </w:rPr>
        <w:t xml:space="preserve">Table </w:t>
      </w:r>
      <w:r w:rsidR="00FC267C" w:rsidRPr="00FC267C">
        <w:rPr>
          <w:rFonts w:cstheme="minorHAnsi"/>
          <w:bCs/>
        </w:rPr>
        <w:t>5</w:t>
      </w:r>
      <w:r w:rsidRPr="00FC267C">
        <w:rPr>
          <w:rFonts w:cstheme="minorHAnsi"/>
          <w:bCs/>
        </w:rPr>
        <w:t xml:space="preserve"> shows the standard deviation, proportion of variance, and the cumulative proportion of the principal components. The Principal Component Analysis (PCA) results reveal a clear hierarch of variance explanation, with the first two components (PC1 and PC2) accounting for a combined 72.44% of the total variance, indicating that they capture the most significant patterns and relationship in the data. PC1, explaining nearly half of the variance (47.02%), represents the primary structure or correlation among variables, likely related to the overall water quality or a dominant pollution source. PC2, explaining approximately one-quarter of the variance (25.42%), represents a secondary pattern or correlation, possibly related to a specific pollutant. The remaining components (PC3, PC4, and PC5) explain smaller proportions of variance (13.82%, 9.319%, and 4.426%, respectively), representing a minor aspect of water quality.  </w:t>
      </w:r>
    </w:p>
    <w:p w14:paraId="25959728" w14:textId="4B6685F1" w:rsidR="00570E75" w:rsidRPr="00FC267C" w:rsidRDefault="00570E75" w:rsidP="00FC267C">
      <w:pPr>
        <w:pStyle w:val="Caption"/>
        <w:keepNext/>
        <w:rPr>
          <w:rFonts w:cstheme="minorHAnsi"/>
          <w:b/>
          <w:bCs/>
          <w:i w:val="0"/>
          <w:iCs w:val="0"/>
          <w:color w:val="auto"/>
          <w:sz w:val="22"/>
          <w:szCs w:val="22"/>
        </w:rPr>
      </w:pPr>
      <w:bookmarkStart w:id="11" w:name="_Toc172181159"/>
      <w:r w:rsidRPr="00FC267C">
        <w:rPr>
          <w:rFonts w:cstheme="minorHAnsi"/>
          <w:b/>
          <w:bCs/>
          <w:i w:val="0"/>
          <w:iCs w:val="0"/>
          <w:color w:val="auto"/>
          <w:sz w:val="22"/>
          <w:szCs w:val="22"/>
        </w:rPr>
        <w:lastRenderedPageBreak/>
        <w:t>Table</w:t>
      </w:r>
      <w:r w:rsidR="007B095E" w:rsidRPr="00FC267C">
        <w:rPr>
          <w:rFonts w:cstheme="minorHAnsi"/>
          <w:b/>
          <w:bCs/>
          <w:i w:val="0"/>
          <w:iCs w:val="0"/>
          <w:color w:val="auto"/>
          <w:sz w:val="22"/>
          <w:szCs w:val="22"/>
        </w:rPr>
        <w:t xml:space="preserve"> </w:t>
      </w:r>
      <w:r w:rsidR="00FC267C" w:rsidRPr="00FC267C">
        <w:rPr>
          <w:rFonts w:cstheme="minorHAnsi"/>
          <w:b/>
          <w:bCs/>
          <w:i w:val="0"/>
          <w:iCs w:val="0"/>
          <w:color w:val="auto"/>
          <w:sz w:val="22"/>
          <w:szCs w:val="22"/>
        </w:rPr>
        <w:t>6</w:t>
      </w:r>
      <w:r w:rsidRPr="00FC267C">
        <w:rPr>
          <w:rFonts w:cstheme="minorHAnsi"/>
          <w:b/>
          <w:bCs/>
          <w:i w:val="0"/>
          <w:iCs w:val="0"/>
          <w:color w:val="auto"/>
          <w:sz w:val="22"/>
          <w:szCs w:val="22"/>
        </w:rPr>
        <w:t>: Component Matrix</w:t>
      </w:r>
      <w:bookmarkEnd w:id="11"/>
    </w:p>
    <w:tbl>
      <w:tblPr>
        <w:tblStyle w:val="PlainTable2"/>
        <w:tblW w:w="9443" w:type="dxa"/>
        <w:tblLook w:val="04A0" w:firstRow="1" w:lastRow="0" w:firstColumn="1" w:lastColumn="0" w:noHBand="0" w:noVBand="1"/>
      </w:tblPr>
      <w:tblGrid>
        <w:gridCol w:w="1884"/>
        <w:gridCol w:w="1349"/>
        <w:gridCol w:w="1439"/>
        <w:gridCol w:w="1619"/>
        <w:gridCol w:w="1439"/>
        <w:gridCol w:w="1713"/>
      </w:tblGrid>
      <w:tr w:rsidR="00570E75" w:rsidRPr="00FC267C" w14:paraId="549F66F9" w14:textId="77777777" w:rsidTr="00A5330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443" w:type="dxa"/>
            <w:gridSpan w:val="6"/>
            <w:noWrap/>
            <w:hideMark/>
          </w:tcPr>
          <w:p w14:paraId="76D49685" w14:textId="77777777" w:rsidR="00570E75" w:rsidRPr="00FC267C" w:rsidRDefault="00570E75" w:rsidP="00FC267C">
            <w:pPr>
              <w:rPr>
                <w:rFonts w:eastAsia="Times New Roman" w:cstheme="minorHAnsi"/>
              </w:rPr>
            </w:pPr>
            <w:r w:rsidRPr="00FC267C">
              <w:rPr>
                <w:rFonts w:eastAsia="Times New Roman" w:cstheme="minorHAnsi"/>
                <w:color w:val="000000"/>
              </w:rPr>
              <w:t>Rotation (n x k) = (5 x 5):</w:t>
            </w:r>
          </w:p>
        </w:tc>
      </w:tr>
      <w:tr w:rsidR="00570E75" w:rsidRPr="00FC267C" w14:paraId="4A12117C" w14:textId="77777777" w:rsidTr="00A533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84" w:type="dxa"/>
            <w:noWrap/>
            <w:hideMark/>
          </w:tcPr>
          <w:p w14:paraId="023E45A3" w14:textId="77777777" w:rsidR="00570E75" w:rsidRPr="00FC267C" w:rsidRDefault="00570E75" w:rsidP="00FC267C">
            <w:pPr>
              <w:rPr>
                <w:rFonts w:eastAsia="Times New Roman" w:cstheme="minorHAnsi"/>
              </w:rPr>
            </w:pPr>
          </w:p>
        </w:tc>
        <w:tc>
          <w:tcPr>
            <w:tcW w:w="1349" w:type="dxa"/>
            <w:noWrap/>
            <w:hideMark/>
          </w:tcPr>
          <w:p w14:paraId="2A023643"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PC1</w:t>
            </w:r>
          </w:p>
        </w:tc>
        <w:tc>
          <w:tcPr>
            <w:tcW w:w="1439" w:type="dxa"/>
            <w:noWrap/>
            <w:hideMark/>
          </w:tcPr>
          <w:p w14:paraId="31E87D16"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PC2</w:t>
            </w:r>
          </w:p>
        </w:tc>
        <w:tc>
          <w:tcPr>
            <w:tcW w:w="1619" w:type="dxa"/>
            <w:noWrap/>
            <w:hideMark/>
          </w:tcPr>
          <w:p w14:paraId="3F13902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PC3</w:t>
            </w:r>
          </w:p>
        </w:tc>
        <w:tc>
          <w:tcPr>
            <w:tcW w:w="1439" w:type="dxa"/>
            <w:noWrap/>
            <w:hideMark/>
          </w:tcPr>
          <w:p w14:paraId="6C8F10B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PC4</w:t>
            </w:r>
          </w:p>
        </w:tc>
        <w:tc>
          <w:tcPr>
            <w:tcW w:w="1712" w:type="dxa"/>
            <w:noWrap/>
            <w:hideMark/>
          </w:tcPr>
          <w:p w14:paraId="47816525"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PC5</w:t>
            </w:r>
          </w:p>
        </w:tc>
      </w:tr>
      <w:tr w:rsidR="00570E75" w:rsidRPr="00FC267C" w14:paraId="6A60FE3B" w14:textId="77777777" w:rsidTr="008D4879">
        <w:trPr>
          <w:trHeight w:val="264"/>
        </w:trPr>
        <w:tc>
          <w:tcPr>
            <w:cnfStyle w:val="001000000000" w:firstRow="0" w:lastRow="0" w:firstColumn="1" w:lastColumn="0" w:oddVBand="0" w:evenVBand="0" w:oddHBand="0" w:evenHBand="0" w:firstRowFirstColumn="0" w:firstRowLastColumn="0" w:lastRowFirstColumn="0" w:lastRowLastColumn="0"/>
            <w:tcW w:w="1884" w:type="dxa"/>
            <w:tcBorders>
              <w:bottom w:val="nil"/>
            </w:tcBorders>
            <w:noWrap/>
            <w:hideMark/>
          </w:tcPr>
          <w:p w14:paraId="3235A21B"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pH</w:t>
            </w:r>
          </w:p>
        </w:tc>
        <w:tc>
          <w:tcPr>
            <w:tcW w:w="1349" w:type="dxa"/>
            <w:tcBorders>
              <w:bottom w:val="nil"/>
            </w:tcBorders>
            <w:noWrap/>
            <w:hideMark/>
          </w:tcPr>
          <w:p w14:paraId="4E98BA6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0.5981823</w:t>
            </w:r>
          </w:p>
        </w:tc>
        <w:tc>
          <w:tcPr>
            <w:tcW w:w="1439" w:type="dxa"/>
            <w:tcBorders>
              <w:bottom w:val="nil"/>
            </w:tcBorders>
            <w:noWrap/>
            <w:hideMark/>
          </w:tcPr>
          <w:p w14:paraId="5433DE0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0.10316947</w:t>
            </w:r>
          </w:p>
        </w:tc>
        <w:tc>
          <w:tcPr>
            <w:tcW w:w="1619" w:type="dxa"/>
            <w:tcBorders>
              <w:bottom w:val="nil"/>
            </w:tcBorders>
            <w:noWrap/>
            <w:hideMark/>
          </w:tcPr>
          <w:p w14:paraId="64D99FDD"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-0.038095592</w:t>
            </w:r>
          </w:p>
        </w:tc>
        <w:tc>
          <w:tcPr>
            <w:tcW w:w="1439" w:type="dxa"/>
            <w:tcBorders>
              <w:bottom w:val="nil"/>
            </w:tcBorders>
            <w:noWrap/>
            <w:hideMark/>
          </w:tcPr>
          <w:p w14:paraId="0BD6BBA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-0.14093976</w:t>
            </w:r>
          </w:p>
        </w:tc>
        <w:tc>
          <w:tcPr>
            <w:tcW w:w="1712" w:type="dxa"/>
            <w:tcBorders>
              <w:bottom w:val="nil"/>
            </w:tcBorders>
            <w:noWrap/>
            <w:hideMark/>
          </w:tcPr>
          <w:p w14:paraId="47E9AB64"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-0.78116497</w:t>
            </w:r>
          </w:p>
        </w:tc>
      </w:tr>
      <w:tr w:rsidR="00570E75" w:rsidRPr="00FC267C" w14:paraId="72754AA0" w14:textId="77777777" w:rsidTr="008D487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84" w:type="dxa"/>
            <w:tcBorders>
              <w:top w:val="nil"/>
              <w:bottom w:val="nil"/>
            </w:tcBorders>
            <w:noWrap/>
            <w:hideMark/>
          </w:tcPr>
          <w:p w14:paraId="260614A5"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Total Hardness</w:t>
            </w:r>
          </w:p>
        </w:tc>
        <w:tc>
          <w:tcPr>
            <w:tcW w:w="1349" w:type="dxa"/>
            <w:tcBorders>
              <w:top w:val="nil"/>
              <w:bottom w:val="nil"/>
            </w:tcBorders>
            <w:noWrap/>
            <w:hideMark/>
          </w:tcPr>
          <w:p w14:paraId="5252D76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0.1215913</w:t>
            </w:r>
          </w:p>
        </w:tc>
        <w:tc>
          <w:tcPr>
            <w:tcW w:w="1439" w:type="dxa"/>
            <w:tcBorders>
              <w:top w:val="nil"/>
              <w:bottom w:val="nil"/>
            </w:tcBorders>
            <w:noWrap/>
            <w:hideMark/>
          </w:tcPr>
          <w:p w14:paraId="4F1E85F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-0.70160956</w:t>
            </w:r>
          </w:p>
        </w:tc>
        <w:tc>
          <w:tcPr>
            <w:tcW w:w="1619" w:type="dxa"/>
            <w:tcBorders>
              <w:top w:val="nil"/>
              <w:bottom w:val="nil"/>
            </w:tcBorders>
            <w:noWrap/>
            <w:hideMark/>
          </w:tcPr>
          <w:p w14:paraId="61068F73"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-0.699343331</w:t>
            </w:r>
          </w:p>
        </w:tc>
        <w:tc>
          <w:tcPr>
            <w:tcW w:w="1439" w:type="dxa"/>
            <w:tcBorders>
              <w:top w:val="nil"/>
              <w:bottom w:val="nil"/>
            </w:tcBorders>
            <w:noWrap/>
            <w:hideMark/>
          </w:tcPr>
          <w:p w14:paraId="53BA217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0.05738367</w:t>
            </w:r>
          </w:p>
        </w:tc>
        <w:tc>
          <w:tcPr>
            <w:tcW w:w="1712" w:type="dxa"/>
            <w:tcBorders>
              <w:top w:val="nil"/>
              <w:bottom w:val="nil"/>
            </w:tcBorders>
            <w:noWrap/>
            <w:hideMark/>
          </w:tcPr>
          <w:p w14:paraId="26A3BC23"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0.02419893</w:t>
            </w:r>
          </w:p>
        </w:tc>
      </w:tr>
      <w:tr w:rsidR="00570E75" w:rsidRPr="00FC267C" w14:paraId="0969932A" w14:textId="77777777" w:rsidTr="008D4879">
        <w:trPr>
          <w:trHeight w:val="264"/>
        </w:trPr>
        <w:tc>
          <w:tcPr>
            <w:cnfStyle w:val="001000000000" w:firstRow="0" w:lastRow="0" w:firstColumn="1" w:lastColumn="0" w:oddVBand="0" w:evenVBand="0" w:oddHBand="0" w:evenHBand="0" w:firstRowFirstColumn="0" w:firstRowLastColumn="0" w:lastRowFirstColumn="0" w:lastRowLastColumn="0"/>
            <w:tcW w:w="1884" w:type="dxa"/>
            <w:tcBorders>
              <w:top w:val="nil"/>
              <w:bottom w:val="nil"/>
            </w:tcBorders>
            <w:noWrap/>
            <w:hideMark/>
          </w:tcPr>
          <w:p w14:paraId="18BCDA02"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Alkalinity</w:t>
            </w:r>
          </w:p>
        </w:tc>
        <w:tc>
          <w:tcPr>
            <w:tcW w:w="1349" w:type="dxa"/>
            <w:tcBorders>
              <w:top w:val="nil"/>
              <w:bottom w:val="nil"/>
            </w:tcBorders>
            <w:noWrap/>
            <w:hideMark/>
          </w:tcPr>
          <w:p w14:paraId="20043833"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0.5270153</w:t>
            </w:r>
          </w:p>
        </w:tc>
        <w:tc>
          <w:tcPr>
            <w:tcW w:w="1439" w:type="dxa"/>
            <w:tcBorders>
              <w:top w:val="nil"/>
              <w:bottom w:val="nil"/>
            </w:tcBorders>
            <w:noWrap/>
            <w:hideMark/>
          </w:tcPr>
          <w:p w14:paraId="5CECBC3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0.19657081</w:t>
            </w:r>
          </w:p>
        </w:tc>
        <w:tc>
          <w:tcPr>
            <w:tcW w:w="1619" w:type="dxa"/>
            <w:tcBorders>
              <w:top w:val="nil"/>
              <w:bottom w:val="nil"/>
            </w:tcBorders>
            <w:noWrap/>
            <w:hideMark/>
          </w:tcPr>
          <w:p w14:paraId="00FD72F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-0.03205922</w:t>
            </w:r>
          </w:p>
        </w:tc>
        <w:tc>
          <w:tcPr>
            <w:tcW w:w="1439" w:type="dxa"/>
            <w:tcBorders>
              <w:top w:val="nil"/>
              <w:bottom w:val="nil"/>
            </w:tcBorders>
            <w:noWrap/>
            <w:hideMark/>
          </w:tcPr>
          <w:p w14:paraId="162FE6D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0.77300942</w:t>
            </w:r>
          </w:p>
        </w:tc>
        <w:tc>
          <w:tcPr>
            <w:tcW w:w="1712" w:type="dxa"/>
            <w:tcBorders>
              <w:top w:val="nil"/>
              <w:bottom w:val="nil"/>
            </w:tcBorders>
            <w:noWrap/>
            <w:hideMark/>
          </w:tcPr>
          <w:p w14:paraId="46B784AC"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0.29162201</w:t>
            </w:r>
          </w:p>
        </w:tc>
      </w:tr>
      <w:tr w:rsidR="00570E75" w:rsidRPr="00FC267C" w14:paraId="0E2806B9" w14:textId="77777777" w:rsidTr="008D487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884" w:type="dxa"/>
            <w:tcBorders>
              <w:top w:val="nil"/>
              <w:bottom w:val="nil"/>
            </w:tcBorders>
            <w:noWrap/>
            <w:hideMark/>
          </w:tcPr>
          <w:p w14:paraId="323F77CB"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Turbidity</w:t>
            </w:r>
          </w:p>
        </w:tc>
        <w:tc>
          <w:tcPr>
            <w:tcW w:w="1349" w:type="dxa"/>
            <w:tcBorders>
              <w:top w:val="nil"/>
              <w:bottom w:val="nil"/>
            </w:tcBorders>
            <w:noWrap/>
            <w:hideMark/>
          </w:tcPr>
          <w:p w14:paraId="47E36FCD"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0.1684001</w:t>
            </w:r>
          </w:p>
        </w:tc>
        <w:tc>
          <w:tcPr>
            <w:tcW w:w="1439" w:type="dxa"/>
            <w:tcBorders>
              <w:top w:val="nil"/>
              <w:bottom w:val="nil"/>
            </w:tcBorders>
            <w:noWrap/>
            <w:hideMark/>
          </w:tcPr>
          <w:p w14:paraId="7B44E921"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-0.67449923</w:t>
            </w:r>
          </w:p>
        </w:tc>
        <w:tc>
          <w:tcPr>
            <w:tcW w:w="1619" w:type="dxa"/>
            <w:tcBorders>
              <w:top w:val="nil"/>
              <w:bottom w:val="nil"/>
            </w:tcBorders>
            <w:noWrap/>
            <w:hideMark/>
          </w:tcPr>
          <w:p w14:paraId="1DB0992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0.713002518</w:t>
            </w:r>
          </w:p>
        </w:tc>
        <w:tc>
          <w:tcPr>
            <w:tcW w:w="1439" w:type="dxa"/>
            <w:tcBorders>
              <w:top w:val="nil"/>
              <w:bottom w:val="nil"/>
            </w:tcBorders>
            <w:noWrap/>
            <w:hideMark/>
          </w:tcPr>
          <w:p w14:paraId="1AEFC130"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0.09051773</w:t>
            </w:r>
          </w:p>
        </w:tc>
        <w:tc>
          <w:tcPr>
            <w:tcW w:w="1712" w:type="dxa"/>
            <w:tcBorders>
              <w:top w:val="nil"/>
              <w:bottom w:val="nil"/>
            </w:tcBorders>
            <w:noWrap/>
            <w:hideMark/>
          </w:tcPr>
          <w:p w14:paraId="7AD3105F"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-0.0112314</w:t>
            </w:r>
          </w:p>
        </w:tc>
      </w:tr>
      <w:tr w:rsidR="00570E75" w:rsidRPr="00FC267C" w14:paraId="0FD467BA" w14:textId="77777777" w:rsidTr="008D4879">
        <w:trPr>
          <w:trHeight w:val="264"/>
        </w:trPr>
        <w:tc>
          <w:tcPr>
            <w:cnfStyle w:val="001000000000" w:firstRow="0" w:lastRow="0" w:firstColumn="1" w:lastColumn="0" w:oddVBand="0" w:evenVBand="0" w:oddHBand="0" w:evenHBand="0" w:firstRowFirstColumn="0" w:firstRowLastColumn="0" w:lastRowFirstColumn="0" w:lastRowLastColumn="0"/>
            <w:tcW w:w="1884" w:type="dxa"/>
            <w:tcBorders>
              <w:top w:val="nil"/>
            </w:tcBorders>
            <w:noWrap/>
            <w:hideMark/>
          </w:tcPr>
          <w:p w14:paraId="3096A493"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Chlorine</w:t>
            </w:r>
          </w:p>
        </w:tc>
        <w:tc>
          <w:tcPr>
            <w:tcW w:w="1349" w:type="dxa"/>
            <w:tcBorders>
              <w:top w:val="nil"/>
            </w:tcBorders>
            <w:noWrap/>
            <w:hideMark/>
          </w:tcPr>
          <w:p w14:paraId="1E346C2D"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-0.5668243</w:t>
            </w:r>
          </w:p>
        </w:tc>
        <w:tc>
          <w:tcPr>
            <w:tcW w:w="1439" w:type="dxa"/>
            <w:tcBorders>
              <w:top w:val="nil"/>
            </w:tcBorders>
            <w:noWrap/>
            <w:hideMark/>
          </w:tcPr>
          <w:p w14:paraId="5C26CCD8"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-0.05925187</w:t>
            </w:r>
          </w:p>
        </w:tc>
        <w:tc>
          <w:tcPr>
            <w:tcW w:w="1619" w:type="dxa"/>
            <w:tcBorders>
              <w:top w:val="nil"/>
            </w:tcBorders>
            <w:noWrap/>
            <w:hideMark/>
          </w:tcPr>
          <w:p w14:paraId="578D53C8"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-0.008200445</w:t>
            </w:r>
          </w:p>
        </w:tc>
        <w:tc>
          <w:tcPr>
            <w:tcW w:w="1439" w:type="dxa"/>
            <w:tcBorders>
              <w:top w:val="nil"/>
            </w:tcBorders>
            <w:noWrap/>
            <w:hideMark/>
          </w:tcPr>
          <w:p w14:paraId="63D40D4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0.60918476</w:t>
            </w:r>
          </w:p>
        </w:tc>
        <w:tc>
          <w:tcPr>
            <w:tcW w:w="1712" w:type="dxa"/>
            <w:tcBorders>
              <w:top w:val="nil"/>
            </w:tcBorders>
            <w:noWrap/>
            <w:hideMark/>
          </w:tcPr>
          <w:p w14:paraId="590E2CAA"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-0.55138567</w:t>
            </w:r>
          </w:p>
        </w:tc>
      </w:tr>
    </w:tbl>
    <w:p w14:paraId="32EE81AC" w14:textId="77777777" w:rsidR="007B095E" w:rsidRPr="00FC267C" w:rsidRDefault="007B095E" w:rsidP="00FC267C">
      <w:pPr>
        <w:tabs>
          <w:tab w:val="left" w:pos="720"/>
          <w:tab w:val="left" w:pos="1909"/>
        </w:tabs>
        <w:spacing w:line="240" w:lineRule="auto"/>
        <w:jc w:val="both"/>
        <w:rPr>
          <w:rFonts w:cstheme="minorHAnsi"/>
          <w:bCs/>
        </w:rPr>
      </w:pPr>
    </w:p>
    <w:p w14:paraId="72FC2998" w14:textId="6EC6A7BB" w:rsidR="00570E75" w:rsidRPr="00FC267C" w:rsidRDefault="00570E75" w:rsidP="00FC267C">
      <w:pPr>
        <w:tabs>
          <w:tab w:val="left" w:pos="720"/>
          <w:tab w:val="left" w:pos="1909"/>
        </w:tabs>
        <w:spacing w:line="240" w:lineRule="auto"/>
        <w:jc w:val="both"/>
        <w:rPr>
          <w:rFonts w:cstheme="minorHAnsi"/>
          <w:bCs/>
        </w:rPr>
      </w:pPr>
      <w:r w:rsidRPr="00FC267C">
        <w:rPr>
          <w:rFonts w:cstheme="minorHAnsi"/>
          <w:bCs/>
        </w:rPr>
        <w:t xml:space="preserve">Table </w:t>
      </w:r>
      <w:r w:rsidR="00FC267C" w:rsidRPr="00FC267C">
        <w:rPr>
          <w:rFonts w:cstheme="minorHAnsi"/>
          <w:bCs/>
        </w:rPr>
        <w:t>6</w:t>
      </w:r>
      <w:r w:rsidRPr="00FC267C">
        <w:rPr>
          <w:rFonts w:cstheme="minorHAnsi"/>
          <w:bCs/>
        </w:rPr>
        <w:t xml:space="preserve"> presents the component loadings, which represent the correlation coefficients between the original water quality parameters and the Principal Components (PCs). These component loadings quantify the strength and direction of the relationships between each parameter and the patterns captured by the PCs.</w:t>
      </w:r>
    </w:p>
    <w:p w14:paraId="2C8EE926" w14:textId="77777777" w:rsidR="00F67B4F" w:rsidRPr="00FC267C" w:rsidRDefault="00F67B4F" w:rsidP="00FC267C">
      <w:pPr>
        <w:spacing w:line="240" w:lineRule="auto"/>
        <w:rPr>
          <w:rFonts w:cstheme="minorHAnsi"/>
          <w:b/>
          <w:noProof/>
        </w:rPr>
      </w:pPr>
      <w:r w:rsidRPr="00FC267C">
        <w:rPr>
          <w:rFonts w:cstheme="minorHAnsi"/>
          <w:b/>
          <w:noProof/>
        </w:rPr>
        <w:br w:type="page"/>
      </w:r>
    </w:p>
    <w:p w14:paraId="6CA781C0" w14:textId="1E421CA1" w:rsidR="00F67B4F" w:rsidRPr="00FC267C" w:rsidRDefault="00F67B4F" w:rsidP="00FC267C">
      <w:pPr>
        <w:keepNext/>
        <w:tabs>
          <w:tab w:val="left" w:pos="720"/>
          <w:tab w:val="left" w:pos="1909"/>
        </w:tabs>
        <w:spacing w:line="240" w:lineRule="auto"/>
        <w:jc w:val="center"/>
        <w:rPr>
          <w:rFonts w:cstheme="minorHAnsi"/>
        </w:rPr>
      </w:pPr>
      <w:r w:rsidRPr="00FC267C">
        <w:rPr>
          <w:rFonts w:cstheme="minorHAnsi"/>
          <w:b/>
          <w:noProof/>
        </w:rPr>
        <w:lastRenderedPageBreak/>
        <w:drawing>
          <wp:inline distT="0" distB="0" distL="0" distR="0" wp14:anchorId="6950FF10" wp14:editId="2AEC7ECE">
            <wp:extent cx="2778129" cy="215074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j1.png"/>
                    <pic:cNvPicPr/>
                  </pic:nvPicPr>
                  <pic:blipFill>
                    <a:blip r:embed="rId6">
                      <a:extLst>
                        <a:ext uri="{28A0092B-C50C-407E-A947-70E740481C1C}">
                          <a14:useLocalDpi xmlns:a14="http://schemas.microsoft.com/office/drawing/2010/main" val="0"/>
                        </a:ext>
                      </a:extLst>
                    </a:blip>
                    <a:stretch>
                      <a:fillRect/>
                    </a:stretch>
                  </pic:blipFill>
                  <pic:spPr>
                    <a:xfrm>
                      <a:off x="0" y="0"/>
                      <a:ext cx="3142073" cy="2432499"/>
                    </a:xfrm>
                    <a:prstGeom prst="rect">
                      <a:avLst/>
                    </a:prstGeom>
                  </pic:spPr>
                </pic:pic>
              </a:graphicData>
            </a:graphic>
          </wp:inline>
        </w:drawing>
      </w:r>
      <w:r w:rsidRPr="00FC267C">
        <w:rPr>
          <w:rFonts w:cstheme="minorHAnsi"/>
          <w:b/>
          <w:noProof/>
        </w:rPr>
        <w:drawing>
          <wp:inline distT="0" distB="0" distL="0" distR="0" wp14:anchorId="72A350DC" wp14:editId="7CE09752">
            <wp:extent cx="29051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j2.png"/>
                    <pic:cNvPicPr/>
                  </pic:nvPicPr>
                  <pic:blipFill>
                    <a:blip r:embed="rId7">
                      <a:extLst>
                        <a:ext uri="{28A0092B-C50C-407E-A947-70E740481C1C}">
                          <a14:useLocalDpi xmlns:a14="http://schemas.microsoft.com/office/drawing/2010/main" val="0"/>
                        </a:ext>
                      </a:extLst>
                    </a:blip>
                    <a:stretch>
                      <a:fillRect/>
                    </a:stretch>
                  </pic:blipFill>
                  <pic:spPr>
                    <a:xfrm>
                      <a:off x="0" y="0"/>
                      <a:ext cx="3095999" cy="2436196"/>
                    </a:xfrm>
                    <a:prstGeom prst="rect">
                      <a:avLst/>
                    </a:prstGeom>
                  </pic:spPr>
                </pic:pic>
              </a:graphicData>
            </a:graphic>
          </wp:inline>
        </w:drawing>
      </w:r>
    </w:p>
    <w:p w14:paraId="4ED4AFCB" w14:textId="09BF3B3C" w:rsidR="00570E75" w:rsidRPr="00FC267C" w:rsidRDefault="00F67B4F" w:rsidP="00FC267C">
      <w:pPr>
        <w:pStyle w:val="Caption"/>
        <w:rPr>
          <w:rFonts w:cstheme="minorHAnsi"/>
          <w:b/>
          <w:bCs/>
          <w:i w:val="0"/>
          <w:iCs w:val="0"/>
          <w:color w:val="auto"/>
          <w:sz w:val="22"/>
          <w:szCs w:val="22"/>
        </w:rPr>
      </w:pPr>
      <w:r w:rsidRPr="00FC267C">
        <w:rPr>
          <w:rFonts w:cstheme="minorHAnsi"/>
          <w:b/>
          <w:bCs/>
          <w:i w:val="0"/>
          <w:iCs w:val="0"/>
          <w:color w:val="auto"/>
          <w:sz w:val="22"/>
          <w:szCs w:val="22"/>
        </w:rPr>
        <w:t xml:space="preserve">                  Figure </w:t>
      </w:r>
      <w:r w:rsidRPr="00FC267C">
        <w:rPr>
          <w:rFonts w:cstheme="minorHAnsi"/>
          <w:b/>
          <w:bCs/>
          <w:i w:val="0"/>
          <w:iCs w:val="0"/>
          <w:color w:val="auto"/>
          <w:sz w:val="22"/>
          <w:szCs w:val="22"/>
        </w:rPr>
        <w:fldChar w:fldCharType="begin"/>
      </w:r>
      <w:r w:rsidRPr="00FC267C">
        <w:rPr>
          <w:rFonts w:cstheme="minorHAnsi"/>
          <w:b/>
          <w:bCs/>
          <w:i w:val="0"/>
          <w:iCs w:val="0"/>
          <w:color w:val="auto"/>
          <w:sz w:val="22"/>
          <w:szCs w:val="22"/>
        </w:rPr>
        <w:instrText xml:space="preserve"> SEQ Figure \* ARABIC </w:instrText>
      </w:r>
      <w:r w:rsidRPr="00FC267C">
        <w:rPr>
          <w:rFonts w:cstheme="minorHAnsi"/>
          <w:b/>
          <w:bCs/>
          <w:i w:val="0"/>
          <w:iCs w:val="0"/>
          <w:color w:val="auto"/>
          <w:sz w:val="22"/>
          <w:szCs w:val="22"/>
        </w:rPr>
        <w:fldChar w:fldCharType="separate"/>
      </w:r>
      <w:r w:rsidR="006D06D5" w:rsidRPr="00FC267C">
        <w:rPr>
          <w:rFonts w:cstheme="minorHAnsi"/>
          <w:b/>
          <w:bCs/>
          <w:i w:val="0"/>
          <w:iCs w:val="0"/>
          <w:noProof/>
          <w:color w:val="auto"/>
          <w:sz w:val="22"/>
          <w:szCs w:val="22"/>
        </w:rPr>
        <w:t>2</w:t>
      </w:r>
      <w:r w:rsidRPr="00FC267C">
        <w:rPr>
          <w:rFonts w:cstheme="minorHAnsi"/>
          <w:b/>
          <w:bCs/>
          <w:i w:val="0"/>
          <w:iCs w:val="0"/>
          <w:color w:val="auto"/>
          <w:sz w:val="22"/>
          <w:szCs w:val="22"/>
        </w:rPr>
        <w:fldChar w:fldCharType="end"/>
      </w:r>
      <w:r w:rsidRPr="00FC267C">
        <w:rPr>
          <w:rFonts w:cstheme="minorHAnsi"/>
          <w:b/>
          <w:bCs/>
          <w:i w:val="0"/>
          <w:iCs w:val="0"/>
          <w:color w:val="auto"/>
          <w:sz w:val="22"/>
          <w:szCs w:val="22"/>
        </w:rPr>
        <w:t xml:space="preserve">: Eigenvalue Scree Plot              Figure </w:t>
      </w:r>
      <w:r w:rsidRPr="00FC267C">
        <w:rPr>
          <w:rFonts w:cstheme="minorHAnsi"/>
          <w:b/>
          <w:bCs/>
          <w:i w:val="0"/>
          <w:iCs w:val="0"/>
          <w:color w:val="auto"/>
          <w:sz w:val="22"/>
          <w:szCs w:val="22"/>
        </w:rPr>
        <w:fldChar w:fldCharType="begin"/>
      </w:r>
      <w:r w:rsidRPr="00FC267C">
        <w:rPr>
          <w:rFonts w:cstheme="minorHAnsi"/>
          <w:b/>
          <w:bCs/>
          <w:i w:val="0"/>
          <w:iCs w:val="0"/>
          <w:color w:val="auto"/>
          <w:sz w:val="22"/>
          <w:szCs w:val="22"/>
        </w:rPr>
        <w:instrText xml:space="preserve"> SEQ Figure \* ARABIC </w:instrText>
      </w:r>
      <w:r w:rsidRPr="00FC267C">
        <w:rPr>
          <w:rFonts w:cstheme="minorHAnsi"/>
          <w:b/>
          <w:bCs/>
          <w:i w:val="0"/>
          <w:iCs w:val="0"/>
          <w:color w:val="auto"/>
          <w:sz w:val="22"/>
          <w:szCs w:val="22"/>
        </w:rPr>
        <w:fldChar w:fldCharType="separate"/>
      </w:r>
      <w:r w:rsidR="006D06D5" w:rsidRPr="00FC267C">
        <w:rPr>
          <w:rFonts w:cstheme="minorHAnsi"/>
          <w:b/>
          <w:bCs/>
          <w:i w:val="0"/>
          <w:iCs w:val="0"/>
          <w:noProof/>
          <w:color w:val="auto"/>
          <w:sz w:val="22"/>
          <w:szCs w:val="22"/>
        </w:rPr>
        <w:t>3</w:t>
      </w:r>
      <w:r w:rsidRPr="00FC267C">
        <w:rPr>
          <w:rFonts w:cstheme="minorHAnsi"/>
          <w:b/>
          <w:bCs/>
          <w:i w:val="0"/>
          <w:iCs w:val="0"/>
          <w:color w:val="auto"/>
          <w:sz w:val="22"/>
          <w:szCs w:val="22"/>
        </w:rPr>
        <w:fldChar w:fldCharType="end"/>
      </w:r>
      <w:r w:rsidRPr="00FC267C">
        <w:rPr>
          <w:rFonts w:cstheme="minorHAnsi"/>
          <w:b/>
          <w:bCs/>
          <w:i w:val="0"/>
          <w:iCs w:val="0"/>
          <w:color w:val="auto"/>
          <w:sz w:val="22"/>
          <w:szCs w:val="22"/>
        </w:rPr>
        <w:t>: Percentage of Explained Variances Scree Plot</w:t>
      </w:r>
    </w:p>
    <w:p w14:paraId="5068D716" w14:textId="1D61A8BD" w:rsidR="00570E75" w:rsidRPr="00FC267C" w:rsidRDefault="00570E75" w:rsidP="00FC267C">
      <w:pPr>
        <w:tabs>
          <w:tab w:val="left" w:pos="720"/>
          <w:tab w:val="left" w:pos="1909"/>
        </w:tabs>
        <w:spacing w:line="240" w:lineRule="auto"/>
        <w:jc w:val="both"/>
        <w:rPr>
          <w:rFonts w:eastAsia="Times New Roman" w:cstheme="minorHAnsi"/>
          <w:color w:val="000000"/>
          <w:bdr w:val="none" w:sz="0" w:space="0" w:color="auto" w:frame="1"/>
        </w:rPr>
      </w:pPr>
      <w:r w:rsidRPr="00FC267C">
        <w:rPr>
          <w:rFonts w:eastAsia="Times New Roman" w:cstheme="minorHAnsi"/>
          <w:color w:val="000000"/>
          <w:bdr w:val="none" w:sz="0" w:space="0" w:color="auto" w:frame="1"/>
        </w:rPr>
        <w:t xml:space="preserve">Figure </w:t>
      </w:r>
      <w:r w:rsidR="00F67B4F" w:rsidRPr="00FC267C">
        <w:rPr>
          <w:rFonts w:eastAsia="Times New Roman" w:cstheme="minorHAnsi"/>
          <w:color w:val="000000"/>
          <w:bdr w:val="none" w:sz="0" w:space="0" w:color="auto" w:frame="1"/>
        </w:rPr>
        <w:t>2</w:t>
      </w:r>
      <w:r w:rsidRPr="00FC267C">
        <w:rPr>
          <w:rFonts w:eastAsia="Times New Roman" w:cstheme="minorHAnsi"/>
          <w:color w:val="000000"/>
          <w:bdr w:val="none" w:sz="0" w:space="0" w:color="auto" w:frame="1"/>
        </w:rPr>
        <w:t xml:space="preserve"> reveals that the first two principal components (PC1 and PC2) have eigenvalues greater than 1, indicating that they explain a significant amount of variance in the data. The cutoff at eigenvalue greater than 1 suggests that these two components are the most important and should be retained. The first principal component (PC1) has an eigenvalue of 2.4, explaining the most variance, followed by PC2 (1.3). The third, fourth, and fifth components (PC3, PC4, and PC5) have eigenvalues less than 1, indicating that they explain relatively little variance and can be ignored. </w:t>
      </w:r>
    </w:p>
    <w:p w14:paraId="611046C0" w14:textId="760EA334" w:rsidR="00570E75" w:rsidRPr="00FC267C" w:rsidRDefault="00570E75" w:rsidP="00FC267C">
      <w:pPr>
        <w:tabs>
          <w:tab w:val="left" w:pos="720"/>
          <w:tab w:val="left" w:pos="1909"/>
        </w:tabs>
        <w:spacing w:line="240" w:lineRule="auto"/>
        <w:jc w:val="both"/>
        <w:rPr>
          <w:rFonts w:eastAsia="Times New Roman" w:cstheme="minorHAnsi"/>
          <w:color w:val="000000"/>
          <w:bdr w:val="none" w:sz="0" w:space="0" w:color="auto" w:frame="1"/>
        </w:rPr>
      </w:pPr>
      <w:r w:rsidRPr="00FC267C">
        <w:rPr>
          <w:rFonts w:eastAsia="Times New Roman" w:cstheme="minorHAnsi"/>
          <w:color w:val="000000"/>
          <w:bdr w:val="none" w:sz="0" w:space="0" w:color="auto" w:frame="1"/>
        </w:rPr>
        <w:t xml:space="preserve">Figure </w:t>
      </w:r>
      <w:r w:rsidR="00F67B4F" w:rsidRPr="00FC267C">
        <w:rPr>
          <w:rFonts w:eastAsia="Times New Roman" w:cstheme="minorHAnsi"/>
          <w:color w:val="000000"/>
          <w:bdr w:val="none" w:sz="0" w:space="0" w:color="auto" w:frame="1"/>
        </w:rPr>
        <w:t>3</w:t>
      </w:r>
      <w:r w:rsidRPr="00FC267C">
        <w:rPr>
          <w:rFonts w:eastAsia="Times New Roman" w:cstheme="minorHAnsi"/>
          <w:color w:val="000000"/>
          <w:bdr w:val="none" w:sz="0" w:space="0" w:color="auto" w:frame="1"/>
        </w:rPr>
        <w:t xml:space="preserve"> visually displays the percentage of variance explained by each principal component, providing a graphical representation of the relative contribution of each component to the overall variability in the data.                </w:t>
      </w:r>
    </w:p>
    <w:p w14:paraId="487712D5" w14:textId="4C893D8D" w:rsidR="00570E75" w:rsidRPr="00FC267C" w:rsidRDefault="00570E75" w:rsidP="00FC267C">
      <w:pPr>
        <w:pStyle w:val="Caption"/>
        <w:keepNext/>
        <w:rPr>
          <w:rFonts w:cstheme="minorHAnsi"/>
          <w:b/>
          <w:bCs/>
          <w:i w:val="0"/>
          <w:iCs w:val="0"/>
          <w:color w:val="auto"/>
          <w:sz w:val="22"/>
          <w:szCs w:val="22"/>
        </w:rPr>
      </w:pPr>
      <w:bookmarkStart w:id="12" w:name="_Toc172181160"/>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7</w:t>
      </w:r>
      <w:r w:rsidRPr="00FC267C">
        <w:rPr>
          <w:rFonts w:cstheme="minorHAnsi"/>
          <w:b/>
          <w:bCs/>
          <w:i w:val="0"/>
          <w:iCs w:val="0"/>
          <w:color w:val="auto"/>
          <w:sz w:val="22"/>
          <w:szCs w:val="22"/>
        </w:rPr>
        <w:t>: Loading Matrix of the First Two Principal Components</w:t>
      </w:r>
      <w:bookmarkEnd w:id="12"/>
    </w:p>
    <w:tbl>
      <w:tblPr>
        <w:tblStyle w:val="PlainTable2"/>
        <w:tblW w:w="5683" w:type="dxa"/>
        <w:tblLook w:val="04A0" w:firstRow="1" w:lastRow="0" w:firstColumn="1" w:lastColumn="0" w:noHBand="0" w:noVBand="1"/>
      </w:tblPr>
      <w:tblGrid>
        <w:gridCol w:w="2475"/>
        <w:gridCol w:w="1522"/>
        <w:gridCol w:w="1686"/>
      </w:tblGrid>
      <w:tr w:rsidR="00570E75" w:rsidRPr="00FC267C" w14:paraId="26590BCF" w14:textId="77777777" w:rsidTr="00A5330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5" w:type="dxa"/>
            <w:noWrap/>
            <w:hideMark/>
          </w:tcPr>
          <w:p w14:paraId="1B1A627A" w14:textId="77777777" w:rsidR="00570E75" w:rsidRPr="00FC267C" w:rsidRDefault="00570E75" w:rsidP="00FC267C">
            <w:pPr>
              <w:jc w:val="center"/>
              <w:rPr>
                <w:rFonts w:eastAsia="Times New Roman" w:cstheme="minorHAnsi"/>
              </w:rPr>
            </w:pPr>
          </w:p>
        </w:tc>
        <w:tc>
          <w:tcPr>
            <w:tcW w:w="1522" w:type="dxa"/>
            <w:noWrap/>
            <w:hideMark/>
          </w:tcPr>
          <w:p w14:paraId="5E40A7C7" w14:textId="77777777" w:rsidR="00570E75" w:rsidRPr="00FC267C" w:rsidRDefault="00570E75" w:rsidP="00FC267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PC1</w:t>
            </w:r>
          </w:p>
        </w:tc>
        <w:tc>
          <w:tcPr>
            <w:tcW w:w="1686" w:type="dxa"/>
            <w:noWrap/>
            <w:hideMark/>
          </w:tcPr>
          <w:p w14:paraId="717165BE" w14:textId="77777777" w:rsidR="00570E75" w:rsidRPr="00FC267C" w:rsidRDefault="00570E75" w:rsidP="00FC267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rPr>
            </w:pPr>
            <w:r w:rsidRPr="00FC267C">
              <w:rPr>
                <w:rFonts w:eastAsia="Times New Roman" w:cstheme="minorHAnsi"/>
                <w:color w:val="000000"/>
              </w:rPr>
              <w:t>PC2</w:t>
            </w:r>
          </w:p>
        </w:tc>
      </w:tr>
      <w:tr w:rsidR="00570E75" w:rsidRPr="00FC267C" w14:paraId="2393DE71" w14:textId="77777777" w:rsidTr="008D487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5" w:type="dxa"/>
            <w:tcBorders>
              <w:bottom w:val="nil"/>
            </w:tcBorders>
            <w:noWrap/>
            <w:hideMark/>
          </w:tcPr>
          <w:p w14:paraId="4126B953"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pH</w:t>
            </w:r>
          </w:p>
        </w:tc>
        <w:tc>
          <w:tcPr>
            <w:tcW w:w="1522" w:type="dxa"/>
            <w:tcBorders>
              <w:bottom w:val="nil"/>
            </w:tcBorders>
            <w:noWrap/>
            <w:hideMark/>
          </w:tcPr>
          <w:p w14:paraId="05A076A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0.598182</w:t>
            </w:r>
          </w:p>
        </w:tc>
        <w:tc>
          <w:tcPr>
            <w:tcW w:w="1686" w:type="dxa"/>
            <w:tcBorders>
              <w:bottom w:val="nil"/>
            </w:tcBorders>
            <w:noWrap/>
            <w:hideMark/>
          </w:tcPr>
          <w:p w14:paraId="77F5964C"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0.1031695</w:t>
            </w:r>
          </w:p>
        </w:tc>
      </w:tr>
      <w:tr w:rsidR="00570E75" w:rsidRPr="00FC267C" w14:paraId="2A42DE0E" w14:textId="77777777" w:rsidTr="008D4879">
        <w:trPr>
          <w:trHeight w:val="262"/>
        </w:trPr>
        <w:tc>
          <w:tcPr>
            <w:cnfStyle w:val="001000000000" w:firstRow="0" w:lastRow="0" w:firstColumn="1" w:lastColumn="0" w:oddVBand="0" w:evenVBand="0" w:oddHBand="0" w:evenHBand="0" w:firstRowFirstColumn="0" w:firstRowLastColumn="0" w:lastRowFirstColumn="0" w:lastRowLastColumn="0"/>
            <w:tcW w:w="2475" w:type="dxa"/>
            <w:tcBorders>
              <w:top w:val="nil"/>
              <w:bottom w:val="nil"/>
            </w:tcBorders>
            <w:noWrap/>
            <w:hideMark/>
          </w:tcPr>
          <w:p w14:paraId="7AC96033"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Total Hardness</w:t>
            </w:r>
          </w:p>
        </w:tc>
        <w:tc>
          <w:tcPr>
            <w:tcW w:w="1522" w:type="dxa"/>
            <w:tcBorders>
              <w:top w:val="nil"/>
              <w:bottom w:val="nil"/>
            </w:tcBorders>
            <w:noWrap/>
            <w:hideMark/>
          </w:tcPr>
          <w:p w14:paraId="1A7C8BDA"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0.121591</w:t>
            </w:r>
          </w:p>
        </w:tc>
        <w:tc>
          <w:tcPr>
            <w:tcW w:w="1686" w:type="dxa"/>
            <w:tcBorders>
              <w:top w:val="nil"/>
              <w:bottom w:val="nil"/>
            </w:tcBorders>
            <w:noWrap/>
            <w:hideMark/>
          </w:tcPr>
          <w:p w14:paraId="370DDF78"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-0.70161</w:t>
            </w:r>
          </w:p>
        </w:tc>
      </w:tr>
      <w:tr w:rsidR="00570E75" w:rsidRPr="00FC267C" w14:paraId="247AC2FF" w14:textId="77777777" w:rsidTr="008D487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5" w:type="dxa"/>
            <w:tcBorders>
              <w:top w:val="nil"/>
              <w:bottom w:val="nil"/>
            </w:tcBorders>
            <w:noWrap/>
            <w:hideMark/>
          </w:tcPr>
          <w:p w14:paraId="624D824B"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Alkalinity</w:t>
            </w:r>
          </w:p>
        </w:tc>
        <w:tc>
          <w:tcPr>
            <w:tcW w:w="1522" w:type="dxa"/>
            <w:tcBorders>
              <w:top w:val="nil"/>
              <w:bottom w:val="nil"/>
            </w:tcBorders>
            <w:noWrap/>
            <w:hideMark/>
          </w:tcPr>
          <w:p w14:paraId="528C74D3"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0.527015</w:t>
            </w:r>
          </w:p>
        </w:tc>
        <w:tc>
          <w:tcPr>
            <w:tcW w:w="1686" w:type="dxa"/>
            <w:tcBorders>
              <w:top w:val="nil"/>
              <w:bottom w:val="nil"/>
            </w:tcBorders>
            <w:noWrap/>
            <w:hideMark/>
          </w:tcPr>
          <w:p w14:paraId="716AACF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0.1965708</w:t>
            </w:r>
          </w:p>
        </w:tc>
      </w:tr>
      <w:tr w:rsidR="00570E75" w:rsidRPr="00FC267C" w14:paraId="42197D7A" w14:textId="77777777" w:rsidTr="008D4879">
        <w:trPr>
          <w:trHeight w:val="44"/>
        </w:trPr>
        <w:tc>
          <w:tcPr>
            <w:cnfStyle w:val="001000000000" w:firstRow="0" w:lastRow="0" w:firstColumn="1" w:lastColumn="0" w:oddVBand="0" w:evenVBand="0" w:oddHBand="0" w:evenHBand="0" w:firstRowFirstColumn="0" w:firstRowLastColumn="0" w:lastRowFirstColumn="0" w:lastRowLastColumn="0"/>
            <w:tcW w:w="2475" w:type="dxa"/>
            <w:tcBorders>
              <w:top w:val="nil"/>
              <w:bottom w:val="nil"/>
            </w:tcBorders>
            <w:noWrap/>
            <w:hideMark/>
          </w:tcPr>
          <w:p w14:paraId="149771E7"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Turbidity</w:t>
            </w:r>
          </w:p>
        </w:tc>
        <w:tc>
          <w:tcPr>
            <w:tcW w:w="1522" w:type="dxa"/>
            <w:tcBorders>
              <w:top w:val="nil"/>
              <w:bottom w:val="nil"/>
            </w:tcBorders>
            <w:noWrap/>
            <w:hideMark/>
          </w:tcPr>
          <w:p w14:paraId="10F9666A"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0.1684</w:t>
            </w:r>
          </w:p>
        </w:tc>
        <w:tc>
          <w:tcPr>
            <w:tcW w:w="1686" w:type="dxa"/>
            <w:tcBorders>
              <w:top w:val="nil"/>
              <w:bottom w:val="nil"/>
            </w:tcBorders>
            <w:noWrap/>
            <w:hideMark/>
          </w:tcPr>
          <w:p w14:paraId="4ADAAC8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-0.674499</w:t>
            </w:r>
          </w:p>
        </w:tc>
      </w:tr>
      <w:tr w:rsidR="00570E75" w:rsidRPr="00FC267C" w14:paraId="6904A0A2" w14:textId="77777777" w:rsidTr="008D487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75" w:type="dxa"/>
            <w:tcBorders>
              <w:top w:val="nil"/>
            </w:tcBorders>
            <w:noWrap/>
            <w:hideMark/>
          </w:tcPr>
          <w:p w14:paraId="66EF8144"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Chlorine</w:t>
            </w:r>
          </w:p>
        </w:tc>
        <w:tc>
          <w:tcPr>
            <w:tcW w:w="1522" w:type="dxa"/>
            <w:tcBorders>
              <w:top w:val="nil"/>
            </w:tcBorders>
            <w:noWrap/>
            <w:hideMark/>
          </w:tcPr>
          <w:p w14:paraId="0D3F06A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-0.566824</w:t>
            </w:r>
          </w:p>
        </w:tc>
        <w:tc>
          <w:tcPr>
            <w:tcW w:w="1686" w:type="dxa"/>
            <w:tcBorders>
              <w:top w:val="nil"/>
            </w:tcBorders>
            <w:noWrap/>
            <w:hideMark/>
          </w:tcPr>
          <w:p w14:paraId="45EE7B7F"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-0.059252</w:t>
            </w:r>
          </w:p>
        </w:tc>
      </w:tr>
    </w:tbl>
    <w:p w14:paraId="71935D76" w14:textId="77777777" w:rsidR="00570E75" w:rsidRPr="00FC267C" w:rsidRDefault="00570E75" w:rsidP="00FC267C">
      <w:pPr>
        <w:shd w:val="clear" w:color="auto" w:fill="FFFFFF"/>
        <w:tabs>
          <w:tab w:val="left" w:pos="720"/>
          <w:tab w:val="left" w:pos="916"/>
          <w:tab w:val="left" w:pos="6465"/>
        </w:tabs>
        <w:spacing w:line="240" w:lineRule="auto"/>
        <w:rPr>
          <w:rFonts w:eastAsia="Times New Roman" w:cstheme="minorHAnsi"/>
          <w:noProof/>
          <w:color w:val="000000"/>
          <w:bdr w:val="none" w:sz="0" w:space="0" w:color="auto" w:frame="1"/>
        </w:rPr>
      </w:pPr>
    </w:p>
    <w:p w14:paraId="3D756650" w14:textId="2266AAC1" w:rsidR="00570E75" w:rsidRPr="00FC267C" w:rsidRDefault="00570E75" w:rsidP="00FC267C">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inorHAnsi"/>
        </w:rPr>
      </w:pPr>
      <w:r w:rsidRPr="00FC267C">
        <w:rPr>
          <w:rFonts w:eastAsia="Times New Roman" w:cstheme="minorHAnsi"/>
          <w:color w:val="000000"/>
          <w:bdr w:val="none" w:sz="0" w:space="0" w:color="auto" w:frame="1"/>
        </w:rPr>
        <w:t xml:space="preserve">Table </w:t>
      </w:r>
      <w:r w:rsidR="00FC267C" w:rsidRPr="00FC267C">
        <w:rPr>
          <w:rFonts w:eastAsia="Times New Roman" w:cstheme="minorHAnsi"/>
          <w:color w:val="000000"/>
          <w:bdr w:val="none" w:sz="0" w:space="0" w:color="auto" w:frame="1"/>
        </w:rPr>
        <w:t>7</w:t>
      </w:r>
      <w:r w:rsidRPr="00FC267C">
        <w:rPr>
          <w:rFonts w:eastAsia="Times New Roman" w:cstheme="minorHAnsi"/>
          <w:color w:val="000000"/>
          <w:bdr w:val="none" w:sz="0" w:space="0" w:color="auto" w:frame="1"/>
        </w:rPr>
        <w:t xml:space="preserve"> shows the loading matrix of the first two components which capture the majority of the variability in the data.</w:t>
      </w:r>
      <w:r w:rsidRPr="00FC267C">
        <w:rPr>
          <w:rFonts w:cstheme="minorHAnsi"/>
        </w:rPr>
        <w:t xml:space="preserve"> The selection was determined by examining the cumulative variance explained and the scree plot, the first two principal components together represent 72.44% of the variability with eigenvalues greater than 1 making them a suitable stopping point for component extraction. </w:t>
      </w:r>
    </w:p>
    <w:p w14:paraId="5BE2DB02" w14:textId="328D0CDD" w:rsidR="00570E75" w:rsidRPr="00FC267C" w:rsidRDefault="00570E75" w:rsidP="00FC267C">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heme="minorHAnsi"/>
        </w:rPr>
      </w:pPr>
      <w:r w:rsidRPr="00FC267C">
        <w:rPr>
          <w:rFonts w:cstheme="minorHAnsi"/>
          <w:b/>
          <w:bCs/>
        </w:rPr>
        <w:t xml:space="preserve">First Principal Component (PC1): </w:t>
      </w:r>
      <w:r w:rsidRPr="00FC267C">
        <w:rPr>
          <w:rFonts w:cstheme="minorHAnsi"/>
        </w:rPr>
        <w:t>The component loadings on PC1 reveal the correlations between the water quality parameters and the first principal component, which explains 47.02% of the total variance. The primary pattern of water quality variation is driven by pH, alkalinity, and chlorine, which are strongly interconnected, as evidenced by their high component loadings (above 0.5</w:t>
      </w:r>
      <w:r w:rsidR="00424389">
        <w:rPr>
          <w:rFonts w:cstheme="minorHAnsi"/>
        </w:rPr>
        <w:t xml:space="preserve"> and below -0.5</w:t>
      </w:r>
      <w:r w:rsidRPr="00FC267C">
        <w:rPr>
          <w:rFonts w:cstheme="minorHAnsi"/>
        </w:rPr>
        <w:t xml:space="preserve">). As the primary pattern of water quality variation increases, the positive correlation with pH and Alkalinity indicates a shift towards more alkaline water conditions, potentially leading to scaling and pipe corrosion, reduced disinfection effectiveness, and increased pathogen growth, while also providing a higher buffering </w:t>
      </w:r>
      <w:r w:rsidRPr="00FC267C">
        <w:rPr>
          <w:rFonts w:cstheme="minorHAnsi"/>
        </w:rPr>
        <w:lastRenderedPageBreak/>
        <w:t>capacity to stabilize water chemistry. The negative correlation between Chlorine and PC1 indicates that as water quality variation increases, Chlorine levels decrease, leading to inadequate disinfection and increased risk of waterborne diseases such as cholera, typhoid, and dysentery. Total hardness and Turbidity have weaker correlations, contributing less to the primary pattern. The result highlights the importance of monitoring and managing pH, alkalinity, and chlorine to maintain acceptable water quality standards.</w:t>
      </w:r>
    </w:p>
    <w:p w14:paraId="6D0337AD" w14:textId="2CD2B33D" w:rsidR="00570E75" w:rsidRPr="00FC267C" w:rsidRDefault="00570E75" w:rsidP="00FC267C">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heme="minorHAnsi"/>
        </w:rPr>
      </w:pPr>
      <w:r w:rsidRPr="00FC267C">
        <w:rPr>
          <w:rFonts w:cstheme="minorHAnsi"/>
          <w:b/>
          <w:bCs/>
        </w:rPr>
        <w:t xml:space="preserve">Second Principal Component (PC2): </w:t>
      </w:r>
      <w:r w:rsidRPr="00FC267C">
        <w:rPr>
          <w:rFonts w:cstheme="minorHAnsi"/>
        </w:rPr>
        <w:t>The second principal component (PC2) accounts for 25.42% of the variation in water quality parameters. Total Hardness and Turbidity have the strongest associations with PC2 (below &lt; -0.5), with increasing levels of these parameters corresponding to decreasing PC2 values, suggesting a potential decline in water quality. The strong negative correlation with Total Hardness indicates that higher levels of mineral content in the water are associated with decreased water quality, leading to increased risk of scaling and corrosion, as well as aesthetic issues like staining and spotting, and potentially harming aquatic life by disrupting the balance of essential nutrients. The negative correlation of Turbidity on PC2 (-0.674499) indicates that higher levels of suspended solids and particulate matter are associated with decreased water quality, leading to cloudy water that may harbor harmful pollutants or pathogens, interfere with water treatment processes, and impact aquatic life by reducing light penetration and harming habitats, ultimately compromising water quality and potentially affecting human health and water treatment efficacy. The weaker correlations with pH, Alkalinity, and Chlorine indicates minor contributions to PC2.</w:t>
      </w:r>
    </w:p>
    <w:p w14:paraId="2392744F" w14:textId="77777777" w:rsidR="006D06D5" w:rsidRPr="00FC267C" w:rsidRDefault="00570E75" w:rsidP="00FC267C">
      <w:pPr>
        <w:keepNext/>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cstheme="minorHAnsi"/>
        </w:rPr>
      </w:pPr>
      <w:r w:rsidRPr="00FC267C">
        <w:rPr>
          <w:rFonts w:eastAsia="Times New Roman" w:cstheme="minorHAnsi"/>
          <w:b/>
          <w:bCs/>
          <w:noProof/>
          <w:color w:val="000000"/>
          <w:bdr w:val="none" w:sz="0" w:space="0" w:color="auto" w:frame="1"/>
        </w:rPr>
        <w:drawing>
          <wp:inline distT="0" distB="0" distL="0" distR="0" wp14:anchorId="2DF0021D" wp14:editId="543C51F1">
            <wp:extent cx="3629025" cy="265998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j3.png"/>
                    <pic:cNvPicPr/>
                  </pic:nvPicPr>
                  <pic:blipFill>
                    <a:blip r:embed="rId8">
                      <a:extLst>
                        <a:ext uri="{28A0092B-C50C-407E-A947-70E740481C1C}">
                          <a14:useLocalDpi xmlns:a14="http://schemas.microsoft.com/office/drawing/2010/main" val="0"/>
                        </a:ext>
                      </a:extLst>
                    </a:blip>
                    <a:stretch>
                      <a:fillRect/>
                    </a:stretch>
                  </pic:blipFill>
                  <pic:spPr>
                    <a:xfrm>
                      <a:off x="0" y="0"/>
                      <a:ext cx="3671101" cy="2690825"/>
                    </a:xfrm>
                    <a:prstGeom prst="rect">
                      <a:avLst/>
                    </a:prstGeom>
                  </pic:spPr>
                </pic:pic>
              </a:graphicData>
            </a:graphic>
          </wp:inline>
        </w:drawing>
      </w:r>
    </w:p>
    <w:p w14:paraId="2F7BD159" w14:textId="6A7939F0" w:rsidR="00570E75" w:rsidRPr="00FC267C" w:rsidRDefault="006D06D5" w:rsidP="00FC267C">
      <w:pPr>
        <w:pStyle w:val="Caption"/>
        <w:jc w:val="center"/>
        <w:rPr>
          <w:rFonts w:eastAsia="Times New Roman" w:cstheme="minorHAnsi"/>
          <w:b/>
          <w:bCs/>
          <w:i w:val="0"/>
          <w:iCs w:val="0"/>
          <w:noProof/>
          <w:color w:val="auto"/>
          <w:sz w:val="22"/>
          <w:szCs w:val="22"/>
          <w:bdr w:val="none" w:sz="0" w:space="0" w:color="auto" w:frame="1"/>
        </w:rPr>
      </w:pPr>
      <w:r w:rsidRPr="00FC267C">
        <w:rPr>
          <w:rFonts w:cstheme="minorHAnsi"/>
          <w:b/>
          <w:bCs/>
          <w:i w:val="0"/>
          <w:iCs w:val="0"/>
          <w:color w:val="auto"/>
          <w:sz w:val="22"/>
          <w:szCs w:val="22"/>
        </w:rPr>
        <w:t xml:space="preserve">Figure </w:t>
      </w:r>
      <w:r w:rsidRPr="00FC267C">
        <w:rPr>
          <w:rFonts w:cstheme="minorHAnsi"/>
          <w:b/>
          <w:bCs/>
          <w:i w:val="0"/>
          <w:iCs w:val="0"/>
          <w:color w:val="auto"/>
          <w:sz w:val="22"/>
          <w:szCs w:val="22"/>
        </w:rPr>
        <w:fldChar w:fldCharType="begin"/>
      </w:r>
      <w:r w:rsidRPr="00FC267C">
        <w:rPr>
          <w:rFonts w:cstheme="minorHAnsi"/>
          <w:b/>
          <w:bCs/>
          <w:i w:val="0"/>
          <w:iCs w:val="0"/>
          <w:color w:val="auto"/>
          <w:sz w:val="22"/>
          <w:szCs w:val="22"/>
        </w:rPr>
        <w:instrText xml:space="preserve"> SEQ Figure \* ARABIC </w:instrText>
      </w:r>
      <w:r w:rsidRPr="00FC267C">
        <w:rPr>
          <w:rFonts w:cstheme="minorHAnsi"/>
          <w:b/>
          <w:bCs/>
          <w:i w:val="0"/>
          <w:iCs w:val="0"/>
          <w:color w:val="auto"/>
          <w:sz w:val="22"/>
          <w:szCs w:val="22"/>
        </w:rPr>
        <w:fldChar w:fldCharType="separate"/>
      </w:r>
      <w:r w:rsidRPr="00FC267C">
        <w:rPr>
          <w:rFonts w:cstheme="minorHAnsi"/>
          <w:b/>
          <w:bCs/>
          <w:i w:val="0"/>
          <w:iCs w:val="0"/>
          <w:noProof/>
          <w:color w:val="auto"/>
          <w:sz w:val="22"/>
          <w:szCs w:val="22"/>
        </w:rPr>
        <w:t>4</w:t>
      </w:r>
      <w:r w:rsidRPr="00FC267C">
        <w:rPr>
          <w:rFonts w:cstheme="minorHAnsi"/>
          <w:b/>
          <w:bCs/>
          <w:i w:val="0"/>
          <w:iCs w:val="0"/>
          <w:color w:val="auto"/>
          <w:sz w:val="22"/>
          <w:szCs w:val="22"/>
        </w:rPr>
        <w:fldChar w:fldCharType="end"/>
      </w:r>
      <w:r w:rsidRPr="00FC267C">
        <w:rPr>
          <w:rFonts w:cstheme="minorHAnsi"/>
          <w:b/>
          <w:bCs/>
          <w:i w:val="0"/>
          <w:iCs w:val="0"/>
          <w:color w:val="auto"/>
          <w:sz w:val="22"/>
          <w:szCs w:val="22"/>
        </w:rPr>
        <w:t>:Biplot of the Parameters with Respect to the Principal Components</w:t>
      </w:r>
    </w:p>
    <w:p w14:paraId="3C1B1395" w14:textId="77777777" w:rsidR="00570E75" w:rsidRPr="00FC267C" w:rsidRDefault="00570E75" w:rsidP="00FC267C">
      <w:pPr>
        <w:shd w:val="clear" w:color="auto" w:fill="FFFFFF"/>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color w:val="000000"/>
          <w:bdr w:val="none" w:sz="0" w:space="0" w:color="auto" w:frame="1"/>
        </w:rPr>
      </w:pPr>
      <w:r w:rsidRPr="00FC267C">
        <w:rPr>
          <w:rFonts w:eastAsia="Times New Roman" w:cstheme="minorHAnsi"/>
          <w:color w:val="000000"/>
          <w:bdr w:val="none" w:sz="0" w:space="0" w:color="auto" w:frame="1"/>
        </w:rPr>
        <w:t>Figure 4.4 shows a visualization of the impact of each parameter on the first two principal components. The parameter that are grouped together are positively correlated and variables that are negatively correlated are displayed to the opposite sides of the biplot’s origin.</w:t>
      </w:r>
    </w:p>
    <w:p w14:paraId="75CB0335" w14:textId="73D3A604" w:rsidR="00570E75" w:rsidRPr="00FC267C" w:rsidRDefault="003E6F47" w:rsidP="00FC267C">
      <w:pPr>
        <w:pStyle w:val="Heading2"/>
        <w:spacing w:line="240" w:lineRule="auto"/>
        <w:rPr>
          <w:rFonts w:asciiTheme="minorHAnsi" w:hAnsiTheme="minorHAnsi" w:cstheme="minorHAnsi"/>
          <w:szCs w:val="22"/>
        </w:rPr>
      </w:pPr>
      <w:bookmarkStart w:id="13" w:name="_Toc172181148"/>
      <w:r w:rsidRPr="00FC267C">
        <w:rPr>
          <w:rFonts w:asciiTheme="minorHAnsi" w:hAnsiTheme="minorHAnsi" w:cstheme="minorHAnsi"/>
          <w:szCs w:val="22"/>
        </w:rPr>
        <w:t>F</w:t>
      </w:r>
      <w:r w:rsidR="00570E75" w:rsidRPr="00FC267C">
        <w:rPr>
          <w:rFonts w:asciiTheme="minorHAnsi" w:hAnsiTheme="minorHAnsi" w:cstheme="minorHAnsi"/>
          <w:szCs w:val="22"/>
        </w:rPr>
        <w:t>actor Analysis</w:t>
      </w:r>
      <w:bookmarkEnd w:id="13"/>
    </w:p>
    <w:p w14:paraId="0846FE6B" w14:textId="1633ECCB" w:rsidR="00570E75" w:rsidRPr="00FC267C" w:rsidRDefault="00570E75" w:rsidP="00FC267C">
      <w:pPr>
        <w:pStyle w:val="Caption"/>
        <w:keepNext/>
        <w:rPr>
          <w:rFonts w:cstheme="minorHAnsi"/>
          <w:b/>
          <w:bCs/>
          <w:i w:val="0"/>
          <w:iCs w:val="0"/>
          <w:sz w:val="22"/>
          <w:szCs w:val="22"/>
        </w:rPr>
      </w:pPr>
      <w:bookmarkStart w:id="14" w:name="_Toc172181161"/>
      <w:r w:rsidRPr="00FC267C">
        <w:rPr>
          <w:rFonts w:cstheme="minorHAnsi"/>
          <w:b/>
          <w:bCs/>
          <w:i w:val="0"/>
          <w:iCs w:val="0"/>
          <w:color w:val="auto"/>
          <w:sz w:val="22"/>
          <w:szCs w:val="22"/>
        </w:rPr>
        <w:t xml:space="preserve">Table </w:t>
      </w:r>
      <w:r w:rsidR="00FC267C" w:rsidRPr="00FC267C">
        <w:rPr>
          <w:rFonts w:cstheme="minorHAnsi"/>
          <w:b/>
          <w:bCs/>
          <w:i w:val="0"/>
          <w:iCs w:val="0"/>
          <w:color w:val="auto"/>
          <w:sz w:val="22"/>
          <w:szCs w:val="22"/>
        </w:rPr>
        <w:t>8</w:t>
      </w:r>
      <w:r w:rsidRPr="00FC267C">
        <w:rPr>
          <w:rFonts w:cstheme="minorHAnsi"/>
          <w:b/>
          <w:bCs/>
          <w:i w:val="0"/>
          <w:iCs w:val="0"/>
          <w:color w:val="auto"/>
          <w:sz w:val="22"/>
          <w:szCs w:val="22"/>
        </w:rPr>
        <w:t>: Principal Axis Factoring</w:t>
      </w:r>
      <w:bookmarkEnd w:id="14"/>
    </w:p>
    <w:tbl>
      <w:tblPr>
        <w:tblStyle w:val="PlainTable2"/>
        <w:tblW w:w="8771" w:type="dxa"/>
        <w:tblLook w:val="04A0" w:firstRow="1" w:lastRow="0" w:firstColumn="1" w:lastColumn="0" w:noHBand="0" w:noVBand="1"/>
      </w:tblPr>
      <w:tblGrid>
        <w:gridCol w:w="2716"/>
        <w:gridCol w:w="1108"/>
        <w:gridCol w:w="10"/>
        <w:gridCol w:w="1098"/>
        <w:gridCol w:w="1209"/>
        <w:gridCol w:w="1411"/>
        <w:gridCol w:w="1219"/>
      </w:tblGrid>
      <w:tr w:rsidR="00570E75" w:rsidRPr="00FC267C" w14:paraId="42F4DDFA" w14:textId="77777777" w:rsidTr="00A53304">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8771" w:type="dxa"/>
            <w:gridSpan w:val="7"/>
            <w:noWrap/>
            <w:hideMark/>
          </w:tcPr>
          <w:p w14:paraId="269B1395"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Factor Analysis using method = pa</w:t>
            </w:r>
          </w:p>
          <w:p w14:paraId="264B0443"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 xml:space="preserve">Call: fa (r = </w:t>
            </w:r>
            <w:proofErr w:type="spellStart"/>
            <w:r w:rsidRPr="00FC267C">
              <w:rPr>
                <w:rFonts w:eastAsia="Times New Roman" w:cstheme="minorHAnsi"/>
                <w:color w:val="000000"/>
              </w:rPr>
              <w:t>water_quality_scaled</w:t>
            </w:r>
            <w:proofErr w:type="spellEnd"/>
            <w:r w:rsidRPr="00FC267C">
              <w:rPr>
                <w:rFonts w:eastAsia="Times New Roman" w:cstheme="minorHAnsi"/>
                <w:color w:val="000000"/>
              </w:rPr>
              <w:t xml:space="preserve">, </w:t>
            </w:r>
            <w:proofErr w:type="spellStart"/>
            <w:r w:rsidRPr="00FC267C">
              <w:rPr>
                <w:rFonts w:eastAsia="Times New Roman" w:cstheme="minorHAnsi"/>
                <w:color w:val="000000"/>
              </w:rPr>
              <w:t>nfactors</w:t>
            </w:r>
            <w:proofErr w:type="spellEnd"/>
            <w:r w:rsidRPr="00FC267C">
              <w:rPr>
                <w:rFonts w:eastAsia="Times New Roman" w:cstheme="minorHAnsi"/>
                <w:color w:val="000000"/>
              </w:rPr>
              <w:t xml:space="preserve"> = 2, rotate = "varimax", </w:t>
            </w:r>
            <w:proofErr w:type="spellStart"/>
            <w:r w:rsidRPr="00FC267C">
              <w:rPr>
                <w:rFonts w:eastAsia="Times New Roman" w:cstheme="minorHAnsi"/>
                <w:color w:val="000000"/>
              </w:rPr>
              <w:t>fm</w:t>
            </w:r>
            <w:proofErr w:type="spellEnd"/>
            <w:r w:rsidRPr="00FC267C">
              <w:rPr>
                <w:rFonts w:eastAsia="Times New Roman" w:cstheme="minorHAnsi"/>
                <w:color w:val="000000"/>
              </w:rPr>
              <w:t xml:space="preserve"> = "pa")</w:t>
            </w:r>
          </w:p>
          <w:p w14:paraId="26EF3C9B" w14:textId="77777777" w:rsidR="00570E75" w:rsidRPr="00FC267C" w:rsidRDefault="00570E75" w:rsidP="00FC267C">
            <w:pPr>
              <w:rPr>
                <w:rFonts w:eastAsia="Times New Roman" w:cstheme="minorHAnsi"/>
              </w:rPr>
            </w:pPr>
            <w:r w:rsidRPr="00FC267C">
              <w:rPr>
                <w:rFonts w:eastAsia="Times New Roman" w:cstheme="minorHAnsi"/>
                <w:color w:val="000000"/>
              </w:rPr>
              <w:t>Standardized loadings (pattern matrix) based upon correlation matrix</w:t>
            </w:r>
          </w:p>
        </w:tc>
      </w:tr>
      <w:tr w:rsidR="00570E75" w:rsidRPr="00FC267C" w14:paraId="116BB3C2" w14:textId="77777777" w:rsidTr="00A5330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716" w:type="dxa"/>
            <w:noWrap/>
            <w:hideMark/>
          </w:tcPr>
          <w:p w14:paraId="46F4873A" w14:textId="77777777" w:rsidR="00570E75" w:rsidRPr="00FC267C" w:rsidRDefault="00570E75" w:rsidP="00FC267C">
            <w:pPr>
              <w:rPr>
                <w:rFonts w:eastAsia="Times New Roman" w:cstheme="minorHAnsi"/>
              </w:rPr>
            </w:pPr>
          </w:p>
        </w:tc>
        <w:tc>
          <w:tcPr>
            <w:tcW w:w="1108" w:type="dxa"/>
            <w:noWrap/>
            <w:hideMark/>
          </w:tcPr>
          <w:p w14:paraId="2DF499E2"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PA1</w:t>
            </w:r>
          </w:p>
        </w:tc>
        <w:tc>
          <w:tcPr>
            <w:tcW w:w="1108" w:type="dxa"/>
            <w:gridSpan w:val="2"/>
            <w:noWrap/>
            <w:hideMark/>
          </w:tcPr>
          <w:p w14:paraId="1BC03677"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PA2</w:t>
            </w:r>
          </w:p>
        </w:tc>
        <w:tc>
          <w:tcPr>
            <w:tcW w:w="1209" w:type="dxa"/>
            <w:noWrap/>
            <w:hideMark/>
          </w:tcPr>
          <w:p w14:paraId="37F63205"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h2</w:t>
            </w:r>
          </w:p>
        </w:tc>
        <w:tc>
          <w:tcPr>
            <w:tcW w:w="1411" w:type="dxa"/>
            <w:noWrap/>
            <w:hideMark/>
          </w:tcPr>
          <w:p w14:paraId="7AE9CBE5"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u2</w:t>
            </w:r>
          </w:p>
        </w:tc>
        <w:tc>
          <w:tcPr>
            <w:tcW w:w="1217" w:type="dxa"/>
            <w:noWrap/>
            <w:hideMark/>
          </w:tcPr>
          <w:p w14:paraId="7640077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Com</w:t>
            </w:r>
          </w:p>
        </w:tc>
      </w:tr>
      <w:tr w:rsidR="00570E75" w:rsidRPr="00FC267C" w14:paraId="00E10542"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2716" w:type="dxa"/>
            <w:tcBorders>
              <w:bottom w:val="nil"/>
            </w:tcBorders>
            <w:noWrap/>
            <w:hideMark/>
          </w:tcPr>
          <w:p w14:paraId="6BDBC442"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pH</w:t>
            </w:r>
          </w:p>
        </w:tc>
        <w:tc>
          <w:tcPr>
            <w:tcW w:w="1108" w:type="dxa"/>
            <w:tcBorders>
              <w:bottom w:val="nil"/>
            </w:tcBorders>
            <w:noWrap/>
            <w:hideMark/>
          </w:tcPr>
          <w:p w14:paraId="69050D50"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0.95</w:t>
            </w:r>
          </w:p>
        </w:tc>
        <w:tc>
          <w:tcPr>
            <w:tcW w:w="1108" w:type="dxa"/>
            <w:gridSpan w:val="2"/>
            <w:tcBorders>
              <w:bottom w:val="nil"/>
            </w:tcBorders>
            <w:noWrap/>
            <w:hideMark/>
          </w:tcPr>
          <w:p w14:paraId="01DCA14A"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0.10</w:t>
            </w:r>
          </w:p>
        </w:tc>
        <w:tc>
          <w:tcPr>
            <w:tcW w:w="1209" w:type="dxa"/>
            <w:tcBorders>
              <w:bottom w:val="nil"/>
            </w:tcBorders>
            <w:noWrap/>
            <w:hideMark/>
          </w:tcPr>
          <w:p w14:paraId="0824449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0.92</w:t>
            </w:r>
          </w:p>
        </w:tc>
        <w:tc>
          <w:tcPr>
            <w:tcW w:w="1411" w:type="dxa"/>
            <w:tcBorders>
              <w:bottom w:val="nil"/>
            </w:tcBorders>
            <w:noWrap/>
            <w:hideMark/>
          </w:tcPr>
          <w:p w14:paraId="72680AE1"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0.083</w:t>
            </w:r>
          </w:p>
        </w:tc>
        <w:tc>
          <w:tcPr>
            <w:tcW w:w="1217" w:type="dxa"/>
            <w:tcBorders>
              <w:bottom w:val="nil"/>
            </w:tcBorders>
            <w:noWrap/>
            <w:hideMark/>
          </w:tcPr>
          <w:p w14:paraId="1C76492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1.0</w:t>
            </w:r>
          </w:p>
        </w:tc>
      </w:tr>
      <w:tr w:rsidR="00570E75" w:rsidRPr="00FC267C" w14:paraId="04DB8117" w14:textId="77777777" w:rsidTr="00FC267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716" w:type="dxa"/>
            <w:tcBorders>
              <w:top w:val="nil"/>
              <w:bottom w:val="nil"/>
            </w:tcBorders>
            <w:noWrap/>
            <w:hideMark/>
          </w:tcPr>
          <w:p w14:paraId="53936F45"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Total Hardness</w:t>
            </w:r>
          </w:p>
        </w:tc>
        <w:tc>
          <w:tcPr>
            <w:tcW w:w="1108" w:type="dxa"/>
            <w:tcBorders>
              <w:top w:val="nil"/>
              <w:bottom w:val="nil"/>
            </w:tcBorders>
            <w:noWrap/>
            <w:hideMark/>
          </w:tcPr>
          <w:p w14:paraId="5A20900B"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0.03</w:t>
            </w:r>
          </w:p>
        </w:tc>
        <w:tc>
          <w:tcPr>
            <w:tcW w:w="1108" w:type="dxa"/>
            <w:gridSpan w:val="2"/>
            <w:tcBorders>
              <w:top w:val="nil"/>
              <w:bottom w:val="nil"/>
            </w:tcBorders>
            <w:noWrap/>
            <w:hideMark/>
          </w:tcPr>
          <w:p w14:paraId="2E42E37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0.55</w:t>
            </w:r>
          </w:p>
        </w:tc>
        <w:tc>
          <w:tcPr>
            <w:tcW w:w="1209" w:type="dxa"/>
            <w:tcBorders>
              <w:top w:val="nil"/>
              <w:bottom w:val="nil"/>
            </w:tcBorders>
            <w:noWrap/>
            <w:hideMark/>
          </w:tcPr>
          <w:p w14:paraId="571D348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0.30</w:t>
            </w:r>
          </w:p>
        </w:tc>
        <w:tc>
          <w:tcPr>
            <w:tcW w:w="1411" w:type="dxa"/>
            <w:tcBorders>
              <w:top w:val="nil"/>
              <w:bottom w:val="nil"/>
            </w:tcBorders>
            <w:noWrap/>
            <w:hideMark/>
          </w:tcPr>
          <w:p w14:paraId="16751941"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0.702</w:t>
            </w:r>
          </w:p>
        </w:tc>
        <w:tc>
          <w:tcPr>
            <w:tcW w:w="1217" w:type="dxa"/>
            <w:tcBorders>
              <w:top w:val="nil"/>
              <w:bottom w:val="nil"/>
            </w:tcBorders>
            <w:noWrap/>
            <w:hideMark/>
          </w:tcPr>
          <w:p w14:paraId="25568FE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1.0</w:t>
            </w:r>
          </w:p>
        </w:tc>
      </w:tr>
      <w:tr w:rsidR="00570E75" w:rsidRPr="00FC267C" w14:paraId="5313FFB8"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2716" w:type="dxa"/>
            <w:tcBorders>
              <w:top w:val="nil"/>
              <w:bottom w:val="nil"/>
            </w:tcBorders>
            <w:noWrap/>
            <w:hideMark/>
          </w:tcPr>
          <w:p w14:paraId="73F3FF9B"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Alkalinity</w:t>
            </w:r>
          </w:p>
        </w:tc>
        <w:tc>
          <w:tcPr>
            <w:tcW w:w="1108" w:type="dxa"/>
            <w:tcBorders>
              <w:top w:val="nil"/>
              <w:bottom w:val="nil"/>
            </w:tcBorders>
            <w:noWrap/>
            <w:hideMark/>
          </w:tcPr>
          <w:p w14:paraId="72A1DC9C"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0.70</w:t>
            </w:r>
          </w:p>
        </w:tc>
        <w:tc>
          <w:tcPr>
            <w:tcW w:w="1108" w:type="dxa"/>
            <w:gridSpan w:val="2"/>
            <w:tcBorders>
              <w:top w:val="nil"/>
              <w:bottom w:val="nil"/>
            </w:tcBorders>
            <w:noWrap/>
            <w:hideMark/>
          </w:tcPr>
          <w:p w14:paraId="46993DE3"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-0.01</w:t>
            </w:r>
          </w:p>
        </w:tc>
        <w:tc>
          <w:tcPr>
            <w:tcW w:w="1209" w:type="dxa"/>
            <w:tcBorders>
              <w:top w:val="nil"/>
              <w:bottom w:val="nil"/>
            </w:tcBorders>
            <w:noWrap/>
            <w:hideMark/>
          </w:tcPr>
          <w:p w14:paraId="7FE818FC"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0.49</w:t>
            </w:r>
          </w:p>
        </w:tc>
        <w:tc>
          <w:tcPr>
            <w:tcW w:w="1411" w:type="dxa"/>
            <w:tcBorders>
              <w:top w:val="nil"/>
              <w:bottom w:val="nil"/>
            </w:tcBorders>
            <w:noWrap/>
            <w:hideMark/>
          </w:tcPr>
          <w:p w14:paraId="06136E7E"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0.513</w:t>
            </w:r>
          </w:p>
        </w:tc>
        <w:tc>
          <w:tcPr>
            <w:tcW w:w="1217" w:type="dxa"/>
            <w:tcBorders>
              <w:top w:val="nil"/>
              <w:bottom w:val="nil"/>
            </w:tcBorders>
            <w:noWrap/>
            <w:hideMark/>
          </w:tcPr>
          <w:p w14:paraId="32827D77"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1.0</w:t>
            </w:r>
          </w:p>
        </w:tc>
      </w:tr>
      <w:tr w:rsidR="00570E75" w:rsidRPr="00FC267C" w14:paraId="7E1D2CDF" w14:textId="77777777" w:rsidTr="00FC267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716" w:type="dxa"/>
            <w:tcBorders>
              <w:top w:val="nil"/>
              <w:bottom w:val="nil"/>
            </w:tcBorders>
            <w:noWrap/>
            <w:hideMark/>
          </w:tcPr>
          <w:p w14:paraId="4146063E"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Turbidity</w:t>
            </w:r>
          </w:p>
        </w:tc>
        <w:tc>
          <w:tcPr>
            <w:tcW w:w="1108" w:type="dxa"/>
            <w:tcBorders>
              <w:top w:val="nil"/>
              <w:bottom w:val="nil"/>
            </w:tcBorders>
            <w:noWrap/>
            <w:hideMark/>
          </w:tcPr>
          <w:p w14:paraId="366A4E8B"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0.08</w:t>
            </w:r>
          </w:p>
        </w:tc>
        <w:tc>
          <w:tcPr>
            <w:tcW w:w="1108" w:type="dxa"/>
            <w:gridSpan w:val="2"/>
            <w:tcBorders>
              <w:top w:val="nil"/>
              <w:bottom w:val="nil"/>
            </w:tcBorders>
            <w:noWrap/>
            <w:hideMark/>
          </w:tcPr>
          <w:p w14:paraId="2753F20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0.56</w:t>
            </w:r>
          </w:p>
        </w:tc>
        <w:tc>
          <w:tcPr>
            <w:tcW w:w="1209" w:type="dxa"/>
            <w:tcBorders>
              <w:top w:val="nil"/>
              <w:bottom w:val="nil"/>
            </w:tcBorders>
            <w:noWrap/>
            <w:hideMark/>
          </w:tcPr>
          <w:p w14:paraId="5A79C878"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0.32</w:t>
            </w:r>
          </w:p>
        </w:tc>
        <w:tc>
          <w:tcPr>
            <w:tcW w:w="1411" w:type="dxa"/>
            <w:tcBorders>
              <w:top w:val="nil"/>
              <w:bottom w:val="nil"/>
            </w:tcBorders>
            <w:noWrap/>
            <w:hideMark/>
          </w:tcPr>
          <w:p w14:paraId="0D0C851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0.680</w:t>
            </w:r>
          </w:p>
        </w:tc>
        <w:tc>
          <w:tcPr>
            <w:tcW w:w="1217" w:type="dxa"/>
            <w:tcBorders>
              <w:top w:val="nil"/>
              <w:bottom w:val="nil"/>
            </w:tcBorders>
            <w:noWrap/>
            <w:hideMark/>
          </w:tcPr>
          <w:p w14:paraId="345A0FC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10</w:t>
            </w:r>
          </w:p>
        </w:tc>
      </w:tr>
      <w:tr w:rsidR="00570E75" w:rsidRPr="00FC267C" w14:paraId="00167A2F"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2716" w:type="dxa"/>
            <w:tcBorders>
              <w:top w:val="nil"/>
            </w:tcBorders>
            <w:noWrap/>
            <w:hideMark/>
          </w:tcPr>
          <w:p w14:paraId="404F5B73"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Chlorine</w:t>
            </w:r>
          </w:p>
        </w:tc>
        <w:tc>
          <w:tcPr>
            <w:tcW w:w="1108" w:type="dxa"/>
            <w:tcBorders>
              <w:top w:val="nil"/>
            </w:tcBorders>
            <w:noWrap/>
            <w:hideMark/>
          </w:tcPr>
          <w:p w14:paraId="3F742F1B"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-0.77</w:t>
            </w:r>
          </w:p>
        </w:tc>
        <w:tc>
          <w:tcPr>
            <w:tcW w:w="1108" w:type="dxa"/>
            <w:gridSpan w:val="2"/>
            <w:tcBorders>
              <w:top w:val="nil"/>
            </w:tcBorders>
            <w:noWrap/>
            <w:hideMark/>
          </w:tcPr>
          <w:p w14:paraId="674000F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-0.14</w:t>
            </w:r>
          </w:p>
        </w:tc>
        <w:tc>
          <w:tcPr>
            <w:tcW w:w="1209" w:type="dxa"/>
            <w:tcBorders>
              <w:top w:val="nil"/>
            </w:tcBorders>
            <w:noWrap/>
            <w:hideMark/>
          </w:tcPr>
          <w:p w14:paraId="1D71DBA0"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0.61</w:t>
            </w:r>
          </w:p>
        </w:tc>
        <w:tc>
          <w:tcPr>
            <w:tcW w:w="1411" w:type="dxa"/>
            <w:tcBorders>
              <w:top w:val="nil"/>
            </w:tcBorders>
            <w:noWrap/>
            <w:hideMark/>
          </w:tcPr>
          <w:p w14:paraId="34033F13"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0.386</w:t>
            </w:r>
          </w:p>
        </w:tc>
        <w:tc>
          <w:tcPr>
            <w:tcW w:w="1217" w:type="dxa"/>
            <w:tcBorders>
              <w:top w:val="nil"/>
            </w:tcBorders>
            <w:noWrap/>
            <w:hideMark/>
          </w:tcPr>
          <w:p w14:paraId="7B978D59"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1.1</w:t>
            </w:r>
          </w:p>
        </w:tc>
      </w:tr>
      <w:tr w:rsidR="00570E75" w:rsidRPr="00FC267C" w14:paraId="7BB960FD" w14:textId="77777777" w:rsidTr="00A53304">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34" w:type="dxa"/>
            <w:gridSpan w:val="3"/>
            <w:noWrap/>
            <w:hideMark/>
          </w:tcPr>
          <w:p w14:paraId="795A1172" w14:textId="77777777" w:rsidR="00570E75" w:rsidRPr="00FC267C" w:rsidRDefault="00570E75" w:rsidP="00FC267C">
            <w:pPr>
              <w:rPr>
                <w:rFonts w:eastAsia="Times New Roman" w:cstheme="minorHAnsi"/>
              </w:rPr>
            </w:pPr>
          </w:p>
        </w:tc>
        <w:tc>
          <w:tcPr>
            <w:tcW w:w="2307" w:type="dxa"/>
            <w:gridSpan w:val="2"/>
            <w:noWrap/>
          </w:tcPr>
          <w:p w14:paraId="0F5C4159"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rPr>
            </w:pPr>
            <w:r w:rsidRPr="00FC267C">
              <w:rPr>
                <w:rFonts w:eastAsia="Times New Roman" w:cstheme="minorHAnsi"/>
                <w:b/>
                <w:bCs/>
                <w:color w:val="000000"/>
              </w:rPr>
              <w:t>PA1</w:t>
            </w:r>
          </w:p>
        </w:tc>
        <w:tc>
          <w:tcPr>
            <w:tcW w:w="2628" w:type="dxa"/>
            <w:gridSpan w:val="2"/>
            <w:noWrap/>
          </w:tcPr>
          <w:p w14:paraId="6143A90E"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FC267C">
              <w:rPr>
                <w:rFonts w:eastAsia="Times New Roman" w:cstheme="minorHAnsi"/>
                <w:b/>
                <w:bCs/>
                <w:color w:val="000000"/>
              </w:rPr>
              <w:t>PA2</w:t>
            </w:r>
          </w:p>
        </w:tc>
      </w:tr>
      <w:tr w:rsidR="00570E75" w:rsidRPr="00FC267C" w14:paraId="7171A7B9"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3834" w:type="dxa"/>
            <w:gridSpan w:val="3"/>
            <w:tcBorders>
              <w:bottom w:val="nil"/>
            </w:tcBorders>
            <w:noWrap/>
            <w:hideMark/>
          </w:tcPr>
          <w:p w14:paraId="11CAC120"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SS loadings</w:t>
            </w:r>
          </w:p>
        </w:tc>
        <w:tc>
          <w:tcPr>
            <w:tcW w:w="2307" w:type="dxa"/>
            <w:gridSpan w:val="2"/>
            <w:tcBorders>
              <w:bottom w:val="nil"/>
            </w:tcBorders>
            <w:noWrap/>
            <w:hideMark/>
          </w:tcPr>
          <w:p w14:paraId="2A5F9BCD"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2.00</w:t>
            </w:r>
          </w:p>
        </w:tc>
        <w:tc>
          <w:tcPr>
            <w:tcW w:w="2628" w:type="dxa"/>
            <w:gridSpan w:val="2"/>
            <w:tcBorders>
              <w:bottom w:val="nil"/>
            </w:tcBorders>
            <w:noWrap/>
          </w:tcPr>
          <w:p w14:paraId="30E8E3A3"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C267C">
              <w:rPr>
                <w:rFonts w:eastAsia="Times New Roman" w:cstheme="minorHAnsi"/>
                <w:color w:val="000000"/>
              </w:rPr>
              <w:t>0.64</w:t>
            </w:r>
          </w:p>
        </w:tc>
      </w:tr>
      <w:tr w:rsidR="00570E75" w:rsidRPr="00FC267C" w14:paraId="632D662A" w14:textId="77777777" w:rsidTr="00FC267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34" w:type="dxa"/>
            <w:gridSpan w:val="3"/>
            <w:tcBorders>
              <w:top w:val="nil"/>
              <w:bottom w:val="nil"/>
            </w:tcBorders>
            <w:noWrap/>
            <w:hideMark/>
          </w:tcPr>
          <w:p w14:paraId="303C574C"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Proportion Variance</w:t>
            </w:r>
          </w:p>
        </w:tc>
        <w:tc>
          <w:tcPr>
            <w:tcW w:w="2307" w:type="dxa"/>
            <w:gridSpan w:val="2"/>
            <w:tcBorders>
              <w:top w:val="nil"/>
              <w:bottom w:val="nil"/>
            </w:tcBorders>
            <w:noWrap/>
          </w:tcPr>
          <w:p w14:paraId="15EDD87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0.40</w:t>
            </w:r>
          </w:p>
        </w:tc>
        <w:tc>
          <w:tcPr>
            <w:tcW w:w="2628" w:type="dxa"/>
            <w:gridSpan w:val="2"/>
            <w:tcBorders>
              <w:top w:val="nil"/>
              <w:bottom w:val="nil"/>
            </w:tcBorders>
            <w:noWrap/>
          </w:tcPr>
          <w:p w14:paraId="60958573"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267C">
              <w:rPr>
                <w:rFonts w:eastAsia="Times New Roman" w:cstheme="minorHAnsi"/>
                <w:color w:val="000000"/>
              </w:rPr>
              <w:t>0.13</w:t>
            </w:r>
          </w:p>
        </w:tc>
      </w:tr>
      <w:tr w:rsidR="00570E75" w:rsidRPr="00FC267C" w14:paraId="27A99B7A"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3834" w:type="dxa"/>
            <w:gridSpan w:val="3"/>
            <w:tcBorders>
              <w:top w:val="nil"/>
              <w:bottom w:val="nil"/>
            </w:tcBorders>
            <w:noWrap/>
            <w:hideMark/>
          </w:tcPr>
          <w:p w14:paraId="5FB54DD8"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Cumulative Variance</w:t>
            </w:r>
          </w:p>
        </w:tc>
        <w:tc>
          <w:tcPr>
            <w:tcW w:w="2307" w:type="dxa"/>
            <w:gridSpan w:val="2"/>
            <w:tcBorders>
              <w:top w:val="nil"/>
              <w:bottom w:val="nil"/>
            </w:tcBorders>
            <w:noWrap/>
            <w:hideMark/>
          </w:tcPr>
          <w:p w14:paraId="49784996"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0.40</w:t>
            </w:r>
          </w:p>
        </w:tc>
        <w:tc>
          <w:tcPr>
            <w:tcW w:w="2628" w:type="dxa"/>
            <w:gridSpan w:val="2"/>
            <w:tcBorders>
              <w:top w:val="nil"/>
              <w:bottom w:val="nil"/>
            </w:tcBorders>
            <w:noWrap/>
          </w:tcPr>
          <w:p w14:paraId="26ABCB79"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C267C">
              <w:rPr>
                <w:rFonts w:eastAsia="Times New Roman" w:cstheme="minorHAnsi"/>
                <w:color w:val="000000"/>
              </w:rPr>
              <w:t>0.53</w:t>
            </w:r>
          </w:p>
        </w:tc>
      </w:tr>
      <w:tr w:rsidR="00570E75" w:rsidRPr="00FC267C" w14:paraId="58EE3B01" w14:textId="77777777" w:rsidTr="00FC267C">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34" w:type="dxa"/>
            <w:gridSpan w:val="3"/>
            <w:tcBorders>
              <w:top w:val="nil"/>
              <w:bottom w:val="nil"/>
            </w:tcBorders>
            <w:noWrap/>
            <w:hideMark/>
          </w:tcPr>
          <w:p w14:paraId="30BE6BD7"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Proportion Explained</w:t>
            </w:r>
          </w:p>
        </w:tc>
        <w:tc>
          <w:tcPr>
            <w:tcW w:w="2307" w:type="dxa"/>
            <w:gridSpan w:val="2"/>
            <w:tcBorders>
              <w:top w:val="nil"/>
              <w:bottom w:val="nil"/>
            </w:tcBorders>
            <w:noWrap/>
            <w:hideMark/>
          </w:tcPr>
          <w:p w14:paraId="143BECC0"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0.76</w:t>
            </w:r>
          </w:p>
        </w:tc>
        <w:tc>
          <w:tcPr>
            <w:tcW w:w="2628" w:type="dxa"/>
            <w:gridSpan w:val="2"/>
            <w:tcBorders>
              <w:top w:val="nil"/>
              <w:bottom w:val="nil"/>
            </w:tcBorders>
            <w:noWrap/>
          </w:tcPr>
          <w:p w14:paraId="59F64CD4" w14:textId="77777777" w:rsidR="00570E75" w:rsidRPr="00FC267C" w:rsidRDefault="00570E75" w:rsidP="00FC267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FC267C">
              <w:rPr>
                <w:rFonts w:eastAsia="Times New Roman" w:cstheme="minorHAnsi"/>
                <w:color w:val="000000"/>
              </w:rPr>
              <w:t>0.24</w:t>
            </w:r>
          </w:p>
        </w:tc>
      </w:tr>
      <w:tr w:rsidR="00570E75" w:rsidRPr="00FC267C" w14:paraId="72A2273A" w14:textId="77777777" w:rsidTr="00FC267C">
        <w:trPr>
          <w:trHeight w:val="208"/>
        </w:trPr>
        <w:tc>
          <w:tcPr>
            <w:cnfStyle w:val="001000000000" w:firstRow="0" w:lastRow="0" w:firstColumn="1" w:lastColumn="0" w:oddVBand="0" w:evenVBand="0" w:oddHBand="0" w:evenHBand="0" w:firstRowFirstColumn="0" w:firstRowLastColumn="0" w:lastRowFirstColumn="0" w:lastRowLastColumn="0"/>
            <w:tcW w:w="3834" w:type="dxa"/>
            <w:gridSpan w:val="3"/>
            <w:tcBorders>
              <w:top w:val="nil"/>
            </w:tcBorders>
            <w:noWrap/>
            <w:hideMark/>
          </w:tcPr>
          <w:p w14:paraId="465A74F9" w14:textId="77777777" w:rsidR="00570E75" w:rsidRPr="00FC267C" w:rsidRDefault="00570E75" w:rsidP="00FC267C">
            <w:pPr>
              <w:rPr>
                <w:rFonts w:eastAsia="Times New Roman" w:cstheme="minorHAnsi"/>
                <w:b w:val="0"/>
                <w:bCs w:val="0"/>
                <w:color w:val="000000"/>
              </w:rPr>
            </w:pPr>
            <w:r w:rsidRPr="00FC267C">
              <w:rPr>
                <w:rFonts w:eastAsia="Times New Roman" w:cstheme="minorHAnsi"/>
                <w:color w:val="000000"/>
              </w:rPr>
              <w:t>Cumulative Proportion</w:t>
            </w:r>
          </w:p>
        </w:tc>
        <w:tc>
          <w:tcPr>
            <w:tcW w:w="2307" w:type="dxa"/>
            <w:gridSpan w:val="2"/>
            <w:tcBorders>
              <w:top w:val="nil"/>
            </w:tcBorders>
            <w:noWrap/>
            <w:hideMark/>
          </w:tcPr>
          <w:p w14:paraId="1746459B"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FC267C">
              <w:rPr>
                <w:rFonts w:eastAsia="Times New Roman" w:cstheme="minorHAnsi"/>
                <w:color w:val="000000"/>
              </w:rPr>
              <w:t>0.76</w:t>
            </w:r>
          </w:p>
        </w:tc>
        <w:tc>
          <w:tcPr>
            <w:tcW w:w="2628" w:type="dxa"/>
            <w:gridSpan w:val="2"/>
            <w:tcBorders>
              <w:top w:val="nil"/>
            </w:tcBorders>
            <w:noWrap/>
          </w:tcPr>
          <w:p w14:paraId="7DE91A48" w14:textId="77777777" w:rsidR="00570E75" w:rsidRPr="00FC267C" w:rsidRDefault="00570E75" w:rsidP="00FC267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FC267C">
              <w:rPr>
                <w:rFonts w:eastAsia="Times New Roman" w:cstheme="minorHAnsi"/>
                <w:color w:val="000000"/>
              </w:rPr>
              <w:t>1.00</w:t>
            </w:r>
          </w:p>
        </w:tc>
      </w:tr>
    </w:tbl>
    <w:p w14:paraId="424FED13" w14:textId="77777777" w:rsidR="00570E75" w:rsidRPr="00FC267C" w:rsidRDefault="00570E75" w:rsidP="00FC267C">
      <w:pPr>
        <w:tabs>
          <w:tab w:val="left" w:pos="720"/>
          <w:tab w:val="left" w:pos="1909"/>
        </w:tabs>
        <w:spacing w:line="240" w:lineRule="auto"/>
        <w:rPr>
          <w:rFonts w:cstheme="minorHAnsi"/>
        </w:rPr>
      </w:pPr>
    </w:p>
    <w:p w14:paraId="2B701946" w14:textId="4A87D026" w:rsidR="00570E75" w:rsidRPr="00FC267C" w:rsidRDefault="00570E75" w:rsidP="00FC267C">
      <w:pPr>
        <w:tabs>
          <w:tab w:val="left" w:pos="720"/>
          <w:tab w:val="left" w:pos="1909"/>
        </w:tabs>
        <w:spacing w:line="240" w:lineRule="auto"/>
        <w:jc w:val="both"/>
        <w:rPr>
          <w:rFonts w:cstheme="minorHAnsi"/>
        </w:rPr>
      </w:pPr>
      <w:r w:rsidRPr="00FC267C">
        <w:rPr>
          <w:rFonts w:cstheme="minorHAnsi"/>
        </w:rPr>
        <w:t xml:space="preserve">Table </w:t>
      </w:r>
      <w:r w:rsidR="00FC267C" w:rsidRPr="00FC267C">
        <w:rPr>
          <w:rFonts w:cstheme="minorHAnsi"/>
        </w:rPr>
        <w:t>8</w:t>
      </w:r>
      <w:r w:rsidRPr="00FC267C">
        <w:rPr>
          <w:rFonts w:cstheme="minorHAnsi"/>
        </w:rPr>
        <w:t xml:space="preserve"> shows the Principal Axis Factoring (PAF) analysis</w:t>
      </w:r>
      <w:r w:rsidR="007B095E" w:rsidRPr="00FC267C">
        <w:rPr>
          <w:rFonts w:cstheme="minorHAnsi"/>
        </w:rPr>
        <w:t>:</w:t>
      </w:r>
    </w:p>
    <w:p w14:paraId="0686532C" w14:textId="2F2552C2" w:rsidR="00570E75" w:rsidRPr="00FC267C" w:rsidRDefault="00570E75" w:rsidP="00FC267C">
      <w:pPr>
        <w:tabs>
          <w:tab w:val="left" w:pos="720"/>
          <w:tab w:val="left" w:pos="1909"/>
        </w:tabs>
        <w:spacing w:line="240" w:lineRule="auto"/>
        <w:jc w:val="both"/>
        <w:rPr>
          <w:rFonts w:cstheme="minorHAnsi"/>
        </w:rPr>
      </w:pPr>
      <w:r w:rsidRPr="00FC267C">
        <w:rPr>
          <w:rFonts w:cstheme="minorHAnsi"/>
          <w:b/>
          <w:bCs/>
        </w:rPr>
        <w:t xml:space="preserve">Factor 1 (PA1): </w:t>
      </w:r>
      <w:r w:rsidRPr="00FC267C">
        <w:rPr>
          <w:rFonts w:cstheme="minorHAnsi"/>
        </w:rPr>
        <w:t>This factor can be aptly named “Water Chemistry Factor”, it is driven by water chemistry parameters, specifically pH and Alkalinity, which have a strong positive correlation with factor loadings exceeding 0.5, and Chlorine, which has a strong negative correlation with a factor loading less than -0.5.</w:t>
      </w:r>
      <w:r w:rsidR="005B0A00" w:rsidRPr="00FC267C">
        <w:rPr>
          <w:rFonts w:cstheme="minorHAnsi"/>
        </w:rPr>
        <w:t xml:space="preserve"> pH has a high communality of 0.92, indicating its major role in this factor, while chlorine also has a strong influence with a communality of 0.61, but alkalinity contributes to a lesser extent with a communality of 0.49.</w:t>
      </w:r>
      <w:r w:rsidRPr="00FC267C">
        <w:rPr>
          <w:rFonts w:cstheme="minorHAnsi"/>
        </w:rPr>
        <w:t xml:space="preserve"> This factor captures the combined effects of these water chemistry parameters. The underlying factor driving the Water Chemistry Factor is “Human Activities”, particularly industrial effluents that release acidic and basic substance, altering water pH, and agricultural runoff from fertilizers and waste, which enters water bodies and increases Alkalinity. Additionally, industrial processes, such as paper bleaching, textile manufacturing, and chemical production, can release chlorine-containing compounds into water bodies, further impacting water chemistry. These human activities collectively influence the Water Chemistry Factor, highlighting the need for sustainable practices to mitigate their effects on water quality. </w:t>
      </w:r>
    </w:p>
    <w:p w14:paraId="05A4EEAE" w14:textId="28E84FF3" w:rsidR="00570E75" w:rsidRPr="00FC267C" w:rsidRDefault="00570E75" w:rsidP="00FC267C">
      <w:pPr>
        <w:tabs>
          <w:tab w:val="left" w:pos="720"/>
          <w:tab w:val="left" w:pos="1909"/>
        </w:tabs>
        <w:spacing w:line="240" w:lineRule="auto"/>
        <w:jc w:val="both"/>
        <w:rPr>
          <w:rFonts w:cstheme="minorHAnsi"/>
        </w:rPr>
      </w:pPr>
      <w:r w:rsidRPr="00FC267C">
        <w:rPr>
          <w:rFonts w:cstheme="minorHAnsi"/>
          <w:b/>
          <w:bCs/>
        </w:rPr>
        <w:t>Factor 2 (PA2):</w:t>
      </w:r>
      <w:r w:rsidRPr="00FC267C">
        <w:rPr>
          <w:rFonts w:cstheme="minorHAnsi"/>
        </w:rPr>
        <w:t xml:space="preserve"> Based on the results, PA2 can be interpreted as a factor related to “Water Mineral Factor”, driven by presence of minerals, rocks, and sediments influencing Total Hardness (0.55) and Turbidity (0.56) levels. The high factor loadings (&gt;0.5) suggest “Geological Processes” like weathering, dissolution, erosion, and sedimentation from surrounding rocks and soil, affecting water, leading to high levels of Total Hardness and Turbidity. This may impact water quality, potentially requiring treatment to remove excess minerals and improve clarity, and could also affect health, causing gastrointestinal issues or other problems if consumed without proper treatments. Furthermore, the high levels of minerals and turbidity may harm the aquatic ecosystem of the dam, alter the food chain, and lead to scaling and damage to infrastructure like pipes and water treatment plants. </w:t>
      </w:r>
      <w:r w:rsidRPr="00FC267C">
        <w:rPr>
          <w:rFonts w:cstheme="minorHAnsi"/>
          <w:noProof/>
        </w:rPr>
        <w:t xml:space="preserve"> </w:t>
      </w:r>
    </w:p>
    <w:p w14:paraId="651DA35A" w14:textId="77777777" w:rsidR="006D06D5" w:rsidRPr="00FC267C" w:rsidRDefault="00570E75" w:rsidP="00FC267C">
      <w:pPr>
        <w:keepNext/>
        <w:tabs>
          <w:tab w:val="left" w:pos="720"/>
          <w:tab w:val="left" w:pos="1909"/>
        </w:tabs>
        <w:spacing w:line="240" w:lineRule="auto"/>
        <w:jc w:val="center"/>
        <w:rPr>
          <w:rFonts w:cstheme="minorHAnsi"/>
        </w:rPr>
      </w:pPr>
      <w:r w:rsidRPr="00FC267C">
        <w:rPr>
          <w:rFonts w:cstheme="minorHAnsi"/>
          <w:noProof/>
        </w:rPr>
        <w:lastRenderedPageBreak/>
        <w:drawing>
          <wp:inline distT="0" distB="0" distL="0" distR="0" wp14:anchorId="3CD7A5E3" wp14:editId="6124218B">
            <wp:extent cx="4148667" cy="2381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j12.png"/>
                    <pic:cNvPicPr/>
                  </pic:nvPicPr>
                  <pic:blipFill>
                    <a:blip r:embed="rId9">
                      <a:extLst>
                        <a:ext uri="{28A0092B-C50C-407E-A947-70E740481C1C}">
                          <a14:useLocalDpi xmlns:a14="http://schemas.microsoft.com/office/drawing/2010/main" val="0"/>
                        </a:ext>
                      </a:extLst>
                    </a:blip>
                    <a:stretch>
                      <a:fillRect/>
                    </a:stretch>
                  </pic:blipFill>
                  <pic:spPr>
                    <a:xfrm>
                      <a:off x="0" y="0"/>
                      <a:ext cx="4202611" cy="2412213"/>
                    </a:xfrm>
                    <a:prstGeom prst="rect">
                      <a:avLst/>
                    </a:prstGeom>
                  </pic:spPr>
                </pic:pic>
              </a:graphicData>
            </a:graphic>
          </wp:inline>
        </w:drawing>
      </w:r>
    </w:p>
    <w:p w14:paraId="23654D06" w14:textId="26F48C23" w:rsidR="00570E75" w:rsidRPr="00FC267C" w:rsidRDefault="006D06D5" w:rsidP="00FC267C">
      <w:pPr>
        <w:pStyle w:val="Caption"/>
        <w:jc w:val="center"/>
        <w:rPr>
          <w:rFonts w:cstheme="minorHAnsi"/>
          <w:b/>
          <w:bCs/>
          <w:i w:val="0"/>
          <w:iCs w:val="0"/>
          <w:color w:val="auto"/>
          <w:sz w:val="22"/>
          <w:szCs w:val="22"/>
        </w:rPr>
      </w:pPr>
      <w:r w:rsidRPr="00FC267C">
        <w:rPr>
          <w:rFonts w:cstheme="minorHAnsi"/>
          <w:b/>
          <w:bCs/>
          <w:i w:val="0"/>
          <w:iCs w:val="0"/>
          <w:color w:val="auto"/>
          <w:sz w:val="22"/>
          <w:szCs w:val="22"/>
        </w:rPr>
        <w:t xml:space="preserve">Figure </w:t>
      </w:r>
      <w:r w:rsidRPr="00FC267C">
        <w:rPr>
          <w:rFonts w:cstheme="minorHAnsi"/>
          <w:b/>
          <w:bCs/>
          <w:i w:val="0"/>
          <w:iCs w:val="0"/>
          <w:color w:val="auto"/>
          <w:sz w:val="22"/>
          <w:szCs w:val="22"/>
        </w:rPr>
        <w:fldChar w:fldCharType="begin"/>
      </w:r>
      <w:r w:rsidRPr="00FC267C">
        <w:rPr>
          <w:rFonts w:cstheme="minorHAnsi"/>
          <w:b/>
          <w:bCs/>
          <w:i w:val="0"/>
          <w:iCs w:val="0"/>
          <w:color w:val="auto"/>
          <w:sz w:val="22"/>
          <w:szCs w:val="22"/>
        </w:rPr>
        <w:instrText xml:space="preserve"> SEQ Figure \* ARABIC </w:instrText>
      </w:r>
      <w:r w:rsidRPr="00FC267C">
        <w:rPr>
          <w:rFonts w:cstheme="minorHAnsi"/>
          <w:b/>
          <w:bCs/>
          <w:i w:val="0"/>
          <w:iCs w:val="0"/>
          <w:color w:val="auto"/>
          <w:sz w:val="22"/>
          <w:szCs w:val="22"/>
        </w:rPr>
        <w:fldChar w:fldCharType="separate"/>
      </w:r>
      <w:r w:rsidRPr="00FC267C">
        <w:rPr>
          <w:rFonts w:cstheme="minorHAnsi"/>
          <w:b/>
          <w:bCs/>
          <w:i w:val="0"/>
          <w:iCs w:val="0"/>
          <w:noProof/>
          <w:color w:val="auto"/>
          <w:sz w:val="22"/>
          <w:szCs w:val="22"/>
        </w:rPr>
        <w:t>5</w:t>
      </w:r>
      <w:r w:rsidRPr="00FC267C">
        <w:rPr>
          <w:rFonts w:cstheme="minorHAnsi"/>
          <w:b/>
          <w:bCs/>
          <w:i w:val="0"/>
          <w:iCs w:val="0"/>
          <w:color w:val="auto"/>
          <w:sz w:val="22"/>
          <w:szCs w:val="22"/>
        </w:rPr>
        <w:fldChar w:fldCharType="end"/>
      </w:r>
      <w:r w:rsidRPr="00FC267C">
        <w:rPr>
          <w:rFonts w:cstheme="minorHAnsi"/>
          <w:b/>
          <w:bCs/>
          <w:i w:val="0"/>
          <w:iCs w:val="0"/>
          <w:color w:val="auto"/>
          <w:sz w:val="22"/>
          <w:szCs w:val="22"/>
        </w:rPr>
        <w:t>: Loading Plot of Selected Parameters on the Factor</w:t>
      </w:r>
    </w:p>
    <w:p w14:paraId="0048A16C" w14:textId="1A85D377" w:rsidR="00570E75" w:rsidRPr="00FC267C" w:rsidRDefault="00570E75" w:rsidP="00FC267C">
      <w:pPr>
        <w:tabs>
          <w:tab w:val="left" w:pos="720"/>
          <w:tab w:val="left" w:pos="1909"/>
        </w:tabs>
        <w:spacing w:line="240" w:lineRule="auto"/>
        <w:jc w:val="both"/>
        <w:rPr>
          <w:rFonts w:cstheme="minorHAnsi"/>
          <w:bCs/>
        </w:rPr>
      </w:pPr>
      <w:r w:rsidRPr="00FC267C">
        <w:rPr>
          <w:rFonts w:cstheme="minorHAnsi"/>
          <w:bCs/>
        </w:rPr>
        <w:t>Figure 5 displays analysis diagram, which highlights the selected parameters that most strongly represent each factor, based on the criteria that the factor loading is greater than 0.5 or less than -0.5. PA1 (Water Chemistry Factor) is primary represented by pH, Chlorine, and Alkalinity, while PA2 (Water Mineral Factor) is primary composed by Turbidity and Total Hardness.</w:t>
      </w:r>
    </w:p>
    <w:p w14:paraId="2D5B3EFD" w14:textId="70AC6AB9" w:rsidR="00DC1581" w:rsidRPr="00FC267C" w:rsidRDefault="001445A8" w:rsidP="00FC267C">
      <w:pPr>
        <w:pStyle w:val="Heading2"/>
        <w:spacing w:line="240" w:lineRule="auto"/>
        <w:rPr>
          <w:szCs w:val="22"/>
        </w:rPr>
      </w:pPr>
      <w:r w:rsidRPr="00FC267C">
        <w:rPr>
          <w:szCs w:val="22"/>
        </w:rPr>
        <w:t>Conclusion</w:t>
      </w:r>
    </w:p>
    <w:p w14:paraId="41581DBF" w14:textId="3595DFA8" w:rsidR="001445A8" w:rsidRPr="00FC267C" w:rsidRDefault="001445A8" w:rsidP="00FC267C">
      <w:pPr>
        <w:spacing w:before="100" w:beforeAutospacing="1" w:after="100" w:afterAutospacing="1" w:line="240" w:lineRule="auto"/>
        <w:jc w:val="both"/>
        <w:rPr>
          <w:rFonts w:eastAsia="Times New Roman" w:cstheme="minorHAnsi"/>
        </w:rPr>
      </w:pPr>
      <w:r w:rsidRPr="00FC267C">
        <w:rPr>
          <w:rFonts w:eastAsia="Times New Roman" w:cstheme="minorHAnsi"/>
        </w:rPr>
        <w:t>This study utilizes Principal Component Analysis (PCA) and Factor Analysis (FA) to analyze water quality parameters at the Laminga Treatment Plant in Jos Plateau State, Nigeria. The analysis reveals significant interdependencies among pH, alkalinity, and chlorine, highlighting the need for integrated management. PCA identified two principal components explaining 72.44% of the variance in water quality, with pH, alkalinity, and chlorine being crucial for maintaining proper water chemistry. FA identified two underlying factors: the "Water Chemistry Factor," driven by human activities, and the "Water Mineral Factor," influenced by geological processes.</w:t>
      </w:r>
      <w:r w:rsidR="00254B85" w:rsidRPr="00FC267C">
        <w:rPr>
          <w:rFonts w:eastAsia="Times New Roman" w:cstheme="minorHAnsi"/>
        </w:rPr>
        <w:t xml:space="preserve"> </w:t>
      </w:r>
      <w:r w:rsidR="00254B85" w:rsidRPr="00FC267C">
        <w:rPr>
          <w:rFonts w:cstheme="minorHAnsi"/>
        </w:rPr>
        <w:t>The high communalities of pH, alkalinity, and chlorine in the FA imply that these parameters are strongly influenced by underlying factors and are critical in assessing overall water quality.</w:t>
      </w:r>
    </w:p>
    <w:p w14:paraId="10C1F8C6" w14:textId="3AE4F9B4" w:rsidR="001445A8" w:rsidRPr="00FC267C" w:rsidRDefault="001445A8" w:rsidP="00FC267C">
      <w:pPr>
        <w:spacing w:before="100" w:beforeAutospacing="1" w:after="100" w:afterAutospacing="1" w:line="240" w:lineRule="auto"/>
        <w:jc w:val="both"/>
        <w:rPr>
          <w:rFonts w:eastAsia="Times New Roman" w:cstheme="minorHAnsi"/>
        </w:rPr>
      </w:pPr>
      <w:r w:rsidRPr="00FC267C">
        <w:rPr>
          <w:rFonts w:eastAsia="Times New Roman" w:cstheme="minorHAnsi"/>
        </w:rPr>
        <w:t>To improve water quality, the Plateau State Water Board (PSWB) and the Laminga Treatment Plant should implement targeted monitoring and management of pH, alkalinity, and chlorine, with regular adjustments using appropriate chemicals and optimizing chlorine dosing with stabilizers. Addressing total hardness and turbidity through water softening techniques and advanced filtration systems will further enhance water quality. Additionally, the Plateau State Government should invest in infrastructure improvements, support new and upgraded water treatment facilities, and launch public awareness campaigns on water conservation and pollution prevention. Encouraging research and innovation through funding and collaboration with academic institutions is crucial. Specific measures for the Lamingo Dam include regulating industrial effluents and agricultural runoff, promoting sustainable agricultural practices, and implementing sediment control measures.</w:t>
      </w:r>
      <w:r w:rsidR="009F49E2" w:rsidRPr="00FC267C">
        <w:rPr>
          <w:rFonts w:eastAsia="Times New Roman" w:cstheme="minorHAnsi"/>
        </w:rPr>
        <w:t xml:space="preserve"> </w:t>
      </w:r>
      <w:r w:rsidRPr="00FC267C">
        <w:rPr>
          <w:rFonts w:eastAsia="Times New Roman" w:cstheme="minorHAnsi"/>
        </w:rPr>
        <w:t>By</w:t>
      </w:r>
      <w:r w:rsidR="009F49E2" w:rsidRPr="00FC267C">
        <w:rPr>
          <w:rFonts w:eastAsia="Times New Roman" w:cstheme="minorHAnsi"/>
        </w:rPr>
        <w:t xml:space="preserve"> </w:t>
      </w:r>
      <w:r w:rsidRPr="00FC267C">
        <w:rPr>
          <w:rFonts w:eastAsia="Times New Roman" w:cstheme="minorHAnsi"/>
        </w:rPr>
        <w:t>following</w:t>
      </w:r>
      <w:r w:rsidR="009F49E2" w:rsidRPr="00FC267C">
        <w:rPr>
          <w:rFonts w:eastAsia="Times New Roman" w:cstheme="minorHAnsi"/>
        </w:rPr>
        <w:t xml:space="preserve"> </w:t>
      </w:r>
      <w:r w:rsidRPr="00FC267C">
        <w:rPr>
          <w:rFonts w:eastAsia="Times New Roman" w:cstheme="minorHAnsi"/>
        </w:rPr>
        <w:t>these recommendations,</w:t>
      </w:r>
      <w:r w:rsidR="009F49E2" w:rsidRPr="00FC267C">
        <w:rPr>
          <w:rFonts w:eastAsia="Times New Roman" w:cstheme="minorHAnsi"/>
        </w:rPr>
        <w:t xml:space="preserve"> </w:t>
      </w:r>
      <w:r w:rsidRPr="00FC267C">
        <w:rPr>
          <w:rFonts w:eastAsia="Times New Roman" w:cstheme="minorHAnsi"/>
        </w:rPr>
        <w:t>significant improvements in water quality in Jos Plateau State can be achieved, ensuring safe and clean water for the population and preserving the aquatic ecosystem.</w:t>
      </w:r>
    </w:p>
    <w:p w14:paraId="54C788AF" w14:textId="21F8ACD8" w:rsidR="00DC1581" w:rsidRPr="00FC267C" w:rsidRDefault="00DC1581" w:rsidP="00FC267C">
      <w:pPr>
        <w:pStyle w:val="Heading1"/>
        <w:spacing w:line="240" w:lineRule="auto"/>
        <w:rPr>
          <w:szCs w:val="22"/>
        </w:rPr>
      </w:pPr>
      <w:r w:rsidRPr="00FC267C">
        <w:rPr>
          <w:szCs w:val="22"/>
        </w:rPr>
        <w:lastRenderedPageBreak/>
        <w:t>REFERENCES</w:t>
      </w:r>
    </w:p>
    <w:p w14:paraId="476B4F80" w14:textId="77777777" w:rsidR="00845A21" w:rsidRPr="00FC267C" w:rsidRDefault="00845A21" w:rsidP="00FC267C">
      <w:pPr>
        <w:spacing w:before="240" w:line="240" w:lineRule="auto"/>
        <w:ind w:left="720" w:hanging="720"/>
        <w:rPr>
          <w:rFonts w:cstheme="minorHAnsi"/>
          <w:b/>
        </w:rPr>
      </w:pPr>
      <w:r w:rsidRPr="00FC267C">
        <w:rPr>
          <w:rFonts w:cstheme="minorHAnsi"/>
        </w:rPr>
        <w:t xml:space="preserve">Aliyu, G.A., </w:t>
      </w:r>
      <w:proofErr w:type="spellStart"/>
      <w:r w:rsidRPr="00FC267C">
        <w:rPr>
          <w:rFonts w:cstheme="minorHAnsi"/>
        </w:rPr>
        <w:t>Zailani</w:t>
      </w:r>
      <w:proofErr w:type="spellEnd"/>
      <w:r w:rsidRPr="00FC267C">
        <w:rPr>
          <w:rFonts w:cstheme="minorHAnsi"/>
        </w:rPr>
        <w:t xml:space="preserve">, S. &amp; </w:t>
      </w:r>
      <w:proofErr w:type="spellStart"/>
      <w:r w:rsidRPr="00FC267C">
        <w:rPr>
          <w:rFonts w:cstheme="minorHAnsi"/>
        </w:rPr>
        <w:t>Akuha</w:t>
      </w:r>
      <w:proofErr w:type="spellEnd"/>
      <w:r w:rsidRPr="00FC267C">
        <w:rPr>
          <w:rFonts w:cstheme="minorHAnsi"/>
        </w:rPr>
        <w:t>, K.D. (2022). Spatial and Seasonal Variation of Water Quality in Savanna River System.</w:t>
      </w:r>
      <w:r w:rsidRPr="00FC267C">
        <w:rPr>
          <w:rFonts w:cstheme="minorHAnsi"/>
          <w:i/>
        </w:rPr>
        <w:t xml:space="preserve"> Journal of Science Technology and Education, 10</w:t>
      </w:r>
      <w:r w:rsidRPr="00FC267C">
        <w:rPr>
          <w:rFonts w:cstheme="minorHAnsi"/>
        </w:rPr>
        <w:t>(2), ISSN: 2277-0011.</w:t>
      </w:r>
    </w:p>
    <w:p w14:paraId="7AD5A95A" w14:textId="77777777" w:rsidR="00845A21" w:rsidRPr="00FC267C" w:rsidRDefault="00845A21" w:rsidP="00FC267C">
      <w:pPr>
        <w:spacing w:before="240" w:line="240" w:lineRule="auto"/>
        <w:ind w:left="720" w:hanging="720"/>
        <w:rPr>
          <w:rFonts w:cstheme="minorHAnsi"/>
        </w:rPr>
      </w:pPr>
      <w:r w:rsidRPr="00FC267C">
        <w:rPr>
          <w:rFonts w:cstheme="minorHAnsi"/>
        </w:rPr>
        <w:t xml:space="preserve">Alley, E.R. (2007). </w:t>
      </w:r>
      <w:r w:rsidRPr="00FC267C">
        <w:rPr>
          <w:rFonts w:cstheme="minorHAnsi"/>
          <w:i/>
        </w:rPr>
        <w:t>Water Quality Control Handbook</w:t>
      </w:r>
      <w:r w:rsidRPr="00FC267C">
        <w:rPr>
          <w:rFonts w:cstheme="minorHAnsi"/>
        </w:rPr>
        <w:t>. (2</w:t>
      </w:r>
      <w:r w:rsidRPr="00FC267C">
        <w:rPr>
          <w:rFonts w:cstheme="minorHAnsi"/>
          <w:vertAlign w:val="superscript"/>
        </w:rPr>
        <w:t>nd</w:t>
      </w:r>
      <w:r w:rsidRPr="00FC267C">
        <w:rPr>
          <w:rFonts w:cstheme="minorHAnsi"/>
        </w:rPr>
        <w:t xml:space="preserve"> ed.). WEF Press: McGraw-Hill, New York.</w:t>
      </w:r>
    </w:p>
    <w:p w14:paraId="71CEE950" w14:textId="77777777" w:rsidR="00845A21" w:rsidRPr="00FC267C" w:rsidRDefault="00845A21" w:rsidP="00FC267C">
      <w:pPr>
        <w:spacing w:before="240" w:line="240" w:lineRule="auto"/>
        <w:ind w:left="720" w:hanging="720"/>
        <w:rPr>
          <w:rFonts w:cstheme="minorHAnsi"/>
        </w:rPr>
      </w:pPr>
      <w:proofErr w:type="spellStart"/>
      <w:r w:rsidRPr="00FC267C">
        <w:rPr>
          <w:rFonts w:cstheme="minorHAnsi"/>
        </w:rPr>
        <w:t>Ayoade</w:t>
      </w:r>
      <w:proofErr w:type="spellEnd"/>
      <w:r w:rsidRPr="00FC267C">
        <w:rPr>
          <w:rFonts w:cstheme="minorHAnsi"/>
        </w:rPr>
        <w:t xml:space="preserve"> J. O. (1988). </w:t>
      </w:r>
      <w:r w:rsidRPr="00FC267C">
        <w:rPr>
          <w:rFonts w:cstheme="minorHAnsi"/>
          <w:i/>
        </w:rPr>
        <w:t>Tropical Hydrology and Water Resources</w:t>
      </w:r>
      <w:r w:rsidRPr="00FC267C">
        <w:rPr>
          <w:rFonts w:cstheme="minorHAnsi"/>
        </w:rPr>
        <w:t>. Macmillan, Ibadan, Nigeria.</w:t>
      </w:r>
    </w:p>
    <w:p w14:paraId="29D99993" w14:textId="77777777" w:rsidR="00845A21" w:rsidRPr="00FC267C" w:rsidRDefault="00845A21" w:rsidP="00FC267C">
      <w:pPr>
        <w:spacing w:line="240" w:lineRule="auto"/>
        <w:ind w:hanging="720"/>
        <w:rPr>
          <w:rFonts w:cstheme="minorHAnsi"/>
        </w:rPr>
      </w:pPr>
      <w:r w:rsidRPr="00FC267C">
        <w:rPr>
          <w:rFonts w:cstheme="minorHAnsi"/>
        </w:rPr>
        <w:t xml:space="preserve"> </w:t>
      </w:r>
      <w:r w:rsidRPr="00FC267C">
        <w:rPr>
          <w:rFonts w:cstheme="minorHAnsi"/>
        </w:rPr>
        <w:tab/>
        <w:t xml:space="preserve">Brown, T. A. (2006). </w:t>
      </w:r>
      <w:r w:rsidRPr="00FC267C">
        <w:rPr>
          <w:rFonts w:cstheme="minorHAnsi"/>
          <w:i/>
        </w:rPr>
        <w:t>Confirmatory factor analysis for applied research.</w:t>
      </w:r>
      <w:r w:rsidRPr="00FC267C">
        <w:rPr>
          <w:rFonts w:cstheme="minorHAnsi"/>
        </w:rPr>
        <w:t xml:space="preserve"> Guilford Press, New York.</w:t>
      </w:r>
    </w:p>
    <w:p w14:paraId="1BE56B74" w14:textId="77777777" w:rsidR="00845A21" w:rsidRPr="00FC267C" w:rsidRDefault="00845A21" w:rsidP="00FC267C">
      <w:pPr>
        <w:spacing w:before="240" w:line="240" w:lineRule="auto"/>
        <w:ind w:left="720" w:hanging="720"/>
        <w:rPr>
          <w:rFonts w:cstheme="minorHAnsi"/>
        </w:rPr>
      </w:pPr>
      <w:r w:rsidRPr="00FC267C">
        <w:rPr>
          <w:rFonts w:cstheme="minorHAnsi"/>
        </w:rPr>
        <w:t xml:space="preserve">Cattell, R. B. (1966). The scree test for the number of factors. </w:t>
      </w:r>
      <w:r w:rsidRPr="00FC267C">
        <w:rPr>
          <w:rFonts w:cstheme="minorHAnsi"/>
          <w:i/>
        </w:rPr>
        <w:t>Multivariate Behavioral Research, 1</w:t>
      </w:r>
      <w:r w:rsidRPr="00FC267C">
        <w:rPr>
          <w:rFonts w:cstheme="minorHAnsi"/>
        </w:rPr>
        <w:t>, 245-276.</w:t>
      </w:r>
    </w:p>
    <w:p w14:paraId="4B580CD1" w14:textId="77777777" w:rsidR="00845A21" w:rsidRPr="00FC267C" w:rsidRDefault="00845A21" w:rsidP="00FC267C">
      <w:pPr>
        <w:spacing w:before="240" w:line="240" w:lineRule="auto"/>
        <w:ind w:left="720" w:hanging="720"/>
        <w:rPr>
          <w:rFonts w:cstheme="minorHAnsi"/>
        </w:rPr>
      </w:pPr>
      <w:r w:rsidRPr="00FC267C">
        <w:rPr>
          <w:rFonts w:cstheme="minorHAnsi"/>
        </w:rPr>
        <w:t>Chapman, D. (1992). Water Quality Assessments. A Guide to Use of Biota, Sediments and Water in Environmental Monitoring. (2</w:t>
      </w:r>
      <w:r w:rsidRPr="00FC267C">
        <w:rPr>
          <w:rFonts w:cstheme="minorHAnsi"/>
          <w:vertAlign w:val="superscript"/>
        </w:rPr>
        <w:t>nd</w:t>
      </w:r>
      <w:r w:rsidRPr="00FC267C">
        <w:rPr>
          <w:rFonts w:cstheme="minorHAnsi"/>
        </w:rPr>
        <w:t xml:space="preserve"> ed.). 10.4324/9780203476710.</w:t>
      </w:r>
    </w:p>
    <w:p w14:paraId="0BF0994D" w14:textId="77777777" w:rsidR="00845A21" w:rsidRPr="00FC267C" w:rsidRDefault="00845A21" w:rsidP="00FC267C">
      <w:pPr>
        <w:spacing w:before="240" w:line="240" w:lineRule="auto"/>
        <w:ind w:left="720" w:hanging="720"/>
        <w:rPr>
          <w:rFonts w:cstheme="minorHAnsi"/>
        </w:rPr>
      </w:pPr>
      <w:r w:rsidRPr="00FC267C">
        <w:rPr>
          <w:rFonts w:cstheme="minorHAnsi"/>
        </w:rPr>
        <w:t xml:space="preserve">Gray, N.F. (2017). </w:t>
      </w:r>
      <w:r w:rsidRPr="00FC267C">
        <w:rPr>
          <w:rFonts w:cstheme="minorHAnsi"/>
          <w:i/>
        </w:rPr>
        <w:t>Water Technology</w:t>
      </w:r>
      <w:r w:rsidRPr="00FC267C">
        <w:rPr>
          <w:rFonts w:cstheme="minorHAnsi"/>
        </w:rPr>
        <w:t>. (3rd ed.). CRC Press. London.</w:t>
      </w:r>
    </w:p>
    <w:p w14:paraId="2835DD9D" w14:textId="77777777" w:rsidR="00845A21" w:rsidRPr="00FC267C" w:rsidRDefault="00845A21" w:rsidP="00FC267C">
      <w:pPr>
        <w:spacing w:before="240" w:line="240" w:lineRule="auto"/>
        <w:ind w:left="720" w:hanging="720"/>
        <w:rPr>
          <w:rFonts w:cstheme="minorHAnsi"/>
        </w:rPr>
      </w:pPr>
      <w:r w:rsidRPr="00FC267C">
        <w:rPr>
          <w:rFonts w:cstheme="minorHAnsi"/>
        </w:rPr>
        <w:t xml:space="preserve">Hair, J. F., Black, W. C., </w:t>
      </w:r>
      <w:proofErr w:type="spellStart"/>
      <w:r w:rsidRPr="00FC267C">
        <w:rPr>
          <w:rFonts w:cstheme="minorHAnsi"/>
        </w:rPr>
        <w:t>Babin</w:t>
      </w:r>
      <w:proofErr w:type="spellEnd"/>
      <w:r w:rsidRPr="00FC267C">
        <w:rPr>
          <w:rFonts w:cstheme="minorHAnsi"/>
        </w:rPr>
        <w:t xml:space="preserve">, B. J., &amp; Anderson, R. E. (2019). </w:t>
      </w:r>
      <w:r w:rsidRPr="00FC267C">
        <w:rPr>
          <w:rFonts w:cstheme="minorHAnsi"/>
          <w:i/>
        </w:rPr>
        <w:t>Multivariate Data Analysis.</w:t>
      </w:r>
      <w:r w:rsidRPr="00FC267C">
        <w:rPr>
          <w:rFonts w:cstheme="minorHAnsi"/>
        </w:rPr>
        <w:t xml:space="preserve"> (8th ed.). Cengage Learning EMEA, </w:t>
      </w:r>
      <w:proofErr w:type="spellStart"/>
      <w:r w:rsidRPr="00FC267C">
        <w:rPr>
          <w:rFonts w:cstheme="minorHAnsi"/>
        </w:rPr>
        <w:t>Hamoshire</w:t>
      </w:r>
      <w:proofErr w:type="spellEnd"/>
      <w:r w:rsidRPr="00FC267C">
        <w:rPr>
          <w:rFonts w:cstheme="minorHAnsi"/>
        </w:rPr>
        <w:t>, United Kingdom.</w:t>
      </w:r>
    </w:p>
    <w:p w14:paraId="3583A42E" w14:textId="77777777" w:rsidR="00845A21" w:rsidRPr="00FC267C" w:rsidRDefault="00845A21" w:rsidP="00FC267C">
      <w:pPr>
        <w:spacing w:before="240" w:line="240" w:lineRule="auto"/>
        <w:ind w:left="720" w:hanging="720"/>
        <w:jc w:val="both"/>
        <w:rPr>
          <w:rFonts w:cstheme="minorHAnsi"/>
        </w:rPr>
      </w:pPr>
      <w:r w:rsidRPr="00FC267C">
        <w:rPr>
          <w:rFonts w:cstheme="minorHAnsi"/>
        </w:rPr>
        <w:t xml:space="preserve">Johnson, R.A. &amp; Wichern, D.W. (2007). </w:t>
      </w:r>
      <w:r w:rsidRPr="00FC267C">
        <w:rPr>
          <w:rFonts w:cstheme="minorHAnsi"/>
          <w:i/>
        </w:rPr>
        <w:t>Applied Multivariate Statistical Analysis</w:t>
      </w:r>
      <w:r w:rsidRPr="00FC267C">
        <w:rPr>
          <w:rFonts w:cstheme="minorHAnsi"/>
        </w:rPr>
        <w:t>. (6</w:t>
      </w:r>
      <w:r w:rsidRPr="00FC267C">
        <w:rPr>
          <w:rFonts w:cstheme="minorHAnsi"/>
          <w:vertAlign w:val="superscript"/>
        </w:rPr>
        <w:t>th</w:t>
      </w:r>
      <w:r w:rsidRPr="00FC267C">
        <w:rPr>
          <w:rFonts w:cstheme="minorHAnsi"/>
        </w:rPr>
        <w:t xml:space="preserve"> ed.). Pearson Education, Inc. USA.</w:t>
      </w:r>
    </w:p>
    <w:p w14:paraId="163E51E1" w14:textId="77777777" w:rsidR="00845A21" w:rsidRPr="00FC267C" w:rsidRDefault="00845A21" w:rsidP="00FC267C">
      <w:pPr>
        <w:spacing w:line="240" w:lineRule="auto"/>
        <w:rPr>
          <w:rFonts w:cstheme="minorHAnsi"/>
        </w:rPr>
      </w:pPr>
      <w:r w:rsidRPr="00FC267C">
        <w:rPr>
          <w:rFonts w:cstheme="minorHAnsi"/>
        </w:rPr>
        <w:t xml:space="preserve">Jolliffe I. T. (2002). </w:t>
      </w:r>
      <w:r w:rsidRPr="00FC267C">
        <w:rPr>
          <w:rFonts w:cstheme="minorHAnsi"/>
          <w:i/>
        </w:rPr>
        <w:t>Principal Component Analysis</w:t>
      </w:r>
      <w:r w:rsidRPr="00FC267C">
        <w:rPr>
          <w:rFonts w:cstheme="minorHAnsi"/>
        </w:rPr>
        <w:t>. (2</w:t>
      </w:r>
      <w:r w:rsidRPr="00FC267C">
        <w:rPr>
          <w:rFonts w:cstheme="minorHAnsi"/>
          <w:vertAlign w:val="superscript"/>
        </w:rPr>
        <w:t>nd</w:t>
      </w:r>
      <w:r w:rsidRPr="00FC267C">
        <w:rPr>
          <w:rFonts w:cstheme="minorHAnsi"/>
        </w:rPr>
        <w:t xml:space="preserve"> ed.). Springer-Verlag, New York. USA.</w:t>
      </w:r>
    </w:p>
    <w:p w14:paraId="6FD7DE0E" w14:textId="77777777" w:rsidR="00845A21" w:rsidRPr="00FC267C" w:rsidRDefault="00845A21" w:rsidP="00FC267C">
      <w:pPr>
        <w:spacing w:before="240" w:line="240" w:lineRule="auto"/>
        <w:ind w:left="720" w:hanging="720"/>
        <w:jc w:val="both"/>
        <w:rPr>
          <w:rFonts w:cstheme="minorHAnsi"/>
        </w:rPr>
      </w:pPr>
      <w:r w:rsidRPr="00FC267C">
        <w:rPr>
          <w:rFonts w:cstheme="minorHAnsi"/>
        </w:rPr>
        <w:t xml:space="preserve">Kaiser, H. F. (1960). The application of electronic computers to factor analysis. </w:t>
      </w:r>
      <w:r w:rsidRPr="00FC267C">
        <w:rPr>
          <w:rFonts w:cstheme="minorHAnsi"/>
          <w:i/>
        </w:rPr>
        <w:t>Educational and Psychological Measurement, 20</w:t>
      </w:r>
      <w:r w:rsidRPr="00FC267C">
        <w:rPr>
          <w:rFonts w:cstheme="minorHAnsi"/>
        </w:rPr>
        <w:t>, 141-151.</w:t>
      </w:r>
    </w:p>
    <w:p w14:paraId="476EBD91" w14:textId="77777777" w:rsidR="00845A21" w:rsidRPr="00FC267C" w:rsidRDefault="00845A21" w:rsidP="00FC267C">
      <w:pPr>
        <w:spacing w:before="240" w:line="240" w:lineRule="auto"/>
        <w:ind w:left="720" w:hanging="720"/>
        <w:jc w:val="both"/>
        <w:rPr>
          <w:rFonts w:cstheme="minorHAnsi"/>
        </w:rPr>
      </w:pPr>
      <w:proofErr w:type="spellStart"/>
      <w:r w:rsidRPr="00FC267C">
        <w:rPr>
          <w:rFonts w:cstheme="minorHAnsi"/>
        </w:rPr>
        <w:t>Rencher</w:t>
      </w:r>
      <w:proofErr w:type="spellEnd"/>
      <w:r w:rsidRPr="00FC267C">
        <w:rPr>
          <w:rFonts w:cstheme="minorHAnsi"/>
        </w:rPr>
        <w:t xml:space="preserve">, A.C. &amp; Christensen, W.F. (2012). </w:t>
      </w:r>
      <w:r w:rsidRPr="00FC267C">
        <w:rPr>
          <w:rFonts w:cstheme="minorHAnsi"/>
          <w:i/>
        </w:rPr>
        <w:t>Methods of Multivariate Analysis.</w:t>
      </w:r>
      <w:r w:rsidRPr="00FC267C">
        <w:rPr>
          <w:rFonts w:cstheme="minorHAnsi"/>
        </w:rPr>
        <w:t xml:space="preserve"> (3rd ed.). John Wiley &amp; Sons, Inc., Hoboken, New Jersey.</w:t>
      </w:r>
    </w:p>
    <w:p w14:paraId="7E6B2E87" w14:textId="77777777" w:rsidR="00845A21" w:rsidRPr="00FC267C" w:rsidRDefault="00845A21" w:rsidP="00FC267C">
      <w:pPr>
        <w:spacing w:before="240" w:line="240" w:lineRule="auto"/>
        <w:ind w:left="720" w:hanging="720"/>
        <w:jc w:val="both"/>
        <w:rPr>
          <w:rFonts w:cstheme="minorHAnsi"/>
        </w:rPr>
      </w:pPr>
      <w:r w:rsidRPr="00FC267C">
        <w:rPr>
          <w:rFonts w:cstheme="minorHAnsi"/>
        </w:rPr>
        <w:t>Spellman, F.R. (2013). </w:t>
      </w:r>
      <w:r w:rsidRPr="00FC267C">
        <w:rPr>
          <w:rFonts w:cstheme="minorHAnsi"/>
          <w:i/>
        </w:rPr>
        <w:t>Handbook of Water and Wastewater Treatment Plant Operations</w:t>
      </w:r>
      <w:r w:rsidRPr="00FC267C">
        <w:rPr>
          <w:rFonts w:cstheme="minorHAnsi"/>
        </w:rPr>
        <w:t>. (3</w:t>
      </w:r>
      <w:r w:rsidRPr="00FC267C">
        <w:rPr>
          <w:rFonts w:cstheme="minorHAnsi"/>
          <w:vertAlign w:val="superscript"/>
        </w:rPr>
        <w:t>rd</w:t>
      </w:r>
      <w:r w:rsidRPr="00FC267C">
        <w:rPr>
          <w:rFonts w:cstheme="minorHAnsi"/>
        </w:rPr>
        <w:t xml:space="preserve"> ed.). CRC Press, Boca Raton.</w:t>
      </w:r>
    </w:p>
    <w:p w14:paraId="70E4DC7D" w14:textId="77777777" w:rsidR="00845A21" w:rsidRPr="00FC267C" w:rsidRDefault="00845A21" w:rsidP="00FC267C">
      <w:pPr>
        <w:spacing w:before="240" w:line="240" w:lineRule="auto"/>
        <w:ind w:left="720" w:hanging="720"/>
        <w:jc w:val="both"/>
        <w:rPr>
          <w:rFonts w:cstheme="minorHAnsi"/>
        </w:rPr>
      </w:pPr>
      <w:r w:rsidRPr="00FC267C">
        <w:rPr>
          <w:rFonts w:cstheme="minorHAnsi"/>
        </w:rPr>
        <w:t xml:space="preserve">Tebbutt, T. H. Y. (1990). </w:t>
      </w:r>
      <w:r w:rsidRPr="00FC267C">
        <w:rPr>
          <w:rFonts w:cstheme="minorHAnsi"/>
          <w:i/>
        </w:rPr>
        <w:t>Basic Water and Wastewater Treatment</w:t>
      </w:r>
      <w:r w:rsidRPr="00FC267C">
        <w:rPr>
          <w:rFonts w:cstheme="minorHAnsi"/>
        </w:rPr>
        <w:t>. Elsevier Butterworths Heinemann, Oxford. UK.</w:t>
      </w:r>
    </w:p>
    <w:p w14:paraId="16EB9389" w14:textId="77777777" w:rsidR="00845A21" w:rsidRPr="00FC267C" w:rsidRDefault="00845A21" w:rsidP="00FC267C">
      <w:pPr>
        <w:spacing w:before="240" w:line="240" w:lineRule="auto"/>
        <w:ind w:left="720" w:hanging="720"/>
        <w:jc w:val="both"/>
        <w:rPr>
          <w:rFonts w:cstheme="minorHAnsi"/>
        </w:rPr>
      </w:pPr>
      <w:r w:rsidRPr="00FC267C">
        <w:rPr>
          <w:rFonts w:cstheme="minorHAnsi"/>
        </w:rPr>
        <w:t xml:space="preserve">Thomas, E.O. (2023). Spatial evaluation of groundwater quality using factor analysis and geostatistical kriging algorithm: a case study of Ibadan Metropolis, Nigeria. </w:t>
      </w:r>
      <w:r w:rsidRPr="00FC267C">
        <w:rPr>
          <w:rFonts w:cstheme="minorHAnsi"/>
          <w:i/>
        </w:rPr>
        <w:t>Water Practice &amp; Technology, 18</w:t>
      </w:r>
      <w:r w:rsidRPr="00FC267C">
        <w:rPr>
          <w:rFonts w:cstheme="minorHAnsi"/>
        </w:rPr>
        <w:t>(3), 592.</w:t>
      </w:r>
    </w:p>
    <w:p w14:paraId="5F606E5E" w14:textId="7781E954" w:rsidR="00672AD5" w:rsidRPr="00710312" w:rsidRDefault="00845A21" w:rsidP="00710312">
      <w:pPr>
        <w:spacing w:before="240" w:line="240" w:lineRule="auto"/>
        <w:ind w:left="720" w:hanging="720"/>
        <w:rPr>
          <w:rFonts w:cstheme="minorHAnsi"/>
        </w:rPr>
      </w:pPr>
      <w:proofErr w:type="spellStart"/>
      <w:r w:rsidRPr="00FC267C">
        <w:rPr>
          <w:rFonts w:cstheme="minorHAnsi"/>
        </w:rPr>
        <w:t>Tijjani</w:t>
      </w:r>
      <w:proofErr w:type="spellEnd"/>
      <w:r w:rsidRPr="00FC267C">
        <w:rPr>
          <w:rFonts w:cstheme="minorHAnsi"/>
        </w:rPr>
        <w:t xml:space="preserve">, A.F., Alhassan, B., </w:t>
      </w:r>
      <w:proofErr w:type="spellStart"/>
      <w:r w:rsidRPr="00FC267C">
        <w:rPr>
          <w:rFonts w:cstheme="minorHAnsi"/>
        </w:rPr>
        <w:t>Salisu</w:t>
      </w:r>
      <w:proofErr w:type="spellEnd"/>
      <w:r w:rsidRPr="00FC267C">
        <w:rPr>
          <w:rFonts w:cstheme="minorHAnsi"/>
        </w:rPr>
        <w:t xml:space="preserve">, U. &amp; Hassan, A.M. (2023). Multivariate Statistical Analysis for Assessment of Groundwater Quality around Dumpsites in Bauchi metropolis, Bauchi State, Nigeria. </w:t>
      </w:r>
      <w:r w:rsidRPr="00FC267C">
        <w:rPr>
          <w:rFonts w:cstheme="minorHAnsi"/>
          <w:i/>
        </w:rPr>
        <w:t>J. Appl. Sci. Environ. Manage, 27</w:t>
      </w:r>
      <w:r w:rsidRPr="00FC267C">
        <w:rPr>
          <w:rFonts w:cstheme="minorHAnsi"/>
        </w:rPr>
        <w:t>(11), 2509-2514.</w:t>
      </w:r>
    </w:p>
    <w:sectPr w:rsidR="00672AD5" w:rsidRPr="0071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A3E"/>
    <w:multiLevelType w:val="multilevel"/>
    <w:tmpl w:val="0936D110"/>
    <w:lvl w:ilvl="0">
      <w:start w:val="1"/>
      <w:numFmt w:val="decimal"/>
      <w:lvlText w:val="%1."/>
      <w:lvlJc w:val="left"/>
      <w:pPr>
        <w:ind w:left="1080" w:hanging="720"/>
      </w:pPr>
      <w:rPr>
        <w:rFonts w:hint="default"/>
        <w:w w:val="100"/>
        <w:sz w:val="24"/>
        <w:szCs w:val="24"/>
        <w:lang w:val="en-US" w:eastAsia="en-US" w:bidi="ar-SA"/>
      </w:rPr>
    </w:lvl>
    <w:lvl w:ilvl="1">
      <w:start w:val="10"/>
      <w:numFmt w:val="decimal"/>
      <w:isLgl/>
      <w:lvlText w:val="%1.%2"/>
      <w:lvlJc w:val="left"/>
      <w:pPr>
        <w:ind w:left="72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8038D6"/>
    <w:multiLevelType w:val="multilevel"/>
    <w:tmpl w:val="BB461680"/>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C2620"/>
    <w:multiLevelType w:val="multilevel"/>
    <w:tmpl w:val="7ECCF708"/>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00FC1"/>
    <w:multiLevelType w:val="hybridMultilevel"/>
    <w:tmpl w:val="DFFA149E"/>
    <w:lvl w:ilvl="0" w:tplc="51BAE720">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FD4D51"/>
    <w:multiLevelType w:val="hybridMultilevel"/>
    <w:tmpl w:val="DC983E5A"/>
    <w:lvl w:ilvl="0" w:tplc="29CAA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57704"/>
    <w:multiLevelType w:val="multilevel"/>
    <w:tmpl w:val="B912A1A2"/>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4C32"/>
    <w:multiLevelType w:val="multilevel"/>
    <w:tmpl w:val="DD3A85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0033FD"/>
    <w:multiLevelType w:val="hybridMultilevel"/>
    <w:tmpl w:val="A1F4B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37873D1"/>
    <w:multiLevelType w:val="hybridMultilevel"/>
    <w:tmpl w:val="77823D1C"/>
    <w:lvl w:ilvl="0" w:tplc="E6C6CA40">
      <w:start w:val="1"/>
      <w:numFmt w:val="lowerRoman"/>
      <w:lvlText w:val="(%1)"/>
      <w:lvlJc w:val="left"/>
      <w:pPr>
        <w:ind w:left="720" w:hanging="360"/>
      </w:pPr>
      <w:rPr>
        <w:rFonts w:ascii="Times New Roman" w:eastAsiaTheme="minorHAnsi" w:hAnsi="Times New Roman" w:cs="Times New Roman"/>
      </w:rPr>
    </w:lvl>
    <w:lvl w:ilvl="1" w:tplc="E9AE415C">
      <w:start w:val="1"/>
      <w:numFmt w:val="decimal"/>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15D61"/>
    <w:multiLevelType w:val="multilevel"/>
    <w:tmpl w:val="300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82E06"/>
    <w:multiLevelType w:val="hybridMultilevel"/>
    <w:tmpl w:val="F2CAB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485FED"/>
    <w:multiLevelType w:val="multilevel"/>
    <w:tmpl w:val="E482F178"/>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83FAC"/>
    <w:multiLevelType w:val="multilevel"/>
    <w:tmpl w:val="CF5CB16E"/>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97C44"/>
    <w:multiLevelType w:val="multilevel"/>
    <w:tmpl w:val="128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54E9E"/>
    <w:multiLevelType w:val="hybridMultilevel"/>
    <w:tmpl w:val="D116E9A8"/>
    <w:lvl w:ilvl="0" w:tplc="0809001B">
      <w:start w:val="1"/>
      <w:numFmt w:val="lowerRoman"/>
      <w:lvlText w:val="%1."/>
      <w:lvlJc w:val="right"/>
      <w:pPr>
        <w:ind w:left="780" w:hanging="360"/>
      </w:pPr>
      <w:rPr>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5" w15:restartNumberingAfterBreak="0">
    <w:nsid w:val="30E56C27"/>
    <w:multiLevelType w:val="hybridMultilevel"/>
    <w:tmpl w:val="61EC29AA"/>
    <w:lvl w:ilvl="0" w:tplc="CADAB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F73621"/>
    <w:multiLevelType w:val="hybridMultilevel"/>
    <w:tmpl w:val="6B1A1CAA"/>
    <w:lvl w:ilvl="0" w:tplc="6BD06E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D5BDC"/>
    <w:multiLevelType w:val="multilevel"/>
    <w:tmpl w:val="98F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F7C79"/>
    <w:multiLevelType w:val="hybridMultilevel"/>
    <w:tmpl w:val="8D8A5246"/>
    <w:lvl w:ilvl="0" w:tplc="5B5EB7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E6E4279"/>
    <w:multiLevelType w:val="hybridMultilevel"/>
    <w:tmpl w:val="9E26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F58FF"/>
    <w:multiLevelType w:val="hybridMultilevel"/>
    <w:tmpl w:val="0BB0C238"/>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49BC06EE"/>
    <w:multiLevelType w:val="multilevel"/>
    <w:tmpl w:val="F61654D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C3D0D61"/>
    <w:multiLevelType w:val="multilevel"/>
    <w:tmpl w:val="3D02D166"/>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B13AE"/>
    <w:multiLevelType w:val="hybridMultilevel"/>
    <w:tmpl w:val="39CA64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C8510F"/>
    <w:multiLevelType w:val="hybridMultilevel"/>
    <w:tmpl w:val="D222E866"/>
    <w:lvl w:ilvl="0" w:tplc="5DDC45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9205A"/>
    <w:multiLevelType w:val="multilevel"/>
    <w:tmpl w:val="A5B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E15C7"/>
    <w:multiLevelType w:val="multilevel"/>
    <w:tmpl w:val="528633F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8D94FCE"/>
    <w:multiLevelType w:val="multilevel"/>
    <w:tmpl w:val="8D66EF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D224B5"/>
    <w:multiLevelType w:val="hybridMultilevel"/>
    <w:tmpl w:val="61EC29AA"/>
    <w:lvl w:ilvl="0" w:tplc="CADAB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004172"/>
    <w:multiLevelType w:val="hybridMultilevel"/>
    <w:tmpl w:val="EE92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9E5355"/>
    <w:multiLevelType w:val="hybridMultilevel"/>
    <w:tmpl w:val="6F50C6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183E97"/>
    <w:multiLevelType w:val="hybridMultilevel"/>
    <w:tmpl w:val="CD969B52"/>
    <w:lvl w:ilvl="0" w:tplc="CC38328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530AE5"/>
    <w:multiLevelType w:val="multilevel"/>
    <w:tmpl w:val="6F36CA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6469F8"/>
    <w:multiLevelType w:val="hybridMultilevel"/>
    <w:tmpl w:val="2B7C8104"/>
    <w:lvl w:ilvl="0" w:tplc="89CCD5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95576"/>
    <w:multiLevelType w:val="hybridMultilevel"/>
    <w:tmpl w:val="CD721E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7711C4C"/>
    <w:multiLevelType w:val="multilevel"/>
    <w:tmpl w:val="7E449A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CC5C44"/>
    <w:multiLevelType w:val="multilevel"/>
    <w:tmpl w:val="309AE002"/>
    <w:lvl w:ilvl="0">
      <w:start w:val="1"/>
      <w:numFmt w:val="lowerRoman"/>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DF1042A"/>
    <w:multiLevelType w:val="multilevel"/>
    <w:tmpl w:val="A48AE82A"/>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21850"/>
    <w:multiLevelType w:val="multilevel"/>
    <w:tmpl w:val="BDB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4509C"/>
    <w:multiLevelType w:val="multilevel"/>
    <w:tmpl w:val="796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B3771"/>
    <w:multiLevelType w:val="multilevel"/>
    <w:tmpl w:val="2E606B8E"/>
    <w:lvl w:ilvl="0">
      <w:start w:val="1"/>
      <w:numFmt w:val="decimal"/>
      <w:lvlText w:val="%1"/>
      <w:lvlJc w:val="left"/>
      <w:pPr>
        <w:ind w:left="360" w:hanging="360"/>
      </w:pPr>
      <w:rPr>
        <w:rFonts w:hint="default"/>
      </w:rPr>
    </w:lvl>
    <w:lvl w:ilvl="1">
      <w:start w:val="1"/>
      <w:numFmt w:val="decimal"/>
      <w:lvlText w:val="%1.%2"/>
      <w:lvlJc w:val="left"/>
      <w:pPr>
        <w:ind w:left="380" w:hanging="36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41" w15:restartNumberingAfterBreak="0">
    <w:nsid w:val="75132BF7"/>
    <w:multiLevelType w:val="hybridMultilevel"/>
    <w:tmpl w:val="98B6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03EB0"/>
    <w:multiLevelType w:val="multilevel"/>
    <w:tmpl w:val="37401AB2"/>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8621E54"/>
    <w:multiLevelType w:val="hybridMultilevel"/>
    <w:tmpl w:val="543AC1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BE3155"/>
    <w:multiLevelType w:val="hybridMultilevel"/>
    <w:tmpl w:val="FD6CAA76"/>
    <w:lvl w:ilvl="0" w:tplc="7406A130">
      <w:start w:val="1"/>
      <w:numFmt w:val="decimal"/>
      <w:lvlText w:val="%1."/>
      <w:lvlJc w:val="left"/>
      <w:pPr>
        <w:ind w:left="720" w:hanging="360"/>
      </w:pPr>
      <w:rPr>
        <w:rFonts w:ascii="Times New Roman" w:eastAsiaTheme="minorEastAsia" w:hAnsi="Times New Roman" w:cs="Times New Roman"/>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FC2EDB"/>
    <w:multiLevelType w:val="hybridMultilevel"/>
    <w:tmpl w:val="BD7AABF6"/>
    <w:lvl w:ilvl="0" w:tplc="0B088C8C">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45"/>
  </w:num>
  <w:num w:numId="3">
    <w:abstractNumId w:val="36"/>
  </w:num>
  <w:num w:numId="4">
    <w:abstractNumId w:val="35"/>
  </w:num>
  <w:num w:numId="5">
    <w:abstractNumId w:val="27"/>
  </w:num>
  <w:num w:numId="6">
    <w:abstractNumId w:val="32"/>
  </w:num>
  <w:num w:numId="7">
    <w:abstractNumId w:val="7"/>
  </w:num>
  <w:num w:numId="8">
    <w:abstractNumId w:val="14"/>
  </w:num>
  <w:num w:numId="9">
    <w:abstractNumId w:val="3"/>
  </w:num>
  <w:num w:numId="10">
    <w:abstractNumId w:val="20"/>
  </w:num>
  <w:num w:numId="11">
    <w:abstractNumId w:val="23"/>
  </w:num>
  <w:num w:numId="12">
    <w:abstractNumId w:val="30"/>
  </w:num>
  <w:num w:numId="13">
    <w:abstractNumId w:val="42"/>
  </w:num>
  <w:num w:numId="14">
    <w:abstractNumId w:val="10"/>
  </w:num>
  <w:num w:numId="15">
    <w:abstractNumId w:val="28"/>
  </w:num>
  <w:num w:numId="16">
    <w:abstractNumId w:val="15"/>
  </w:num>
  <w:num w:numId="17">
    <w:abstractNumId w:val="29"/>
  </w:num>
  <w:num w:numId="18">
    <w:abstractNumId w:val="34"/>
  </w:num>
  <w:num w:numId="19">
    <w:abstractNumId w:val="44"/>
  </w:num>
  <w:num w:numId="20">
    <w:abstractNumId w:val="41"/>
  </w:num>
  <w:num w:numId="21">
    <w:abstractNumId w:val="0"/>
  </w:num>
  <w:num w:numId="22">
    <w:abstractNumId w:val="31"/>
  </w:num>
  <w:num w:numId="23">
    <w:abstractNumId w:val="21"/>
  </w:num>
  <w:num w:numId="24">
    <w:abstractNumId w:val="26"/>
  </w:num>
  <w:num w:numId="25">
    <w:abstractNumId w:val="39"/>
  </w:num>
  <w:num w:numId="26">
    <w:abstractNumId w:val="9"/>
  </w:num>
  <w:num w:numId="27">
    <w:abstractNumId w:val="13"/>
  </w:num>
  <w:num w:numId="28">
    <w:abstractNumId w:val="19"/>
  </w:num>
  <w:num w:numId="29">
    <w:abstractNumId w:val="17"/>
  </w:num>
  <w:num w:numId="30">
    <w:abstractNumId w:val="16"/>
  </w:num>
  <w:num w:numId="31">
    <w:abstractNumId w:val="18"/>
  </w:num>
  <w:num w:numId="32">
    <w:abstractNumId w:val="11"/>
  </w:num>
  <w:num w:numId="33">
    <w:abstractNumId w:val="38"/>
  </w:num>
  <w:num w:numId="34">
    <w:abstractNumId w:val="12"/>
  </w:num>
  <w:num w:numId="35">
    <w:abstractNumId w:val="25"/>
  </w:num>
  <w:num w:numId="36">
    <w:abstractNumId w:val="37"/>
  </w:num>
  <w:num w:numId="37">
    <w:abstractNumId w:val="1"/>
  </w:num>
  <w:num w:numId="38">
    <w:abstractNumId w:val="2"/>
  </w:num>
  <w:num w:numId="39">
    <w:abstractNumId w:val="5"/>
  </w:num>
  <w:num w:numId="40">
    <w:abstractNumId w:val="22"/>
  </w:num>
  <w:num w:numId="41">
    <w:abstractNumId w:val="8"/>
  </w:num>
  <w:num w:numId="42">
    <w:abstractNumId w:val="33"/>
  </w:num>
  <w:num w:numId="43">
    <w:abstractNumId w:val="24"/>
  </w:num>
  <w:num w:numId="44">
    <w:abstractNumId w:val="6"/>
  </w:num>
  <w:num w:numId="45">
    <w:abstractNumId w:val="43"/>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81"/>
    <w:rsid w:val="000017F0"/>
    <w:rsid w:val="00074753"/>
    <w:rsid w:val="000D7BD4"/>
    <w:rsid w:val="000E6261"/>
    <w:rsid w:val="001445A8"/>
    <w:rsid w:val="001606A0"/>
    <w:rsid w:val="00161EDD"/>
    <w:rsid w:val="001A37F8"/>
    <w:rsid w:val="00254B85"/>
    <w:rsid w:val="00257145"/>
    <w:rsid w:val="00266262"/>
    <w:rsid w:val="00276C43"/>
    <w:rsid w:val="002C06C0"/>
    <w:rsid w:val="0030467B"/>
    <w:rsid w:val="003229E8"/>
    <w:rsid w:val="00357DA3"/>
    <w:rsid w:val="00382AF1"/>
    <w:rsid w:val="003843E4"/>
    <w:rsid w:val="003B6F86"/>
    <w:rsid w:val="003C1D9C"/>
    <w:rsid w:val="003E3055"/>
    <w:rsid w:val="003E6F47"/>
    <w:rsid w:val="00404031"/>
    <w:rsid w:val="00405345"/>
    <w:rsid w:val="00424389"/>
    <w:rsid w:val="004F6FF8"/>
    <w:rsid w:val="00546D28"/>
    <w:rsid w:val="00555CBA"/>
    <w:rsid w:val="0056065E"/>
    <w:rsid w:val="00570E75"/>
    <w:rsid w:val="005868B3"/>
    <w:rsid w:val="005A3C39"/>
    <w:rsid w:val="005B0A00"/>
    <w:rsid w:val="005B5ED4"/>
    <w:rsid w:val="005C705E"/>
    <w:rsid w:val="005D5C1C"/>
    <w:rsid w:val="005D7C7D"/>
    <w:rsid w:val="00604B54"/>
    <w:rsid w:val="00663C71"/>
    <w:rsid w:val="00671F0C"/>
    <w:rsid w:val="00672AD5"/>
    <w:rsid w:val="006C7FA9"/>
    <w:rsid w:val="006D06D5"/>
    <w:rsid w:val="00706999"/>
    <w:rsid w:val="00710312"/>
    <w:rsid w:val="00712727"/>
    <w:rsid w:val="007662F7"/>
    <w:rsid w:val="007B095E"/>
    <w:rsid w:val="007D4E39"/>
    <w:rsid w:val="00813A32"/>
    <w:rsid w:val="008150A0"/>
    <w:rsid w:val="00845A21"/>
    <w:rsid w:val="00866326"/>
    <w:rsid w:val="008A77D4"/>
    <w:rsid w:val="008C644B"/>
    <w:rsid w:val="008D4879"/>
    <w:rsid w:val="008E738F"/>
    <w:rsid w:val="008F22A0"/>
    <w:rsid w:val="0091303A"/>
    <w:rsid w:val="0093139E"/>
    <w:rsid w:val="0093347C"/>
    <w:rsid w:val="0094745D"/>
    <w:rsid w:val="00950D05"/>
    <w:rsid w:val="0095502B"/>
    <w:rsid w:val="009E7902"/>
    <w:rsid w:val="009F49E2"/>
    <w:rsid w:val="00A415BC"/>
    <w:rsid w:val="00A53304"/>
    <w:rsid w:val="00AA7B68"/>
    <w:rsid w:val="00AF3E0A"/>
    <w:rsid w:val="00B07FE1"/>
    <w:rsid w:val="00B17ECA"/>
    <w:rsid w:val="00B63B24"/>
    <w:rsid w:val="00B85B32"/>
    <w:rsid w:val="00C26C19"/>
    <w:rsid w:val="00C27740"/>
    <w:rsid w:val="00C60A8B"/>
    <w:rsid w:val="00C63630"/>
    <w:rsid w:val="00C7377C"/>
    <w:rsid w:val="00CB00CD"/>
    <w:rsid w:val="00CE24B5"/>
    <w:rsid w:val="00D55213"/>
    <w:rsid w:val="00D95ADB"/>
    <w:rsid w:val="00DC1581"/>
    <w:rsid w:val="00E0187D"/>
    <w:rsid w:val="00E12D36"/>
    <w:rsid w:val="00E313C9"/>
    <w:rsid w:val="00E52CF7"/>
    <w:rsid w:val="00EA30B4"/>
    <w:rsid w:val="00F048E9"/>
    <w:rsid w:val="00F67B4F"/>
    <w:rsid w:val="00F85EB1"/>
    <w:rsid w:val="00FC267C"/>
    <w:rsid w:val="00FC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3807"/>
  <w15:chartTrackingRefBased/>
  <w15:docId w15:val="{345A79C0-FE6C-4A53-8BED-087BE98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B1"/>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D55213"/>
    <w:pPr>
      <w:keepNext/>
      <w:keepLines/>
      <w:spacing w:after="0" w:line="480" w:lineRule="auto"/>
      <w:outlineLvl w:val="1"/>
    </w:pPr>
    <w:rPr>
      <w:rFonts w:asciiTheme="majorHAnsi" w:eastAsiaTheme="majorEastAsia" w:hAnsiTheme="majorHAnsi" w:cstheme="majorBidi"/>
      <w:b/>
      <w:szCs w:val="26"/>
    </w:rPr>
  </w:style>
  <w:style w:type="paragraph" w:styleId="Heading3">
    <w:name w:val="heading 3"/>
    <w:basedOn w:val="Normal"/>
    <w:link w:val="Heading3Char"/>
    <w:uiPriority w:val="9"/>
    <w:qFormat/>
    <w:rsid w:val="00672AD5"/>
    <w:pPr>
      <w:spacing w:before="100" w:beforeAutospacing="1" w:after="100" w:afterAutospacing="1" w:line="240" w:lineRule="auto"/>
      <w:outlineLvl w:val="2"/>
    </w:pPr>
    <w:rPr>
      <w:rFonts w:ascii="Times New Roman" w:eastAsia="Times New Roman" w:hAnsi="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B1"/>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D55213"/>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672AD5"/>
    <w:rPr>
      <w:rFonts w:ascii="Times New Roman" w:eastAsia="Times New Roman" w:hAnsi="Times New Roman" w:cs="Times New Roman"/>
      <w:b/>
      <w:bCs/>
      <w:sz w:val="24"/>
      <w:szCs w:val="27"/>
    </w:rPr>
  </w:style>
  <w:style w:type="table" w:styleId="TableGrid">
    <w:name w:val="Table Grid"/>
    <w:basedOn w:val="TableNormal"/>
    <w:uiPriority w:val="39"/>
    <w:rsid w:val="00950D0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0D05"/>
    <w:pPr>
      <w:spacing w:after="200" w:line="240" w:lineRule="auto"/>
    </w:pPr>
    <w:rPr>
      <w:i/>
      <w:iCs/>
      <w:color w:val="44546A" w:themeColor="text2"/>
      <w:sz w:val="18"/>
      <w:szCs w:val="18"/>
    </w:rPr>
  </w:style>
  <w:style w:type="table" w:styleId="PlainTable2">
    <w:name w:val="Plain Table 2"/>
    <w:basedOn w:val="TableNormal"/>
    <w:uiPriority w:val="42"/>
    <w:rsid w:val="00950D05"/>
    <w:pPr>
      <w:spacing w:after="0" w:line="240" w:lineRule="auto"/>
    </w:pPr>
    <w:tblPr>
      <w:tblStyleRowBandSize w:val="1"/>
      <w:tblStyleColBandSize w:val="1"/>
      <w:tblBorders>
        <w:top w:val="single" w:sz="4" w:space="0" w:color="auto"/>
        <w:bottom w:val="single" w:sz="4" w:space="0" w:color="auto"/>
      </w:tblBorders>
    </w:tblPr>
    <w:tcPr>
      <w:shd w:val="clear" w:color="auto" w:fill="FFFFFF" w:themeFill="background1"/>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95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D05"/>
    <w:rPr>
      <w:rFonts w:ascii="Courier New" w:eastAsia="Times New Roman" w:hAnsi="Courier New" w:cs="Courier New"/>
      <w:sz w:val="20"/>
      <w:szCs w:val="20"/>
    </w:rPr>
  </w:style>
  <w:style w:type="paragraph" w:styleId="NormalWeb">
    <w:name w:val="Normal (Web)"/>
    <w:basedOn w:val="Normal"/>
    <w:uiPriority w:val="99"/>
    <w:unhideWhenUsed/>
    <w:rsid w:val="00FC3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7">
    <w:name w:val="Body text (7)_"/>
    <w:basedOn w:val="DefaultParagraphFont"/>
    <w:link w:val="Bodytext70"/>
    <w:rsid w:val="00672AD5"/>
    <w:rPr>
      <w:rFonts w:ascii="Times New Roman" w:eastAsia="Times New Roman" w:hAnsi="Times New Roman" w:cs="Times New Roman"/>
      <w:b/>
      <w:bCs/>
      <w:sz w:val="19"/>
      <w:szCs w:val="19"/>
      <w:shd w:val="clear" w:color="auto" w:fill="FFFFFF"/>
    </w:rPr>
  </w:style>
  <w:style w:type="paragraph" w:customStyle="1" w:styleId="Bodytext70">
    <w:name w:val="Body text (7)"/>
    <w:basedOn w:val="Normal"/>
    <w:link w:val="Bodytext7"/>
    <w:rsid w:val="00672AD5"/>
    <w:pPr>
      <w:widowControl w:val="0"/>
      <w:shd w:val="clear" w:color="auto" w:fill="FFFFFF"/>
      <w:spacing w:before="240" w:after="300" w:line="0" w:lineRule="atLeast"/>
      <w:ind w:hanging="480"/>
      <w:jc w:val="both"/>
    </w:pPr>
    <w:rPr>
      <w:rFonts w:ascii="Times New Roman" w:eastAsia="Times New Roman" w:hAnsi="Times New Roman" w:cs="Times New Roman"/>
      <w:b/>
      <w:bCs/>
      <w:sz w:val="19"/>
      <w:szCs w:val="19"/>
    </w:rPr>
  </w:style>
  <w:style w:type="character" w:customStyle="1" w:styleId="Bodytext">
    <w:name w:val="Body text_"/>
    <w:basedOn w:val="DefaultParagraphFont"/>
    <w:link w:val="BodyText10"/>
    <w:rsid w:val="00672AD5"/>
    <w:rPr>
      <w:rFonts w:ascii="Times New Roman" w:eastAsia="Times New Roman" w:hAnsi="Times New Roman" w:cs="Times New Roman"/>
      <w:sz w:val="20"/>
      <w:szCs w:val="20"/>
      <w:shd w:val="clear" w:color="auto" w:fill="FFFFFF"/>
    </w:rPr>
  </w:style>
  <w:style w:type="paragraph" w:customStyle="1" w:styleId="BodyText10">
    <w:name w:val="Body Text10"/>
    <w:basedOn w:val="Normal"/>
    <w:link w:val="Bodytext"/>
    <w:rsid w:val="00672AD5"/>
    <w:pPr>
      <w:widowControl w:val="0"/>
      <w:shd w:val="clear" w:color="auto" w:fill="FFFFFF"/>
      <w:spacing w:before="300" w:after="0" w:line="264" w:lineRule="exact"/>
      <w:ind w:hanging="480"/>
      <w:jc w:val="both"/>
    </w:pPr>
    <w:rPr>
      <w:rFonts w:ascii="Times New Roman" w:eastAsia="Times New Roman" w:hAnsi="Times New Roman" w:cs="Times New Roman"/>
      <w:sz w:val="20"/>
      <w:szCs w:val="20"/>
    </w:rPr>
  </w:style>
  <w:style w:type="paragraph" w:styleId="ListParagraph">
    <w:name w:val="List Paragraph"/>
    <w:basedOn w:val="Normal"/>
    <w:uiPriority w:val="34"/>
    <w:qFormat/>
    <w:rsid w:val="00672AD5"/>
    <w:pPr>
      <w:spacing w:after="200" w:line="276" w:lineRule="auto"/>
      <w:ind w:left="720"/>
      <w:contextualSpacing/>
    </w:pPr>
    <w:rPr>
      <w:rFonts w:ascii="Calibri" w:eastAsia="Calibri" w:hAnsi="Calibri" w:cs="Times New Roman"/>
    </w:rPr>
  </w:style>
  <w:style w:type="character" w:styleId="SubtleEmphasis">
    <w:name w:val="Subtle Emphasis"/>
    <w:basedOn w:val="DefaultParagraphFont"/>
    <w:uiPriority w:val="19"/>
    <w:qFormat/>
    <w:rsid w:val="00672AD5"/>
    <w:rPr>
      <w:i/>
      <w:iCs/>
      <w:color w:val="404040" w:themeColor="text1" w:themeTint="BF"/>
    </w:rPr>
  </w:style>
  <w:style w:type="character" w:customStyle="1" w:styleId="HeaderChar">
    <w:name w:val="Header Char"/>
    <w:basedOn w:val="DefaultParagraphFont"/>
    <w:link w:val="Header"/>
    <w:uiPriority w:val="99"/>
    <w:rsid w:val="00672AD5"/>
    <w:rPr>
      <w:lang w:val="en-GB"/>
    </w:rPr>
  </w:style>
  <w:style w:type="paragraph" w:styleId="Header">
    <w:name w:val="header"/>
    <w:basedOn w:val="Normal"/>
    <w:link w:val="HeaderChar"/>
    <w:uiPriority w:val="99"/>
    <w:unhideWhenUsed/>
    <w:rsid w:val="00672AD5"/>
    <w:pPr>
      <w:tabs>
        <w:tab w:val="center" w:pos="4680"/>
        <w:tab w:val="right" w:pos="9360"/>
      </w:tabs>
      <w:spacing w:after="0" w:line="240" w:lineRule="auto"/>
    </w:pPr>
    <w:rPr>
      <w:lang w:val="en-GB"/>
    </w:rPr>
  </w:style>
  <w:style w:type="character" w:customStyle="1" w:styleId="FooterChar">
    <w:name w:val="Footer Char"/>
    <w:basedOn w:val="DefaultParagraphFont"/>
    <w:link w:val="Footer"/>
    <w:uiPriority w:val="99"/>
    <w:rsid w:val="00672AD5"/>
    <w:rPr>
      <w:lang w:val="en-GB"/>
    </w:rPr>
  </w:style>
  <w:style w:type="paragraph" w:styleId="Footer">
    <w:name w:val="footer"/>
    <w:basedOn w:val="Normal"/>
    <w:link w:val="FooterChar"/>
    <w:uiPriority w:val="99"/>
    <w:unhideWhenUsed/>
    <w:rsid w:val="00672AD5"/>
    <w:pPr>
      <w:tabs>
        <w:tab w:val="center" w:pos="4680"/>
        <w:tab w:val="right" w:pos="9360"/>
      </w:tabs>
      <w:spacing w:after="0" w:line="240" w:lineRule="auto"/>
    </w:pPr>
    <w:rPr>
      <w:lang w:val="en-GB"/>
    </w:rPr>
  </w:style>
  <w:style w:type="character" w:styleId="Strong">
    <w:name w:val="Strong"/>
    <w:basedOn w:val="DefaultParagraphFont"/>
    <w:uiPriority w:val="22"/>
    <w:qFormat/>
    <w:rsid w:val="00672AD5"/>
    <w:rPr>
      <w:b/>
      <w:bCs/>
    </w:rPr>
  </w:style>
  <w:style w:type="paragraph" w:styleId="TOCHeading">
    <w:name w:val="TOC Heading"/>
    <w:basedOn w:val="Heading1"/>
    <w:next w:val="Normal"/>
    <w:uiPriority w:val="39"/>
    <w:unhideWhenUsed/>
    <w:qFormat/>
    <w:rsid w:val="00672AD5"/>
    <w:pPr>
      <w:jc w:val="center"/>
      <w:outlineLvl w:val="9"/>
    </w:pPr>
    <w:rPr>
      <w:rFonts w:ascii="Times New Roman" w:hAnsi="Times New Roman"/>
      <w:b w:val="0"/>
      <w:sz w:val="24"/>
    </w:rPr>
  </w:style>
  <w:style w:type="paragraph" w:styleId="Title">
    <w:name w:val="Title"/>
    <w:basedOn w:val="Normal"/>
    <w:next w:val="Normal"/>
    <w:link w:val="TitleChar"/>
    <w:uiPriority w:val="10"/>
    <w:qFormat/>
    <w:rsid w:val="00672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D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B6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30422">
      <w:bodyDiv w:val="1"/>
      <w:marLeft w:val="0"/>
      <w:marRight w:val="0"/>
      <w:marTop w:val="0"/>
      <w:marBottom w:val="0"/>
      <w:divBdr>
        <w:top w:val="none" w:sz="0" w:space="0" w:color="auto"/>
        <w:left w:val="none" w:sz="0" w:space="0" w:color="auto"/>
        <w:bottom w:val="none" w:sz="0" w:space="0" w:color="auto"/>
        <w:right w:val="none" w:sz="0" w:space="0" w:color="auto"/>
      </w:divBdr>
    </w:div>
    <w:div w:id="1002707890">
      <w:bodyDiv w:val="1"/>
      <w:marLeft w:val="0"/>
      <w:marRight w:val="0"/>
      <w:marTop w:val="0"/>
      <w:marBottom w:val="0"/>
      <w:divBdr>
        <w:top w:val="none" w:sz="0" w:space="0" w:color="auto"/>
        <w:left w:val="none" w:sz="0" w:space="0" w:color="auto"/>
        <w:bottom w:val="none" w:sz="0" w:space="0" w:color="auto"/>
        <w:right w:val="none" w:sz="0" w:space="0" w:color="auto"/>
      </w:divBdr>
      <w:divsChild>
        <w:div w:id="1825049732">
          <w:marLeft w:val="0"/>
          <w:marRight w:val="0"/>
          <w:marTop w:val="0"/>
          <w:marBottom w:val="0"/>
          <w:divBdr>
            <w:top w:val="none" w:sz="0" w:space="0" w:color="auto"/>
            <w:left w:val="none" w:sz="0" w:space="0" w:color="auto"/>
            <w:bottom w:val="none" w:sz="0" w:space="0" w:color="auto"/>
            <w:right w:val="none" w:sz="0" w:space="0" w:color="auto"/>
          </w:divBdr>
          <w:divsChild>
            <w:div w:id="986665912">
              <w:marLeft w:val="0"/>
              <w:marRight w:val="0"/>
              <w:marTop w:val="0"/>
              <w:marBottom w:val="0"/>
              <w:divBdr>
                <w:top w:val="none" w:sz="0" w:space="0" w:color="auto"/>
                <w:left w:val="none" w:sz="0" w:space="0" w:color="auto"/>
                <w:bottom w:val="none" w:sz="0" w:space="0" w:color="auto"/>
                <w:right w:val="none" w:sz="0" w:space="0" w:color="auto"/>
              </w:divBdr>
              <w:divsChild>
                <w:div w:id="1213150016">
                  <w:marLeft w:val="0"/>
                  <w:marRight w:val="0"/>
                  <w:marTop w:val="0"/>
                  <w:marBottom w:val="0"/>
                  <w:divBdr>
                    <w:top w:val="none" w:sz="0" w:space="0" w:color="auto"/>
                    <w:left w:val="none" w:sz="0" w:space="0" w:color="auto"/>
                    <w:bottom w:val="none" w:sz="0" w:space="0" w:color="auto"/>
                    <w:right w:val="none" w:sz="0" w:space="0" w:color="auto"/>
                  </w:divBdr>
                  <w:divsChild>
                    <w:div w:id="1553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16</Pages>
  <Words>6296</Words>
  <Characters>35890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JSP</dc:creator>
  <cp:keywords/>
  <dc:description/>
  <cp:lastModifiedBy>JSP</cp:lastModifiedBy>
  <cp:revision>45</cp:revision>
  <dcterms:created xsi:type="dcterms:W3CDTF">2024-07-26T08:25:00Z</dcterms:created>
  <dcterms:modified xsi:type="dcterms:W3CDTF">2024-07-28T18:36:00Z</dcterms:modified>
</cp:coreProperties>
</file>