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Élodie García — source fixture</w:t>
      </w:r>
    </w:p>
    <w:p>
      <w:r>
        <w:t>Built TypeScript &amp; SQL tools with 25% less repeated work.</w:t>
      </w:r>
    </w:p>
    <w:p>
      <w:r>
        <w:t>Repeated evidence.</w:t>
      </w:r>
    </w:p>
    <w:tbl>
      <w:tr>
        <w:tc>
          <w:p>
            <w:r>
              <w:t>Project</w:t>
            </w:r>
          </w:p>
        </w:tc>
        <w:tc>
          <w:p>
            <w:r>
              <w:t>Outcome</w:t>
            </w:r>
          </w:p>
        </w:tc>
      </w:tr>
      <w:tr>
        <w:tc>
          <w:p>
            <w:r>
              <w:t>Fieldnotes</w:t>
            </w:r>
          </w:p>
        </w:tc>
        <w:tc>
          <w:p>
            <w:r>
              <w:t>Versioned drafts</w:t>
            </w:r>
          </w:p>
        </w:tc>
      </w:tr>
    </w:tbl>
    <w:p>
      <w:r>
        <w:t>Repeated evidence.</w:t>
      </w:r>
    </w:p>
    <w:p>
      <w:r>
        <w:t>中文 and café remain exact source text.</w:t>
      </w:r>
    </w:p>
    <w:sectPr/>
  </w:body>
</w:document>
</file>