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50"/>
      </w:pPr>
      <w:r>
        <w:rPr>
          <w:rFonts w:ascii="Calibri" w:cs="Calibri" w:eastAsia="Calibri" w:hAnsi="Calibri"/>
          <w:b/>
          <w:bCs/>
          <w:color w:val="C0392B"/>
          <w:sz w:val="18"/>
          <w:szCs w:val="18"/>
        </w:rPr>
        <w:t xml:space="preserve">SYNTHETIC SAMPLE — FICTIONAL DATA FOR T-MINUS TESTING. Not a NASA record. No real requirement, vendor, person, or funding.</w:t>
      </w:r>
    </w:p>
    <w:p>
      <w:pPr>
        <w:spacing w:after="0" w:before="0" w:line="250"/>
      </w:pPr>
      <w:r>
        <w:rPr>
          <w:rFonts w:ascii="Calibri" w:cs="Calibri" w:eastAsia="Calibri" w:hAnsi="Calibri"/>
          <w:b/>
          <w:bCs/>
          <w:color w:val="1F2328"/>
          <w:sz w:val="24"/>
          <w:szCs w:val="24"/>
        </w:rPr>
        <w:t xml:space="preserve">NASA Ames Research Center</w:t>
      </w:r>
    </w:p>
    <w:p>
      <w:pPr>
        <w:spacing w:after="40" w:before="0" w:line="250"/>
      </w:pPr>
      <w:r>
        <w:rPr>
          <w:rFonts w:ascii="Calibri" w:cs="Calibri" w:eastAsia="Calibri" w:hAnsi="Calibri"/>
          <w:b/>
          <w:bCs/>
          <w:color w:val="1F2328"/>
          <w:sz w:val="28"/>
          <w:szCs w:val="28"/>
        </w:rPr>
        <w:t xml:space="preserve">Purchase Request — Requester Package Cover Memo</w:t>
      </w:r>
    </w:p>
    <w:p>
      <w:pPr>
        <w:spacing w:after="200" w:before="0" w:line="250"/>
      </w:pPr>
      <w:r>
        <w:rPr>
          <w:rFonts w:ascii="Calibri" w:cs="Calibri" w:eastAsia="Calibri" w:hAnsi="Calibri"/>
          <w:color w:val="4A5058"/>
          <w:sz w:val="22"/>
          <w:szCs w:val="22"/>
        </w:rPr>
        <w:t xml:space="preserve">PR 4200SAMPLE0101  ·  Date 13 September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Requisition number</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sz w:val="20"/>
                <w:szCs w:val="20"/>
              </w:rPr>
              <w:t xml:space="preserve">4200SAMPLE0101</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Title</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sz w:val="20"/>
                <w:szCs w:val="20"/>
              </w:rPr>
              <w:t xml:space="preserve">Commercial Aviation Services: Arctic snow depth flights, spring 2027 campaign</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Requesting organization</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sz w:val="20"/>
                <w:szCs w:val="20"/>
              </w:rPr>
              <w:t xml:space="preserve">Code SGE — Earth Science Division, Airborne Science Office (fictional code)</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Requester</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sz w:val="20"/>
                <w:szCs w:val="20"/>
              </w:rPr>
              <w:t xml:space="preserve">Dr. Dana Kowalczyk (fictional), Campaign Scientist, dana.kowalczyk.sample@example.nasa.gov, 650-555-0134</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Technical point of contact</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sz w:val="20"/>
                <w:szCs w:val="20"/>
              </w:rPr>
              <w:t xml:space="preserve">Marcus Bellweather (fictional), Payload Integration Lead</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Mission directorate / program</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sz w:val="20"/>
                <w:szCs w:val="20"/>
              </w:rPr>
              <w:t xml:space="preserve">Science Mission Directorate (SMD) — Arctic Snow Depth Campaign 2027</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Mission need date</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sz w:val="20"/>
                <w:szCs w:val="20"/>
              </w:rPr>
              <w:t xml:space="preserve">6 April 2027 (first science flight must occur on or before this date to capture peak snowpack)</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Estimated value</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sz w:val="20"/>
                <w:szCs w:val="20"/>
              </w:rPr>
              <w:t xml:space="preserve">$1,450,000 (see attached IGCE)</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Period of performance</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sz w:val="20"/>
                <w:szCs w:val="20"/>
              </w:rPr>
              <w:t xml:space="preserve">1 March 2027 through 30 May 2027</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Place of performance</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sz w:val="20"/>
                <w:szCs w:val="20"/>
              </w:rPr>
              <w:t xml:space="preserve">Fairbanks International Airport, Fairbanks, Alaska, with transit from contractor's home base</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Funding</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sz w:val="20"/>
                <w:szCs w:val="20"/>
              </w:rPr>
              <w:t xml:space="preserve">FY2027, Earth Science Airborne Science, WBS 123456.78.90.SAMPLE (fictional); funds certified for the full period</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Proposed NAICS / PSC (requester suggestion)</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sz w:val="20"/>
                <w:szCs w:val="20"/>
              </w:rPr>
              <w:t xml:space="preserve">481219 Other Nonscheduled Air Transportation / V1A1 Air Charter for Things</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Attachments</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sz w:val="20"/>
                <w:szCs w:val="20"/>
              </w:rPr>
              <w:t xml:space="preserve">NF 1707 (requester sections), Statement of Work, Independent Government Cost Estimate</w:t>
            </w:r>
          </w:p>
        </w:tc>
      </w:tr>
    </w:tbl>
    <w:p>
      <w:pPr>
        <w:spacing w:after="80" w:before="240"/>
      </w:pPr>
      <w:r>
        <w:rPr>
          <w:rFonts w:ascii="Arial" w:cs="Arial" w:eastAsia="Arial" w:hAnsi="Arial"/>
          <w:b/>
          <w:bCs/>
          <w:color w:val="1B3A8F"/>
          <w:sz w:val="26"/>
          <w:szCs w:val="26"/>
        </w:rPr>
        <w:t xml:space="preserve">1. Description of requirement</w:t>
      </w:r>
    </w:p>
    <w:p>
      <w:pPr>
        <w:spacing w:after="100" w:before="0" w:line="250"/>
      </w:pPr>
      <w:r>
        <w:rPr>
          <w:rFonts w:ascii="Calibri" w:cs="Calibri" w:eastAsia="Calibri" w:hAnsi="Calibri"/>
          <w:color w:val="1F2328"/>
          <w:sz w:val="22"/>
          <w:szCs w:val="22"/>
        </w:rPr>
        <w:t xml:space="preserve">The Airborne Science Office requires contracted commercial aviation services to fly a government-furnished airborne snow radar over the North Slope and Brooks Range during the spring 2027 campaign. The contractor provides a pressurized twin-turboprop aircraft of the King Air class, flight crew, maintenance, fuel, hangar, and ground handling at Fairbanks, and integrates the government-furnished radar and its belly-mounted antenna fairing. Approximately 160 flight hours are required across 20 to 24 science sorties between 15 March and 30 May 2027.</w:t>
      </w:r>
    </w:p>
    <w:p>
      <w:pPr>
        <w:spacing w:after="80" w:before="240"/>
      </w:pPr>
      <w:r>
        <w:rPr>
          <w:rFonts w:ascii="Arial" w:cs="Arial" w:eastAsia="Arial" w:hAnsi="Arial"/>
          <w:b/>
          <w:bCs/>
          <w:color w:val="1B3A8F"/>
          <w:sz w:val="26"/>
          <w:szCs w:val="26"/>
        </w:rPr>
        <w:t xml:space="preserve">2. Why this is needed now</w:t>
      </w:r>
    </w:p>
    <w:p>
      <w:pPr>
        <w:spacing w:after="100" w:before="0" w:line="250"/>
      </w:pPr>
      <w:r>
        <w:rPr>
          <w:rFonts w:ascii="Calibri" w:cs="Calibri" w:eastAsia="Calibri" w:hAnsi="Calibri"/>
          <w:color w:val="1F2328"/>
          <w:sz w:val="22"/>
          <w:szCs w:val="22"/>
        </w:rPr>
        <w:t xml:space="preserve">Snow depth retrievals depend on flying at peak snowpack before spring melt. Peak snowpack on the North Slope in a typical year occurs in the first two weeks of April. A first science flight after 6 April 2027 materially reduces the value of the campaign, and a campaign that slips into May loses the ability to validate the satellite products it supports.</w:t>
      </w:r>
    </w:p>
    <w:p>
      <w:pPr>
        <w:spacing w:after="80" w:before="240"/>
      </w:pPr>
      <w:r>
        <w:rPr>
          <w:rFonts w:ascii="Arial" w:cs="Arial" w:eastAsia="Arial" w:hAnsi="Arial"/>
          <w:b/>
          <w:bCs/>
          <w:color w:val="1B3A8F"/>
          <w:sz w:val="26"/>
          <w:szCs w:val="26"/>
        </w:rPr>
        <w:t xml:space="preserve">3. Technical considerations the contracting officer should know</w:t>
      </w:r>
    </w:p>
    <w:p>
      <w:pPr>
        <w:spacing w:after="100" w:before="0" w:line="250"/>
      </w:pPr>
      <w:r>
        <w:rPr>
          <w:rFonts w:ascii="Calibri" w:cs="Calibri" w:eastAsia="Calibri" w:hAnsi="Calibri"/>
          <w:color w:val="1F2328"/>
          <w:sz w:val="22"/>
          <w:szCs w:val="22"/>
        </w:rPr>
        <w:t xml:space="preserve">The government-furnished radar was integrated on a specific operator's King Air 200 during the 2025 campaign under that operator's supplemental type certificate (STC) for the belly radome. Re-integrating on a different airframe would require a new STC or field approval, which the requester estimates at four to six months and $180,000 to $250,000, and which cannot be completed before the mission need date. The requester therefore believes only the incumbent operator can meet the schedule, and asks the contracting officer to determine the appropriate acquisition approach.</w:t>
      </w:r>
    </w:p>
    <w:p>
      <w:pPr>
        <w:spacing w:after="100" w:before="0" w:line="250"/>
      </w:pPr>
      <w:r>
        <w:rPr>
          <w:rFonts w:ascii="Calibri" w:cs="Calibri" w:eastAsia="Calibri" w:hAnsi="Calibri"/>
          <w:color w:val="1F2328"/>
          <w:sz w:val="22"/>
          <w:szCs w:val="22"/>
        </w:rPr>
        <w:t xml:space="preserve">The aircraft will be operated as a NASA public aircraft with a unique external payload, which triggers the aviation safety review under NPR 7900.3 and Center Safety and Mission Assurance involvement under NPR 8715.3. The radar is an RF emitter; Center Spectrum Manager authorization is required.</w:t>
      </w:r>
    </w:p>
    <w:p>
      <w:pPr>
        <w:spacing w:after="80" w:before="240"/>
      </w:pPr>
      <w:r>
        <w:rPr>
          <w:rFonts w:ascii="Arial" w:cs="Arial" w:eastAsia="Arial" w:hAnsi="Arial"/>
          <w:b/>
          <w:bCs/>
          <w:color w:val="1B3A8F"/>
          <w:sz w:val="26"/>
          <w:szCs w:val="26"/>
        </w:rPr>
        <w:t xml:space="preserve">4. Government-furnished property</w:t>
      </w:r>
    </w:p>
    <w:p>
      <w:pPr>
        <w:spacing w:after="100" w:before="0" w:line="250"/>
      </w:pPr>
      <w:r>
        <w:rPr>
          <w:rFonts w:ascii="Calibri" w:cs="Calibri" w:eastAsia="Calibri" w:hAnsi="Calibri"/>
          <w:color w:val="1F2328"/>
          <w:sz w:val="22"/>
          <w:szCs w:val="22"/>
        </w:rPr>
        <w:t xml:space="preserve">One airborne snow radar (Ku/Ka-band), one belly antenna fairing with mounting hardware, one operator console, and shipping cases. Approximate acquisition value $2.1 million. Property will be furnished at Fairbanks and returned at the end of the campaign.</w:t>
      </w:r>
    </w:p>
    <w:p>
      <w:pPr>
        <w:spacing w:after="80" w:before="240"/>
      </w:pPr>
      <w:r>
        <w:rPr>
          <w:rFonts w:ascii="Arial" w:cs="Arial" w:eastAsia="Arial" w:hAnsi="Arial"/>
          <w:b/>
          <w:bCs/>
          <w:color w:val="1B3A8F"/>
          <w:sz w:val="26"/>
          <w:szCs w:val="26"/>
        </w:rPr>
        <w:t xml:space="preserve">5. Requester certifications</w:t>
      </w:r>
    </w:p>
    <w:p>
      <w:pPr>
        <w:spacing w:after="100" w:before="0" w:line="250"/>
      </w:pPr>
      <w:r>
        <w:rPr>
          <w:rFonts w:ascii="Calibri" w:cs="Calibri" w:eastAsia="Calibri" w:hAnsi="Calibri"/>
          <w:color w:val="1F2328"/>
          <w:sz w:val="22"/>
          <w:szCs w:val="22"/>
        </w:rPr>
        <w:t xml:space="preserve">The requester certifies that the requirement is not for personal services, is not inherently governmental, and is not currently performed by government employees. Market research: the requester is aware of three operators in Alaska and the Pacific Northwest offering King Air-class research charter; only one holds the STC described above. No mandatory strategic sourcing vehicle was identified for this service; documentation attached.</w:t>
      </w:r>
    </w:p>
    <w:p>
      <w:pPr>
        <w:spacing w:after="100" w:before="200" w:line="250"/>
      </w:pPr>
      <w:r>
        <w:rPr>
          <w:rFonts w:ascii="Calibri" w:cs="Calibri" w:eastAsia="Calibri" w:hAnsi="Calibri"/>
          <w:color w:val="4A5058"/>
          <w:sz w:val="22"/>
          <w:szCs w:val="22"/>
        </w:rPr>
        <w:t xml:space="preserve">Requester signature: ____________________   Date: __________</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2026-09-14T14:46:29.413Z</dcterms:created>
  <dcterms:modified xsi:type="dcterms:W3CDTF">2026-09-14T14:46:29.433Z</dcterms:modified>
</cp:coreProperties>
</file>

<file path=docProps/custom.xml><?xml version="1.0" encoding="utf-8"?>
<Properties xmlns="http://schemas.openxmlformats.org/officeDocument/2006/custom-properties" xmlns:vt="http://schemas.openxmlformats.org/officeDocument/2006/docPropsVTypes"/>
</file>