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250"/>
      </w:pPr>
      <w:r>
        <w:rPr>
          <w:rFonts w:ascii="Calibri" w:cs="Calibri" w:eastAsia="Calibri" w:hAnsi="Calibri"/>
          <w:b/>
          <w:bCs/>
          <w:color w:val="C0392B"/>
          <w:sz w:val="18"/>
          <w:szCs w:val="18"/>
        </w:rPr>
        <w:t xml:space="preserve">SYNTHETIC SAMPLE — FICTIONAL DATA FOR T-MINUS TESTING. Not a NASA record. No real requirement, vendor, person, or funding.</w:t>
      </w:r>
    </w:p>
    <w:p>
      <w:pPr>
        <w:spacing w:after="0" w:before="0" w:line="250"/>
      </w:pPr>
      <w:r>
        <w:rPr>
          <w:rFonts w:ascii="Calibri" w:cs="Calibri" w:eastAsia="Calibri" w:hAnsi="Calibri"/>
          <w:b/>
          <w:bCs/>
          <w:color w:val="1F2328"/>
          <w:sz w:val="26"/>
          <w:szCs w:val="26"/>
        </w:rPr>
        <w:t xml:space="preserve">NASA Form 1707 — Special Approvals and Affirmations of Requisitions</w:t>
      </w:r>
    </w:p>
    <w:p>
      <w:pPr>
        <w:spacing w:after="200" w:before="0" w:line="250"/>
      </w:pPr>
      <w:r>
        <w:rPr>
          <w:rFonts w:ascii="Calibri" w:cs="Calibri" w:eastAsia="Calibri" w:hAnsi="Calibri"/>
          <w:color w:val="4A5058"/>
          <w:sz w:val="22"/>
          <w:szCs w:val="22"/>
        </w:rPr>
        <w:t xml:space="preserve">Requester sections completed. Reviewer approvals and signatures blank pending routing.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Requisition number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4200SAMPLE0101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Commercial Aviation Services: Arctic snow depth flights, spring 2027 campaign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Requester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Dr. Dana Kowalczyk (fictional), Code SGE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Estimated value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$1,450,000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 September 2026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1B3A8F"/>
          <w:sz w:val="26"/>
          <w:szCs w:val="26"/>
        </w:rPr>
        <w:t xml:space="preserve">Section 1 — NASA Strategic Sourcing Initiative (NFS 1808.003-72)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Requirement available through a Strategic Sourcing contract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AVAILABLE — requester reviewed the OP Strategic Sourcing website; no mandatory source for research aircraft charter; documentation attached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1B3A8F"/>
          <w:sz w:val="26"/>
          <w:szCs w:val="26"/>
        </w:rPr>
        <w:t xml:space="preserve">Section 2 — Section 508 and Information Technology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Includes information technology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— no IT authorization required (UnderLimit / No IT)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CITR authorization #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ORCA authorization #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1B3A8F"/>
          <w:sz w:val="26"/>
          <w:szCs w:val="26"/>
        </w:rPr>
        <w:t xml:space="preserve">Section 3 — Environmental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Green Procurement Compilation searched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 — no GPC-listed products or services apply to aircraft charter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Bio-based / energy efficient / SmartWay / EPEAT / recovered material / SNAP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applicable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NEPA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Fits within the list of excluded activities that do not require a checklist (airborne science flights under existing campaign environmental documentation)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1B3A8F"/>
          <w:sz w:val="26"/>
          <w:szCs w:val="26"/>
        </w:rPr>
        <w:t xml:space="preserve">Section 4 — Service Contracting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Requirement includes services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 Not personal services (FAR 37.104 / NFS 1837.104)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Affirmed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 Not inherently governmental (FAR 7.503)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Affirmed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 Not presently or recently performed by government employees (OMB A-76)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Affirmed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1B3A8F"/>
          <w:sz w:val="26"/>
          <w:szCs w:val="26"/>
        </w:rPr>
        <w:t xml:space="preserve">Section 5 — Technical Approvals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5.I Space flight hardware/software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APPLICABLE — not space flight hardware or software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5.II SCaN and radio frequency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SCaN requirements. RF use: YES — government-furnished airborne radar operated aboard contractor aircraft; Center Spectrum Manager authorization required (NFS 1839.70, clause 1852.239-70, PCD 25-06A Rev A)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5.III Earned value management (NFS 1834.201)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APPLICABLE — no EVMS; below threshold, firm-fixed-price services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5.IV Communications (NPD 2521.1)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APPLICABLE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5.V Manned commercial aviation services &amp; UAS (NPR 7900.3)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 — involves acquisition or use of manned aircraft (charter of a King Air-class aircraft with crew). Aviation safety review required.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5.VI Software engineering (NPR 7150.2)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APPLICABLE — not subject to NPR 7150.2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5.VII Sensitive and controlled items (SCV DRD)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REQUIRED — procurement value including options is below the $20M threshold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1B3A8F"/>
          <w:sz w:val="26"/>
          <w:szCs w:val="26"/>
        </w:rPr>
        <w:t xml:space="preserve">Section 6 — Quality Assurance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Exemption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 of the exemption categories apply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Commercial/COTS under FAR Part 12, NPR 8735.2C para 5.1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Critical or complex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Neither critical nor complex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Higher-level quality standard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 required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Acceptance testing / CoC / CoCA / GSI / First Article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required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GIDEP screening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applicable to services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1B3A8F"/>
          <w:sz w:val="26"/>
          <w:szCs w:val="26"/>
        </w:rPr>
        <w:t xml:space="preserve">Section 7 — Safety and Health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Part I hazards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 and microwave emitters — the government-furnished snow radar is operated aboard the contractor aircraft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Part II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 — Center Safety and Mission Assurance involvement required: contracted aircraft operated as a NASA public aircraft with a unique external payload (NPR 7900.3; NPR 8715.3 Chapter 7). Health and Safety signature required.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1B3A8F"/>
          <w:sz w:val="26"/>
          <w:szCs w:val="26"/>
        </w:rPr>
        <w:t xml:space="preserve">Section 8 — Property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Government-furnished property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 — government-furnished radar and antenna fairing installed on the contractor aircraft; GFP addressed in SOW Section 6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Capital equipment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applicable — no capital equipment acquired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1B3A8F"/>
          <w:sz w:val="26"/>
          <w:szCs w:val="26"/>
        </w:rPr>
        <w:t xml:space="preserve">Section 9 — Center-specific approvals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Center-specific approval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Airborne Science Office flight request approval on file (fictional ASO-27-014)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1B3A8F"/>
          <w:sz w:val="26"/>
          <w:szCs w:val="26"/>
        </w:rPr>
        <w:t xml:space="preserve">Section 10 — Foreign travel briefings (NPR 1660.1)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Foreign travel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1B3A8F"/>
          <w:sz w:val="26"/>
          <w:szCs w:val="26"/>
        </w:rPr>
        <w:t xml:space="preserve">Section 11 — Extraneous items (MSC-2011-12-001)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Promotional or personal-use items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1B3A8F"/>
          <w:sz w:val="26"/>
          <w:szCs w:val="26"/>
        </w:rPr>
        <w:t xml:space="preserve">Section 12 — Other current NASA directives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Fee limitation coordination (NFS 1815.404-4)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applicable — firm-fixed-price</w:t>
            </w:r>
          </w:p>
        </w:tc>
      </w:tr>
    </w:tbl>
    <w:p>
      <w:pPr>
        <w:spacing w:after="100" w:before="200" w:line="250"/>
      </w:pPr>
      <w:r>
        <w:rPr>
          <w:rFonts w:ascii="Calibri" w:cs="Calibri" w:eastAsia="Calibri" w:hAnsi="Calibri"/>
          <w:color w:val="4A5058"/>
          <w:sz w:val="22"/>
          <w:szCs w:val="22"/>
        </w:rPr>
        <w:t xml:space="preserve">Reviewer approvals (Quality POC, GIDEP Coordinator, Health &amp; Safety, Engineering Representative): to be obtained in routing.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2026-09-14T14:46:29.485Z</dcterms:created>
  <dcterms:modified xsi:type="dcterms:W3CDTF">2026-09-14T14:46:29.485Z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