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pPr>
      <w:r>
        <w:rPr>
          <w:rFonts w:ascii="Times New Roman" w:cs="Times New Roman" w:eastAsia="Times New Roman" w:hAnsi="Times New Roman"/>
          <w:b/>
          <w:bCs/>
          <w:color w:val="C0392B"/>
          <w:sz w:val="17"/>
          <w:szCs w:val="17"/>
        </w:rPr>
        <w:t xml:space="preserve">SYNTHETIC EXAMPLE — FICTIONAL DATA FOR T-MINUS. Shows target structure, tone and length. Not a NASA record.</w:t>
      </w:r>
    </w:p>
    <w:p>
      <w:pPr>
        <w:spacing w:after="0"/>
        <w:jc w:val="left"/>
      </w:pPr>
      <w:r>
        <w:rPr>
          <w:rFonts w:ascii="Arial" w:cs="Arial" w:eastAsia="Arial" w:hAnsi="Arial"/>
          <w:b/>
          <w:bCs/>
          <w:sz w:val="20"/>
          <w:szCs w:val="20"/>
        </w:rPr>
        <w:t xml:space="preserve">National Aeronautics and Space Administration</w:t>
      </w:r>
    </w:p>
    <w:p>
      <w:pPr>
        <w:spacing w:after="0"/>
      </w:pPr>
      <w:r>
        <w:rPr>
          <w:rFonts w:ascii="Arial" w:cs="Arial" w:eastAsia="Arial" w:hAnsi="Arial"/>
          <w:sz w:val="18"/>
          <w:szCs w:val="18"/>
        </w:rPr>
        <w:t xml:space="preserve">Ames Research Center</w:t>
      </w:r>
    </w:p>
    <w:p>
      <w:pPr>
        <w:spacing w:after="240"/>
      </w:pPr>
      <w:r>
        <w:rPr>
          <w:rFonts w:ascii="Arial" w:cs="Arial" w:eastAsia="Arial" w:hAnsi="Arial"/>
          <w:sz w:val="18"/>
          <w:szCs w:val="18"/>
        </w:rPr>
        <w:t xml:space="preserve">Moffett Field, CA 94035-1000</w:t>
      </w:r>
    </w:p>
    <w:p>
      <w:pPr>
        <w:spacing w:after="120" w:before="0" w:line="240"/>
      </w:pPr>
      <w:r>
        <w:rPr>
          <w:rFonts w:ascii="Times New Roman" w:cs="Times New Roman" w:eastAsia="Times New Roman" w:hAnsi="Times New Roman"/>
          <w:color w:val="000000"/>
          <w:sz w:val="24"/>
          <w:szCs w:val="24"/>
        </w:rPr>
        <w:t xml:space="preserve">September 20, 2026</w:t>
      </w:r>
    </w:p>
    <w:p>
      <w:pPr>
        <w:spacing w:after="200"/>
      </w:pPr>
      <w:r>
        <w:rPr>
          <w:rFonts w:ascii="Times New Roman" w:cs="Times New Roman" w:eastAsia="Times New Roman" w:hAnsi="Times New Roman"/>
          <w:sz w:val="24"/>
          <w:szCs w:val="24"/>
        </w:rPr>
        <w:t xml:space="preserve">Reply to Attn of:  </w:t>
      </w:r>
      <w:r>
        <w:rPr>
          <w:rFonts w:ascii="Times New Roman" w:cs="Times New Roman" w:eastAsia="Times New Roman" w:hAnsi="Times New Roman"/>
          <w:sz w:val="24"/>
          <w:szCs w:val="24"/>
        </w:rPr>
        <w:t xml:space="preserve">JAZ</w:t>
      </w:r>
    </w:p>
    <w:p>
      <w:pPr>
        <w:tabs>
          <w:tab w:val="left" w:pos="1440"/>
        </w:tabs>
        <w:spacing w:after="60"/>
      </w:pPr>
      <w:r>
        <w:rPr>
          <w:rFonts w:ascii="Times New Roman" w:cs="Times New Roman" w:eastAsia="Times New Roman" w:hAnsi="Times New Roman"/>
          <w:b/>
          <w:bCs/>
          <w:sz w:val="24"/>
          <w:szCs w:val="24"/>
        </w:rPr>
        <w:t xml:space="preserve">TO:</w:t>
      </w:r>
      <w:r>
        <w:rPr>
          <w:rFonts w:ascii="Times New Roman" w:cs="Times New Roman" w:eastAsia="Times New Roman" w:hAnsi="Times New Roman"/>
          <w:sz w:val="24"/>
          <w:szCs w:val="24"/>
        </w:rPr>
        <w:t xml:space="preserve">	Contract File, 4200SAMPLE0101</w:t>
      </w:r>
    </w:p>
    <w:p>
      <w:pPr>
        <w:tabs>
          <w:tab w:val="left" w:pos="1440"/>
        </w:tabs>
        <w:spacing w:after="60"/>
      </w:pPr>
      <w:r>
        <w:rPr>
          <w:rFonts w:ascii="Times New Roman" w:cs="Times New Roman" w:eastAsia="Times New Roman" w:hAnsi="Times New Roman"/>
          <w:b/>
          <w:bCs/>
          <w:sz w:val="24"/>
          <w:szCs w:val="24"/>
        </w:rPr>
        <w:t xml:space="preserve">FROM:</w:t>
      </w:r>
      <w:r>
        <w:rPr>
          <w:rFonts w:ascii="Times New Roman" w:cs="Times New Roman" w:eastAsia="Times New Roman" w:hAnsi="Times New Roman"/>
          <w:sz w:val="24"/>
          <w:szCs w:val="24"/>
        </w:rPr>
        <w:t xml:space="preserve">	Jordan Reyes (fictional), Contracting Officer, JAZ</w:t>
      </w:r>
    </w:p>
    <w:p>
      <w:pPr>
        <w:tabs>
          <w:tab w:val="left" w:pos="1440"/>
        </w:tabs>
        <w:spacing w:after="60"/>
      </w:pPr>
      <w:r>
        <w:rPr>
          <w:rFonts w:ascii="Times New Roman" w:cs="Times New Roman" w:eastAsia="Times New Roman" w:hAnsi="Times New Roman"/>
          <w:b/>
          <w:bCs/>
          <w:sz w:val="24"/>
          <w:szCs w:val="24"/>
        </w:rPr>
        <w:t xml:space="preserve">SUBJECT:</w:t>
      </w:r>
      <w:r>
        <w:rPr>
          <w:rFonts w:ascii="Times New Roman" w:cs="Times New Roman" w:eastAsia="Times New Roman" w:hAnsi="Times New Roman"/>
          <w:sz w:val="24"/>
          <w:szCs w:val="24"/>
        </w:rPr>
        <w:t xml:space="preserve">	Market Research Memorandum — Commercial Aviation Services: Arctic snow depth flights, spring 2027 campaign — PR 4200SAMPLE0101</w:t>
      </w:r>
    </w:p>
    <w:p>
      <w:pPr>
        <w:tabs>
          <w:tab w:val="left" w:pos="1440"/>
        </w:tabs>
        <w:spacing w:after="60"/>
      </w:pPr>
      <w:r>
        <w:rPr>
          <w:rFonts w:ascii="Times New Roman" w:cs="Times New Roman" w:eastAsia="Times New Roman" w:hAnsi="Times New Roman"/>
          <w:b/>
          <w:bCs/>
          <w:sz w:val="24"/>
          <w:szCs w:val="24"/>
        </w:rPr>
        <w:t xml:space="preserve">REF:</w:t>
      </w:r>
      <w:r>
        <w:rPr>
          <w:rFonts w:ascii="Times New Roman" w:cs="Times New Roman" w:eastAsia="Times New Roman" w:hAnsi="Times New Roman"/>
          <w:sz w:val="24"/>
          <w:szCs w:val="24"/>
        </w:rPr>
        <w:t xml:space="preserve">	FAR Part 10; NFS 1810</w:t>
      </w:r>
    </w:p>
    <w:p>
      <w:pPr>
        <w:tabs>
          <w:tab w:val="left" w:pos="1440"/>
        </w:tabs>
        <w:spacing w:after="60"/>
      </w:pPr>
      <w:r>
        <w:rPr>
          <w:rFonts w:ascii="Times New Roman" w:cs="Times New Roman" w:eastAsia="Times New Roman" w:hAnsi="Times New Roman"/>
          <w:b/>
          <w:bCs/>
          <w:sz w:val="24"/>
          <w:szCs w:val="24"/>
        </w:rPr>
        <w:t xml:space="preserve"/>
      </w:r>
      <w:r>
        <w:rPr>
          <w:rFonts w:ascii="Times New Roman" w:cs="Times New Roman" w:eastAsia="Times New Roman" w:hAnsi="Times New Roman"/>
          <w:sz w:val="24"/>
          <w:szCs w:val="24"/>
        </w:rPr>
        <w:t xml:space="preserve">	Requester package dated September 13, 2026</w:t>
      </w:r>
    </w:p>
    <w:p>
      <w:pPr>
        <w:spacing w:after="80" w:before="0" w:line="240"/>
      </w:pPr>
      <w:r>
        <w:rPr>
          <w:rFonts w:ascii="Times New Roman" w:cs="Times New Roman" w:eastAsia="Times New Roman" w:hAnsi="Times New Roman"/>
          <w:color w:val="000000"/>
          <w:sz w:val="24"/>
          <w:szCs w:val="24"/>
        </w:rPr>
        <w:t xml:space="preserve"/>
      </w:r>
    </w:p>
    <w:p>
      <w:pPr>
        <w:spacing w:after="120" w:before="0" w:line="240"/>
      </w:pPr>
      <w:r>
        <w:rPr>
          <w:rFonts w:ascii="Times New Roman" w:cs="Times New Roman" w:eastAsia="Times New Roman" w:hAnsi="Times New Roman"/>
          <w:color w:val="000000"/>
          <w:sz w:val="24"/>
          <w:szCs w:val="24"/>
        </w:rPr>
        <w:t xml:space="preserve">1. Purpose. This memorandum documents the market research conducted for the subject requirement and the conclusions the contracting officer drew from it.</w:t>
      </w:r>
    </w:p>
    <w:p>
      <w:pPr>
        <w:spacing w:after="120" w:before="0" w:line="240"/>
      </w:pPr>
      <w:r>
        <w:rPr>
          <w:rFonts w:ascii="Times New Roman" w:cs="Times New Roman" w:eastAsia="Times New Roman" w:hAnsi="Times New Roman"/>
          <w:color w:val="000000"/>
          <w:sz w:val="24"/>
          <w:szCs w:val="24"/>
        </w:rPr>
        <w:t xml:space="preserve">2. Requirement. The Airborne Science Office requires a King Air-class pressurized aircraft with crew to fly a government-furnished snow radar over Arctic Alaska between March 15 and May 30, 2027, approximately 160 flight hours, with integration of the radar and its belly antenna fairing. Estimated value $1,450,000. Mission need date April 6, 2027.</w:t>
      </w:r>
    </w:p>
    <w:p>
      <w:pPr>
        <w:spacing w:after="120" w:before="0" w:line="240"/>
      </w:pPr>
      <w:r>
        <w:rPr>
          <w:rFonts w:ascii="Times New Roman" w:cs="Times New Roman" w:eastAsia="Times New Roman" w:hAnsi="Times New Roman"/>
          <w:color w:val="000000"/>
          <w:sz w:val="24"/>
          <w:szCs w:val="24"/>
        </w:rPr>
        <w:t xml:space="preserve">3. Research conducted. (a) SAM.gov search under NAICS 481219 and 481211 for Alaska and Pacific Northwest operators with research charter experience, conducted September 15, 2026: eleven registrants, three with King Air-class aircraft and published research or survey experience. (b) Review of the 2025 campaign file (contract 80ARC025SAMPLE1, fictional). (c) Sources-sought notice not issued; the requester's schedule does not permit the 15-day response period without missing the mission need date. (d) Telephone discussions with the three identified operators on September 16–17, 2026.</w:t>
      </w:r>
    </w:p>
    <w:p>
      <w:pPr>
        <w:spacing w:after="120" w:before="0" w:line="240"/>
      </w:pPr>
      <w:r>
        <w:rPr>
          <w:rFonts w:ascii="Times New Roman" w:cs="Times New Roman" w:eastAsia="Times New Roman" w:hAnsi="Times New Roman"/>
          <w:color w:val="000000"/>
          <w:sz w:val="24"/>
          <w:szCs w:val="24"/>
        </w:rPr>
        <w:t xml:space="preserve">4. Findings. Aurora Research Aviation holds the FAA supplemental type certificate (STC SA-SAMPLE-01) for the belly radome that houses the government radar's antenna and flew the 2025 campaign with the same radar installed. Northern Survey Flight Services (fictional) and Cascade Aero Charter (fictional) each operate King Air 200/350 aircraft and expressed interest, but neither holds an STC or field approval for an external fairing of this size; both estimated four to six months and $180,000 to $250,000 to obtain one. The mission need date is 28 weeks from the date of this memorandum; an STC or field approval cannot be completed, followed by integration and check flights, in that window.</w:t>
      </w:r>
    </w:p>
    <w:p>
      <w:pPr>
        <w:spacing w:after="120" w:before="0" w:line="240"/>
      </w:pPr>
      <w:r>
        <w:rPr>
          <w:rFonts w:ascii="Times New Roman" w:cs="Times New Roman" w:eastAsia="Times New Roman" w:hAnsi="Times New Roman"/>
          <w:color w:val="000000"/>
          <w:sz w:val="24"/>
          <w:szCs w:val="24"/>
        </w:rPr>
        <w:t xml:space="preserve">5. Commercial services. Aircraft charter with crew for aerial survey is sold competitively in the commercial marketplace to state agencies, universities and industry on essentially the same terms. The service meets the definition of a commercial service; see the separate commercial determination in this file.</w:t>
      </w:r>
    </w:p>
    <w:p>
      <w:pPr>
        <w:spacing w:after="120" w:before="0" w:line="240"/>
      </w:pPr>
      <w:r>
        <w:rPr>
          <w:rFonts w:ascii="Times New Roman" w:cs="Times New Roman" w:eastAsia="Times New Roman" w:hAnsi="Times New Roman"/>
          <w:color w:val="000000"/>
          <w:sz w:val="24"/>
          <w:szCs w:val="24"/>
        </w:rPr>
        <w:t xml:space="preserve">6. Conclusion. Only one responsible source can meet the government's need by the mission need date. The contracting officer will proceed under simplified procedures for commercial services on a sole-source basis and document the justification in the file. Future campaigns can be competed if the government obtains its own STC or field approval for the fairing, which the requester has been asked to plan for.</w:t>
      </w:r>
    </w:p>
    <w:p>
      <w:pPr>
        <w:spacing w:after="360" w:before="0" w:line="240"/>
      </w:pPr>
      <w:r>
        <w:rPr>
          <w:rFonts w:ascii="Times New Roman" w:cs="Times New Roman" w:eastAsia="Times New Roman" w:hAnsi="Times New Roman"/>
          <w:color w:val="000000"/>
          <w:sz w:val="24"/>
          <w:szCs w:val="24"/>
        </w:rPr>
        <w:t xml:space="preserve"/>
      </w:r>
    </w:p>
    <w:p>
      <w:pPr>
        <w:spacing w:after="0" w:before="0" w:line="240"/>
      </w:pPr>
      <w:r>
        <w:rPr>
          <w:rFonts w:ascii="Times New Roman" w:cs="Times New Roman" w:eastAsia="Times New Roman" w:hAnsi="Times New Roman"/>
          <w:color w:val="000000"/>
          <w:sz w:val="24"/>
          <w:szCs w:val="24"/>
        </w:rPr>
        <w:t xml:space="preserve">Jordan Reyes (fictional)</w:t>
      </w:r>
    </w:p>
    <w:p>
      <w:pPr>
        <w:spacing w:after="200" w:before="0" w:line="240"/>
      </w:pPr>
      <w:r>
        <w:rPr>
          <w:rFonts w:ascii="Times New Roman" w:cs="Times New Roman" w:eastAsia="Times New Roman" w:hAnsi="Times New Roman"/>
          <w:color w:val="000000"/>
          <w:sz w:val="24"/>
          <w:szCs w:val="24"/>
        </w:rPr>
        <w:t xml:space="preserve">Contracting Officer</w:t>
      </w:r>
    </w:p>
    <w:p>
      <w:pPr>
        <w:spacing w:after="40" w:before="0" w:line="240"/>
      </w:pPr>
      <w:r>
        <w:rPr>
          <w:rFonts w:ascii="Times New Roman" w:cs="Times New Roman" w:eastAsia="Times New Roman" w:hAnsi="Times New Roman"/>
          <w:b/>
          <w:bCs/>
          <w:color w:val="000000"/>
          <w:sz w:val="24"/>
          <w:szCs w:val="24"/>
        </w:rPr>
        <w:t xml:space="preserve">Enclosures:</w:t>
      </w:r>
    </w:p>
    <w:p>
      <w:pPr>
        <w:spacing w:after="20" w:before="0" w:line="240"/>
        <w:ind w:left="360"/>
      </w:pPr>
      <w:r>
        <w:rPr>
          <w:rFonts w:ascii="Times New Roman" w:cs="Times New Roman" w:eastAsia="Times New Roman" w:hAnsi="Times New Roman"/>
          <w:color w:val="000000"/>
          <w:sz w:val="24"/>
          <w:szCs w:val="24"/>
        </w:rPr>
        <w:t xml:space="preserve">1. SAM.gov search results, September 15, 2026</w:t>
      </w:r>
    </w:p>
    <w:p>
      <w:pPr>
        <w:spacing w:after="20" w:before="0" w:line="240"/>
        <w:ind w:left="360"/>
      </w:pPr>
      <w:r>
        <w:rPr>
          <w:rFonts w:ascii="Times New Roman" w:cs="Times New Roman" w:eastAsia="Times New Roman" w:hAnsi="Times New Roman"/>
          <w:color w:val="000000"/>
          <w:sz w:val="24"/>
          <w:szCs w:val="24"/>
        </w:rPr>
        <w:t xml:space="preserve">2. Record of telephone discussions, September 16–17, 2026</w:t>
      </w:r>
    </w:p>
    <w:p>
      <w:pPr>
        <w:spacing w:after="120" w:before="0" w:line="240"/>
      </w:pPr>
      <w:r>
        <w:rPr>
          <w:rFonts w:ascii="Times New Roman" w:cs="Times New Roman" w:eastAsia="Times New Roman" w:hAnsi="Times New Roman"/>
          <w:color w:val="000000"/>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2026-09-14T14:57:59.620Z</dcterms:created>
  <dcterms:modified xsi:type="dcterms:W3CDTF">2026-09-14T14:57:59.620Z</dcterms:modified>
</cp:coreProperties>
</file>

<file path=docProps/custom.xml><?xml version="1.0" encoding="utf-8"?>
<Properties xmlns="http://schemas.openxmlformats.org/officeDocument/2006/custom-properties" xmlns:vt="http://schemas.openxmlformats.org/officeDocument/2006/docPropsVTypes"/>
</file>