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pPr>
      <w:r>
        <w:rPr>
          <w:rFonts w:ascii="Times New Roman" w:cs="Times New Roman" w:eastAsia="Times New Roman" w:hAnsi="Times New Roman"/>
          <w:b/>
          <w:bCs/>
          <w:color w:val="C0392B"/>
          <w:sz w:val="17"/>
          <w:szCs w:val="17"/>
        </w:rPr>
        <w:t xml:space="preserve">SYNTHETIC EXAMPLE — FICTIONAL DATA FOR T-MINUS. Shows target structure, tone and length. Not a NASA record.</w:t>
      </w:r>
    </w:p>
    <w:p>
      <w:pPr>
        <w:spacing w:after="40" w:before="0" w:line="240"/>
        <w:jc w:val="center"/>
      </w:pPr>
      <w:r>
        <w:rPr>
          <w:rFonts w:ascii="Times New Roman" w:cs="Times New Roman" w:eastAsia="Times New Roman" w:hAnsi="Times New Roman"/>
          <w:b/>
          <w:bCs/>
          <w:color w:val="000000"/>
          <w:sz w:val="26"/>
          <w:szCs w:val="26"/>
        </w:rPr>
        <w:t xml:space="preserve">JUSTIFICATION FOR OTHER THAN FULL AND OPEN COMPETITION</w:t>
      </w:r>
    </w:p>
    <w:p>
      <w:pPr>
        <w:spacing w:after="200" w:before="0" w:line="240"/>
      </w:pPr>
      <w:r>
        <w:rPr>
          <w:rFonts w:ascii="Times New Roman" w:cs="Times New Roman" w:eastAsia="Times New Roman" w:hAnsi="Times New Roman"/>
          <w:i/>
          <w:iCs/>
          <w:color w:val="444444"/>
          <w:sz w:val="20"/>
          <w:szCs w:val="20"/>
        </w:rPr>
        <w:t xml:space="preserve">Content for the NASA JOFOC template Rev 04/2026. Paste each numbered element into the matching section of the template; the template supplies the headings, approval thresholds and signature blocks.</w:t>
      </w:r>
    </w:p>
    <w:p>
      <w:pPr>
        <w:spacing w:after="120" w:before="0" w:line="240"/>
      </w:pPr>
      <w:r>
        <w:rPr>
          <w:rFonts w:ascii="Times New Roman" w:cs="Times New Roman" w:eastAsia="Times New Roman" w:hAnsi="Times New Roman"/>
          <w:b/>
          <w:bCs/>
          <w:color w:val="000000"/>
          <w:sz w:val="24"/>
          <w:szCs w:val="24"/>
        </w:rPr>
        <w:t xml:space="preserve">Requisition: </w:t>
      </w:r>
      <w:r>
        <w:rPr>
          <w:rFonts w:ascii="Times New Roman" w:cs="Times New Roman" w:eastAsia="Times New Roman" w:hAnsi="Times New Roman"/>
          <w:color w:val="000000"/>
          <w:sz w:val="24"/>
          <w:szCs w:val="24"/>
        </w:rPr>
        <w:t xml:space="preserve">4200SAMPLE0101     </w:t>
      </w:r>
      <w:r>
        <w:rPr>
          <w:rFonts w:ascii="Times New Roman" w:cs="Times New Roman" w:eastAsia="Times New Roman" w:hAnsi="Times New Roman"/>
          <w:b/>
          <w:bCs/>
          <w:color w:val="000000"/>
          <w:sz w:val="24"/>
          <w:szCs w:val="24"/>
        </w:rPr>
        <w:t xml:space="preserve">Title: </w:t>
      </w:r>
      <w:r>
        <w:rPr>
          <w:rFonts w:ascii="Times New Roman" w:cs="Times New Roman" w:eastAsia="Times New Roman" w:hAnsi="Times New Roman"/>
          <w:color w:val="000000"/>
          <w:sz w:val="24"/>
          <w:szCs w:val="24"/>
        </w:rPr>
        <w:t xml:space="preserve">Commercial Aviation Services: Arctic snow depth flights, spring 2027 campaign</w:t>
      </w:r>
    </w:p>
    <w:p>
      <w:pPr>
        <w:spacing w:after="120" w:before="0" w:line="240"/>
      </w:pPr>
      <w:r>
        <w:rPr>
          <w:rFonts w:ascii="Times New Roman" w:cs="Times New Roman" w:eastAsia="Times New Roman" w:hAnsi="Times New Roman"/>
          <w:b/>
          <w:bCs/>
          <w:color w:val="000000"/>
          <w:sz w:val="24"/>
          <w:szCs w:val="24"/>
        </w:rPr>
        <w:t xml:space="preserve">Estimated value: </w:t>
      </w:r>
      <w:r>
        <w:rPr>
          <w:rFonts w:ascii="Times New Roman" w:cs="Times New Roman" w:eastAsia="Times New Roman" w:hAnsi="Times New Roman"/>
          <w:color w:val="000000"/>
          <w:sz w:val="24"/>
          <w:szCs w:val="24"/>
        </w:rPr>
        <w:t xml:space="preserve">$1,450,000 firm-fixed-price, no options     </w:t>
      </w:r>
      <w:r>
        <w:rPr>
          <w:rFonts w:ascii="Times New Roman" w:cs="Times New Roman" w:eastAsia="Times New Roman" w:hAnsi="Times New Roman"/>
          <w:b/>
          <w:bCs/>
          <w:color w:val="000000"/>
          <w:sz w:val="24"/>
          <w:szCs w:val="24"/>
        </w:rPr>
        <w:t xml:space="preserve">Proposed source: </w:t>
      </w:r>
      <w:r>
        <w:rPr>
          <w:rFonts w:ascii="Times New Roman" w:cs="Times New Roman" w:eastAsia="Times New Roman" w:hAnsi="Times New Roman"/>
          <w:color w:val="000000"/>
          <w:sz w:val="24"/>
          <w:szCs w:val="24"/>
        </w:rPr>
        <w:t xml:space="preserve">Aurora Research Aviation LLC (fictional), Anchorage, AK, UEI SAMPLEUEI0001</w:t>
      </w:r>
    </w:p>
    <w:p>
      <w:pPr>
        <w:spacing w:after="80" w:before="200"/>
      </w:pPr>
      <w:r>
        <w:rPr>
          <w:rFonts w:ascii="Times New Roman" w:cs="Times New Roman" w:eastAsia="Times New Roman" w:hAnsi="Times New Roman"/>
          <w:b/>
          <w:bCs/>
          <w:sz w:val="24"/>
          <w:szCs w:val="24"/>
        </w:rPr>
        <w:t xml:space="preserve">1. Agency and contracting activity</w:t>
      </w:r>
    </w:p>
    <w:p>
      <w:pPr>
        <w:spacing w:after="120" w:before="0" w:line="240"/>
      </w:pPr>
      <w:r>
        <w:rPr>
          <w:rFonts w:ascii="Times New Roman" w:cs="Times New Roman" w:eastAsia="Times New Roman" w:hAnsi="Times New Roman"/>
          <w:color w:val="000000"/>
          <w:sz w:val="24"/>
          <w:szCs w:val="24"/>
        </w:rPr>
        <w:t xml:space="preserve">National Aeronautics and Space Administration, Ames Research Center, Office of Procurement, Branch JAZ.</w:t>
      </w:r>
    </w:p>
    <w:p>
      <w:pPr>
        <w:spacing w:after="80" w:before="200"/>
      </w:pPr>
      <w:r>
        <w:rPr>
          <w:rFonts w:ascii="Times New Roman" w:cs="Times New Roman" w:eastAsia="Times New Roman" w:hAnsi="Times New Roman"/>
          <w:b/>
          <w:bCs/>
          <w:sz w:val="24"/>
          <w:szCs w:val="24"/>
        </w:rPr>
        <w:t xml:space="preserve">2. Nature and description of the action</w:t>
      </w:r>
    </w:p>
    <w:p>
      <w:pPr>
        <w:spacing w:after="120" w:before="0" w:line="240"/>
      </w:pPr>
      <w:r>
        <w:rPr>
          <w:rFonts w:ascii="Times New Roman" w:cs="Times New Roman" w:eastAsia="Times New Roman" w:hAnsi="Times New Roman"/>
          <w:color w:val="000000"/>
          <w:sz w:val="24"/>
          <w:szCs w:val="24"/>
        </w:rPr>
        <w:t xml:space="preserve">A firm-fixed-price purchase order under simplified procedures for commercial services, for a King Air-class aircraft with crew to fly a government-furnished airborne snow radar over Arctic Alaska for the Arctic Snow Depth Campaign 2027. Period of performance March 1 through May 30, 2027. Approximately 160 flight hours across 20 to 24 sorties from Fairbanks, Alaska, plus integration of the government radar and belly antenna fairing, two check flights, up to 20 standby days, hangar and de-integration.</w:t>
      </w:r>
    </w:p>
    <w:p>
      <w:pPr>
        <w:spacing w:after="80" w:before="200"/>
      </w:pPr>
      <w:r>
        <w:rPr>
          <w:rFonts w:ascii="Times New Roman" w:cs="Times New Roman" w:eastAsia="Times New Roman" w:hAnsi="Times New Roman"/>
          <w:b/>
          <w:bCs/>
          <w:sz w:val="24"/>
          <w:szCs w:val="24"/>
        </w:rPr>
        <w:t xml:space="preserve">3. Description of supplies or services and estimated value</w:t>
      </w:r>
    </w:p>
    <w:p>
      <w:pPr>
        <w:spacing w:after="120" w:before="0" w:line="240"/>
      </w:pPr>
      <w:r>
        <w:rPr>
          <w:rFonts w:ascii="Times New Roman" w:cs="Times New Roman" w:eastAsia="Times New Roman" w:hAnsi="Times New Roman"/>
          <w:color w:val="000000"/>
          <w:sz w:val="24"/>
          <w:szCs w:val="24"/>
        </w:rPr>
        <w:t xml:space="preserve">Commercial aviation services as described in the Statement of Work dated September 13, 2026. The independent government cost estimate is $1,450,000, built from 2025 campaign actuals escalated four percent, two budgetary quotes received August 2026, GSA per diem and Fairbanks FBO published rates.</w:t>
      </w:r>
    </w:p>
    <w:p>
      <w:pPr>
        <w:spacing w:after="80" w:before="200"/>
      </w:pPr>
      <w:r>
        <w:rPr>
          <w:rFonts w:ascii="Times New Roman" w:cs="Times New Roman" w:eastAsia="Times New Roman" w:hAnsi="Times New Roman"/>
          <w:b/>
          <w:bCs/>
          <w:sz w:val="24"/>
          <w:szCs w:val="24"/>
        </w:rPr>
        <w:t xml:space="preserve">4. Authority cited</w:t>
      </w:r>
    </w:p>
    <w:p>
      <w:pPr>
        <w:spacing w:after="120" w:before="0" w:line="240"/>
      </w:pPr>
      <w:r>
        <w:rPr>
          <w:rFonts w:ascii="Times New Roman" w:cs="Times New Roman" w:eastAsia="Times New Roman" w:hAnsi="Times New Roman"/>
          <w:color w:val="000000"/>
          <w:sz w:val="24"/>
          <w:szCs w:val="24"/>
        </w:rPr>
        <w:t xml:space="preserve">Only one responsible source and no other supplies or services will satisfy agency requirements, as implemented for simplified acquisition of commercial services. [Insert the exact citation from the seeded RFO FAR: the 13.5 sole-source authority and its cross-reference to the 6.302-1 standard.]</w:t>
      </w:r>
    </w:p>
    <w:p>
      <w:pPr>
        <w:spacing w:after="80" w:before="200"/>
      </w:pPr>
      <w:r>
        <w:rPr>
          <w:rFonts w:ascii="Times New Roman" w:cs="Times New Roman" w:eastAsia="Times New Roman" w:hAnsi="Times New Roman"/>
          <w:b/>
          <w:bCs/>
          <w:sz w:val="24"/>
          <w:szCs w:val="24"/>
        </w:rPr>
        <w:t xml:space="preserve">5. Demonstration that the proposed contractor's unique qualifications or the nature of the acquisition requires the use of the authority</w:t>
      </w:r>
    </w:p>
    <w:p>
      <w:pPr>
        <w:spacing w:after="120" w:before="0" w:line="240"/>
      </w:pPr>
      <w:r>
        <w:rPr>
          <w:rFonts w:ascii="Times New Roman" w:cs="Times New Roman" w:eastAsia="Times New Roman" w:hAnsi="Times New Roman"/>
          <w:color w:val="000000"/>
          <w:sz w:val="24"/>
          <w:szCs w:val="24"/>
        </w:rPr>
        <w:t xml:space="preserve">The government's snow radar requires a belly-mounted antenna fairing on the aircraft. Aurora Research Aviation holds the only FAA supplemental type certificate for that fairing on a King Air 200 (STC SA-SAMPLE-01, fictional) and flew the 2025 campaign with the same radar and fairing installed. Any other operator would need to obtain an STC or an FAA field approval for the fairing before integration. Two operators contacted during market research estimated four to six months and $180,000 to $250,000 to do so. The mission need date is April 6, 2027, 28 weeks from the date of this justification, and the science value of the campaign depends on flying at peak snowpack in the first two weeks of April. The certification, integration and check-flight sequence cannot be completed by any other operator in that time. The requirement is therefore available from only one responsible source.</w:t>
      </w:r>
    </w:p>
    <w:p>
      <w:pPr>
        <w:spacing w:after="80" w:before="200"/>
      </w:pPr>
      <w:r>
        <w:rPr>
          <w:rFonts w:ascii="Times New Roman" w:cs="Times New Roman" w:eastAsia="Times New Roman" w:hAnsi="Times New Roman"/>
          <w:b/>
          <w:bCs/>
          <w:sz w:val="24"/>
          <w:szCs w:val="24"/>
        </w:rPr>
        <w:t xml:space="preserve">6. Efforts made to ensure offers were solicited from as many potential sources as practicable</w:t>
      </w:r>
    </w:p>
    <w:p>
      <w:pPr>
        <w:spacing w:after="120" w:before="0" w:line="240"/>
      </w:pPr>
      <w:r>
        <w:rPr>
          <w:rFonts w:ascii="Times New Roman" w:cs="Times New Roman" w:eastAsia="Times New Roman" w:hAnsi="Times New Roman"/>
          <w:color w:val="000000"/>
          <w:sz w:val="24"/>
          <w:szCs w:val="24"/>
        </w:rPr>
        <w:t xml:space="preserve">Market research documented in the Market Research Memorandum dated September 20, 2026: SAM.gov search under NAICS 481219 and 481211, review of the 2025 campaign file, and telephone discussions with the three operators identified. A sources-sought notice was not issued because the response period would consume schedule the mission cannot spare; a notice of intent to award on a sole-source basis will be published in SAM.gov with the required response period, and any capable response will be considered.</w:t>
      </w:r>
    </w:p>
    <w:p>
      <w:pPr>
        <w:spacing w:after="80" w:before="200"/>
      </w:pPr>
      <w:r>
        <w:rPr>
          <w:rFonts w:ascii="Times New Roman" w:cs="Times New Roman" w:eastAsia="Times New Roman" w:hAnsi="Times New Roman"/>
          <w:b/>
          <w:bCs/>
          <w:sz w:val="24"/>
          <w:szCs w:val="24"/>
        </w:rPr>
        <w:t xml:space="preserve">7. Determination that the anticipated cost will be fair and reasonable</w:t>
      </w:r>
    </w:p>
    <w:p>
      <w:pPr>
        <w:spacing w:after="120" w:before="0" w:line="240"/>
      </w:pPr>
      <w:r>
        <w:rPr>
          <w:rFonts w:ascii="Times New Roman" w:cs="Times New Roman" w:eastAsia="Times New Roman" w:hAnsi="Times New Roman"/>
          <w:color w:val="000000"/>
          <w:sz w:val="24"/>
          <w:szCs w:val="24"/>
        </w:rPr>
        <w:t xml:space="preserve">The contracting officer will compare the proposed hourly, daily and lot prices to the 2025 campaign contract prices for the same aircraft class and radar, to the two budgetary quotes obtained during market research, and to the independent government cost estimate. Fuel will be priced at the Fairbanks posted rate at time of award. The contracting officer will not award unless the price is determined fair and reasonable on that basis.</w:t>
      </w:r>
    </w:p>
    <w:p>
      <w:pPr>
        <w:spacing w:after="80" w:before="200"/>
      </w:pPr>
      <w:r>
        <w:rPr>
          <w:rFonts w:ascii="Times New Roman" w:cs="Times New Roman" w:eastAsia="Times New Roman" w:hAnsi="Times New Roman"/>
          <w:b/>
          <w:bCs/>
          <w:sz w:val="24"/>
          <w:szCs w:val="24"/>
        </w:rPr>
        <w:t xml:space="preserve">8. Market research</w:t>
      </w:r>
    </w:p>
    <w:p>
      <w:pPr>
        <w:spacing w:after="120" w:before="0" w:line="240"/>
      </w:pPr>
      <w:r>
        <w:rPr>
          <w:rFonts w:ascii="Times New Roman" w:cs="Times New Roman" w:eastAsia="Times New Roman" w:hAnsi="Times New Roman"/>
          <w:color w:val="000000"/>
          <w:sz w:val="24"/>
          <w:szCs w:val="24"/>
        </w:rPr>
        <w:t xml:space="preserve">See element 6 and the Market Research Memorandum. Research was conducted September 15–17, 2026.</w:t>
      </w:r>
    </w:p>
    <w:p>
      <w:pPr>
        <w:spacing w:after="80" w:before="200"/>
      </w:pPr>
      <w:r>
        <w:rPr>
          <w:rFonts w:ascii="Times New Roman" w:cs="Times New Roman" w:eastAsia="Times New Roman" w:hAnsi="Times New Roman"/>
          <w:b/>
          <w:bCs/>
          <w:sz w:val="24"/>
          <w:szCs w:val="24"/>
        </w:rPr>
        <w:t xml:space="preserve">9. Other facts supporting the use of other than full and open competition</w:t>
      </w:r>
    </w:p>
    <w:p>
      <w:pPr>
        <w:spacing w:after="120" w:before="0" w:line="240"/>
      </w:pPr>
      <w:r>
        <w:rPr>
          <w:rFonts w:ascii="Times New Roman" w:cs="Times New Roman" w:eastAsia="Times New Roman" w:hAnsi="Times New Roman"/>
          <w:color w:val="000000"/>
          <w:sz w:val="24"/>
          <w:szCs w:val="24"/>
        </w:rPr>
        <w:t xml:space="preserve">The government-furnished radar has an approximate value of $2.1 million and was integrated on the incumbent's airframe in 2025 with a validated weight-and-balance, electrical load and EMI/EMC record. Re-creating that integration record on a new airframe adds technical risk to a single-season campaign with no opportunity to repeat.</w:t>
      </w:r>
    </w:p>
    <w:p>
      <w:pPr>
        <w:spacing w:after="80" w:before="200"/>
      </w:pPr>
      <w:r>
        <w:rPr>
          <w:rFonts w:ascii="Times New Roman" w:cs="Times New Roman" w:eastAsia="Times New Roman" w:hAnsi="Times New Roman"/>
          <w:b/>
          <w:bCs/>
          <w:sz w:val="24"/>
          <w:szCs w:val="24"/>
        </w:rPr>
        <w:t xml:space="preserve">10. Interested sources</w:t>
      </w:r>
    </w:p>
    <w:p>
      <w:pPr>
        <w:spacing w:after="120" w:before="0" w:line="240"/>
      </w:pPr>
      <w:r>
        <w:rPr>
          <w:rFonts w:ascii="Times New Roman" w:cs="Times New Roman" w:eastAsia="Times New Roman" w:hAnsi="Times New Roman"/>
          <w:color w:val="000000"/>
          <w:sz w:val="24"/>
          <w:szCs w:val="24"/>
        </w:rPr>
        <w:t xml:space="preserve">Northern Survey Flight Services (fictional) and Cascade Aero Charter (fictional) expressed interest during market research. Neither can meet the mission need date for the reason stated in element 5. Both were told the government intends to plan for a government-owned STC or field approval so that future campaigns can be competed.</w:t>
      </w:r>
    </w:p>
    <w:p>
      <w:pPr>
        <w:spacing w:after="80" w:before="200"/>
      </w:pPr>
      <w:r>
        <w:rPr>
          <w:rFonts w:ascii="Times New Roman" w:cs="Times New Roman" w:eastAsia="Times New Roman" w:hAnsi="Times New Roman"/>
          <w:b/>
          <w:bCs/>
          <w:sz w:val="24"/>
          <w:szCs w:val="24"/>
        </w:rPr>
        <w:t xml:space="preserve">11. Actions to remove barriers to competition before subsequent acquisitions</w:t>
      </w:r>
    </w:p>
    <w:p>
      <w:pPr>
        <w:spacing w:after="120" w:before="0" w:line="240"/>
      </w:pPr>
      <w:r>
        <w:rPr>
          <w:rFonts w:ascii="Times New Roman" w:cs="Times New Roman" w:eastAsia="Times New Roman" w:hAnsi="Times New Roman"/>
          <w:color w:val="000000"/>
          <w:sz w:val="24"/>
          <w:szCs w:val="24"/>
        </w:rPr>
        <w:t xml:space="preserve">The requester has been asked to budget for a government-owned STC or field approval for the fairing during FY2027 so that the 2028 campaign can be competed among King Air-class operators. The contracting officer will include a data deliverable in this order for the integration drawings and load analysis to support that effort.</w:t>
      </w:r>
    </w:p>
    <w:p>
      <w:pPr>
        <w:spacing w:after="80" w:before="200"/>
      </w:pPr>
      <w:r>
        <w:rPr>
          <w:rFonts w:ascii="Times New Roman" w:cs="Times New Roman" w:eastAsia="Times New Roman" w:hAnsi="Times New Roman"/>
          <w:b/>
          <w:bCs/>
          <w:sz w:val="24"/>
          <w:szCs w:val="24"/>
        </w:rPr>
        <w:t xml:space="preserve">12. Technical and requirements certification</w:t>
      </w:r>
    </w:p>
    <w:p>
      <w:pPr>
        <w:spacing w:after="120" w:before="0" w:line="240"/>
      </w:pPr>
      <w:r>
        <w:rPr>
          <w:rFonts w:ascii="Times New Roman" w:cs="Times New Roman" w:eastAsia="Times New Roman" w:hAnsi="Times New Roman"/>
          <w:color w:val="000000"/>
          <w:sz w:val="24"/>
          <w:szCs w:val="24"/>
        </w:rPr>
        <w:t xml:space="preserve">[Template signature block: requester and technical representative certify that the supporting data are accurate and complete.]</w:t>
      </w:r>
    </w:p>
    <w:p>
      <w:pPr>
        <w:spacing w:after="80" w:before="200"/>
      </w:pPr>
      <w:r>
        <w:rPr>
          <w:rFonts w:ascii="Times New Roman" w:cs="Times New Roman" w:eastAsia="Times New Roman" w:hAnsi="Times New Roman"/>
          <w:b/>
          <w:bCs/>
          <w:sz w:val="24"/>
          <w:szCs w:val="24"/>
        </w:rPr>
        <w:t xml:space="preserve">13. Contracting officer certification and approvals</w:t>
      </w:r>
    </w:p>
    <w:p>
      <w:pPr>
        <w:spacing w:after="120" w:before="0" w:line="240"/>
      </w:pPr>
      <w:r>
        <w:rPr>
          <w:rFonts w:ascii="Times New Roman" w:cs="Times New Roman" w:eastAsia="Times New Roman" w:hAnsi="Times New Roman"/>
          <w:color w:val="000000"/>
          <w:sz w:val="24"/>
          <w:szCs w:val="24"/>
        </w:rPr>
        <w:t xml:space="preserve">[Template signature and approval block per the value threshold in the seeded RFO FAR 6.304 and NFS 1806.304.]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2026-09-14T14:57:59.664Z</dcterms:created>
  <dcterms:modified xsi:type="dcterms:W3CDTF">2026-09-14T14:57:59.664Z</dcterms:modified>
</cp:coreProperties>
</file>

<file path=docProps/custom.xml><?xml version="1.0" encoding="utf-8"?>
<Properties xmlns="http://schemas.openxmlformats.org/officeDocument/2006/custom-properties" xmlns:vt="http://schemas.openxmlformats.org/officeDocument/2006/docPropsVTypes"/>
</file>