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EndPr/>
      <w:sdtContent>
        <w:p w:rsidR="00571378" w:rsidP="00C60E48" w:rsidRDefault="00571378" w14:paraId="2BE5A7BA" w14:textId="77777777">
          <w:pPr>
            <w:pStyle w:val="APAHeadingCenter"/>
          </w:pPr>
        </w:p>
        <w:p w:rsidR="00C60E48" w:rsidP="00C60E48" w:rsidRDefault="00C60E48" w14:paraId="17C4FE44" w14:textId="77777777">
          <w:pPr>
            <w:pStyle w:val="APAHeadingCenter"/>
          </w:pPr>
        </w:p>
        <w:p w:rsidR="00C60E48" w:rsidP="00C60E48" w:rsidRDefault="00C60E48" w14:paraId="74E0C7B2" w14:textId="77777777">
          <w:pPr>
            <w:pStyle w:val="APAHeadingCenter"/>
          </w:pPr>
        </w:p>
        <w:p w:rsidR="00CB2CAB" w:rsidP="00C60E48" w:rsidRDefault="00CB2CAB" w14:paraId="71872D15" w14:textId="77777777">
          <w:pPr>
            <w:pStyle w:val="APAHeadingCenter"/>
          </w:pPr>
        </w:p>
        <w:p w:rsidR="00CB2CAB" w:rsidP="00C60E48" w:rsidRDefault="00CB2CAB" w14:paraId="328EA66F" w14:textId="77777777">
          <w:pPr>
            <w:pStyle w:val="APAHeadingCenter"/>
          </w:pPr>
        </w:p>
        <w:p w:rsidR="00CB2CAB" w:rsidP="00C60E48" w:rsidRDefault="00CB2CAB" w14:paraId="32DC1221" w14:textId="77777777">
          <w:pPr>
            <w:pStyle w:val="APAHeadingCenter"/>
          </w:pPr>
        </w:p>
        <w:p w:rsidR="00CB2CAB" w:rsidP="00C60E48" w:rsidRDefault="00CB2CAB" w14:paraId="6722027E" w14:textId="77777777">
          <w:pPr>
            <w:pStyle w:val="APAHeadingCenter"/>
          </w:pPr>
        </w:p>
        <w:p w:rsidR="00CB2CAB" w:rsidP="00C60E48" w:rsidRDefault="00CB2CAB" w14:paraId="41BCD5A0" w14:textId="77777777">
          <w:pPr>
            <w:pStyle w:val="APAHeadingCenter"/>
          </w:pPr>
        </w:p>
        <w:p w:rsidR="00CB2CAB" w:rsidP="00C60E48" w:rsidRDefault="00CB2CAB" w14:paraId="6082983D" w14:textId="77777777">
          <w:pPr>
            <w:pStyle w:val="APAHeadingCenter"/>
          </w:pPr>
        </w:p>
        <w:p w:rsidR="0CF1AD0C" w:rsidP="585A19D4" w:rsidRDefault="0CF1AD0C" w14:paraId="7CF38A0E" w14:textId="1284BD06">
          <w:pPr>
            <w:pStyle w:val="APATitle"/>
          </w:pPr>
          <w:r w:rsidRPr="585A19D4" w:rsidR="0CF1AD0C">
            <w:rPr>
              <w:noProof w:val="0"/>
              <w:lang w:val="en-US"/>
            </w:rPr>
            <w:t>Innovative AI in Gaming: Deep Q-Learning for Pathfinding</w:t>
          </w:r>
        </w:p>
        <w:p w:rsidR="00C60E48" w:rsidP="00C60E48" w:rsidRDefault="00C60E48" w14:paraId="58924C1A" w14:textId="77777777">
          <w:pPr>
            <w:pStyle w:val="APAHeadingCenter"/>
          </w:pPr>
        </w:p>
        <w:sdt>
          <w:sdtPr>
            <w:tag w:val="TitlePageAuthor"/>
            <w:id w:val="2039537660"/>
            <w:placeholder>
              <w:docPart w:val="DefaultPlaceholder_-1854013440"/>
            </w:placeholder>
          </w:sdtPr>
          <w:sdtEndPr/>
          <w:sdtContent>
            <w:p w:rsidR="00C60E48" w:rsidP="00C60E48" w:rsidRDefault="00C60E48" w14:paraId="365BA217" w14:textId="77777777">
              <w:pPr>
                <w:pStyle w:val="APAHeadingCenter"/>
              </w:pPr>
              <w:r>
                <w:t>Joshua Wozny</w:t>
              </w:r>
            </w:p>
          </w:sdtContent>
        </w:sdt>
        <w:sdt>
          <w:sdtPr>
            <w:tag w:val="TitlePageAffiliation"/>
            <w:id w:val="879359339"/>
            <w:placeholder>
              <w:docPart w:val="DefaultPlaceholder_-1854013440"/>
            </w:placeholder>
          </w:sdtPr>
          <w:sdtEndPr/>
          <w:sdtContent>
            <w:p w:rsidR="00C60E48" w:rsidP="00C60E48" w:rsidRDefault="00C60E48" w14:paraId="75DE84FE" w14:textId="77777777">
              <w:pPr>
                <w:pStyle w:val="APAHeadingCenter"/>
              </w:pPr>
              <w:r>
                <w:t xml:space="preserve">​​Southern New Hampshire University​ </w:t>
              </w:r>
            </w:p>
          </w:sdtContent>
        </w:sdt>
        <w:sdt>
          <w:sdtPr>
            <w:tag w:val="TitlePageCourse"/>
            <w:id w:val="-2110657039"/>
            <w:placeholder>
              <w:docPart w:val="DefaultPlaceholder_-1854013440"/>
            </w:placeholder>
          </w:sdtPr>
          <w:sdtEndPr/>
          <w:sdtContent>
            <w:p w:rsidR="00C60E48" w:rsidP="00C60E48" w:rsidRDefault="00C60E48" w14:paraId="2852303F" w14:textId="510A964C">
              <w:pPr>
                <w:pStyle w:val="APAHeadingCenter"/>
              </w:pPr>
              <w:r>
                <w:t>​​</w:t>
              </w:r>
              <w:r w:rsidR="00C965EC">
                <w:t xml:space="preserve">CS-370 </w:t>
              </w:r>
              <w:r w:rsidRPr="00347B76" w:rsidR="00347B76">
                <w:t>Current/Emerging Trends</w:t>
              </w:r>
              <w:r w:rsidRPr="00347B76" w:rsidR="00347B76">
                <w:t xml:space="preserve"> </w:t>
              </w:r>
              <w:r>
                <w:t xml:space="preserve">​ </w:t>
              </w:r>
            </w:p>
          </w:sdtContent>
        </w:sdt>
        <w:sdt>
          <w:sdtPr>
            <w:tag w:val="TitlePageInstructor"/>
            <w:id w:val="1974320437"/>
            <w:placeholder>
              <w:docPart w:val="DefaultPlaceholder_-1854013440"/>
            </w:placeholder>
          </w:sdtPr>
          <w:sdtEndPr/>
          <w:sdtContent>
            <w:p w:rsidR="00C60E48" w:rsidP="00C60E48" w:rsidRDefault="00C60E48" w14:paraId="699E59A4" w14:textId="606BDBA2">
              <w:pPr>
                <w:pStyle w:val="APAHeadingCenter"/>
              </w:pPr>
              <w:r>
                <w:t>​​</w:t>
              </w:r>
              <w:r w:rsidRPr="00967528" w:rsidR="00967528">
                <w:t>Dewin Andujar</w:t>
              </w:r>
            </w:p>
          </w:sdtContent>
        </w:sdt>
        <w:sdt>
          <w:sdtPr>
            <w:tag w:val="TitlePageDueDate"/>
            <w:id w:val="-908535927"/>
            <w:placeholder>
              <w:docPart w:val="DefaultPlaceholder_-1854013440"/>
            </w:placeholder>
          </w:sdtPr>
          <w:sdtEndPr/>
          <w:sdtContent>
            <w:p w:rsidR="00C60E48" w:rsidP="585A19D4" w:rsidRDefault="00967528" w14:paraId="6109B0EE" w14:textId="60E7990B">
              <w:pPr>
                <w:pStyle w:val="APAHeadingCenter"/>
                <w:suppressLineNumbers w:val="0"/>
                <w:bidi w:val="0"/>
                <w:spacing w:before="0" w:beforeAutospacing="off" w:after="0" w:afterAutospacing="off" w:line="480" w:lineRule="auto"/>
                <w:ind w:left="0" w:right="0"/>
                <w:jc w:val="center"/>
              </w:pPr>
              <w:r w:rsidR="56E5895B">
                <w:rPr/>
                <w:t>December</w:t>
              </w:r>
              <w:r w:rsidR="31F85F56">
                <w:rPr/>
                <w:t xml:space="preserve"> 2023</w:t>
              </w:r>
            </w:p>
          </w:sdtContent>
        </w:sdt>
        <w:p w:rsidRPr="00571378" w:rsidR="00C60E48" w:rsidP="00C60E48" w:rsidRDefault="003671D4" w14:paraId="299AFE01" w14:textId="06A77394">
          <w:pPr>
            <w:pStyle w:val="APAHeadingCenter"/>
          </w:pPr>
        </w:p>
      </w:sdtContent>
    </w:sdt>
    <w:sdt>
      <w:sdtPr>
        <w:id w:val="1707929699"/>
        <w:tag w:val="TitlePageTitle"/>
        <w:placeholder>
          <w:docPart w:val="DefaultPlaceholder_-1854013440"/>
        </w:placeholder>
      </w:sdtPr>
      <w:sdtContent>
        <w:p w:rsidR="73BE1DA4" w:rsidP="73BE1DA4" w:rsidRDefault="73BE1DA4" w14:paraId="78E19583" w14:textId="44BCFEAA">
          <w:pPr>
            <w:pStyle w:val="APATitle"/>
          </w:pPr>
        </w:p>
        <w:p w:rsidR="73BE1DA4" w:rsidP="585A19D4" w:rsidRDefault="73BE1DA4" w14:paraId="34E5138E" w14:textId="61FAF67C">
          <w:pPr>
            <w:sectPr w:rsidRPr="00571378" w:rsidR="00C60E48" w:rsidSect="00971F7F">
              <w:headerReference w:type="default" r:id="rId11"/>
              <w:headerReference w:type="first" r:id="rId12"/>
              <w:pgSz w:w="12240" w:h="15840" w:orient="portrait"/>
              <w:pgMar w:top="1440" w:right="1440" w:bottom="1440" w:left="1440" w:header="708" w:footer="708" w:gutter="0"/>
              <w:cols w:space="708"/>
              <w:docGrid w:linePitch="360"/>
            </w:sectPr>
          </w:pPr>
          <w:r>
            <w:br w:type="page"/>
          </w:r>
        </w:p>
      </w:sdtContent>
    </w:sdt>
    <w:p w:rsidR="577CD0B6" w:rsidP="585A19D4" w:rsidRDefault="577CD0B6" w14:paraId="0D3E2AC6" w14:textId="46617683">
      <w:pPr>
        <w:pStyle w:val="APATitle"/>
      </w:pPr>
      <w:r w:rsidR="1EE4CEB7">
        <w:rPr/>
        <w:t>Innovative AI in Gaming: Deep Q-Learning for Pathfinding</w:t>
      </w:r>
      <w:r w:rsidRPr="585A19D4" w:rsidR="1EE4CEB7">
        <w:rPr>
          <w:b w:val="1"/>
          <w:bCs w:val="1"/>
        </w:rPr>
        <w:t xml:space="preserve"> </w:t>
      </w:r>
    </w:p>
    <w:p w:rsidR="577CD0B6" w:rsidP="585A19D4" w:rsidRDefault="577CD0B6" w14:paraId="1663296F" w14:textId="31223A15">
      <w:pPr>
        <w:pStyle w:val="APATitle"/>
        <w:rPr>
          <w:b w:val="1"/>
          <w:bCs w:val="1"/>
        </w:rPr>
      </w:pPr>
    </w:p>
    <w:p w:rsidR="577CD0B6" w:rsidP="585A19D4" w:rsidRDefault="577CD0B6" w14:paraId="38A097E0" w14:textId="6D936A44">
      <w:pPr>
        <w:pStyle w:val="APA"/>
        <w:ind w:left="0" w:firstLine="0"/>
        <w:rPr>
          <w:b w:val="1"/>
          <w:bCs w:val="1"/>
        </w:rPr>
      </w:pPr>
      <w:r w:rsidRPr="585A19D4" w:rsidR="20F4CB46">
        <w:rPr>
          <w:b w:val="1"/>
          <w:bCs w:val="1"/>
        </w:rPr>
        <w:t>Introduction</w:t>
      </w:r>
      <w:r w:rsidR="20F4CB46">
        <w:rPr/>
        <w:t xml:space="preserve"> </w:t>
      </w:r>
    </w:p>
    <w:p w:rsidR="577CD0B6" w:rsidP="73BE1DA4" w:rsidRDefault="577CD0B6" w14:paraId="5EEFDB70" w14:textId="096920FA">
      <w:pPr>
        <w:pStyle w:val="APA"/>
      </w:pPr>
      <w:r w:rsidR="36353951">
        <w:rPr/>
        <w:t xml:space="preserve">The integration of Artificial Intelligence (AI) in gaming has revolutionized the way we interact with and experience games. In the realm of strategic and problem-solving games, AI plays a pivotal role in enhancing gameplay and </w:t>
      </w:r>
      <w:r w:rsidR="36353951">
        <w:rPr/>
        <w:t>providing</w:t>
      </w:r>
      <w:r w:rsidR="36353951">
        <w:rPr/>
        <w:t xml:space="preserve"> dynamic challenges. A prime example of this integration is the use of deep Q-learning in pathfinding within games. Deep Q-learning, a sophisticated form of reinforcement learning, allows an AI agent, such as a pirate in a treasure hunt game, to navigate complex environments and ac</w:t>
      </w:r>
      <w:r w:rsidR="36353951">
        <w:rPr/>
        <w:t>hiev</w:t>
      </w:r>
      <w:r w:rsidR="36353951">
        <w:rPr/>
        <w:t xml:space="preserve">e </w:t>
      </w:r>
      <w:r w:rsidR="36353951">
        <w:rPr/>
        <w:t>obje</w:t>
      </w:r>
      <w:r w:rsidR="36353951">
        <w:rPr/>
        <w:t>ctiv</w:t>
      </w:r>
      <w:r w:rsidR="36353951">
        <w:rPr/>
        <w:t>es</w:t>
      </w:r>
      <w:r w:rsidR="36353951">
        <w:rPr/>
        <w:t xml:space="preserve"> efficiently. Unlike traditional AI approaches that follow predefined rules, deep Q-learning enables the agent to learn from its environment and improve over time, akin to human learning processes (AI Summer, n.d.; OpenAI, n.d.). </w:t>
      </w:r>
    </w:p>
    <w:p w:rsidR="577CD0B6" w:rsidP="73BE1DA4" w:rsidRDefault="577CD0B6" w14:paraId="2FD9CB3C" w14:textId="347C99C0">
      <w:pPr>
        <w:pStyle w:val="APA"/>
      </w:pPr>
      <w:r w:rsidR="20F4CB46">
        <w:rPr/>
        <w:t xml:space="preserve"> </w:t>
      </w:r>
    </w:p>
    <w:p w:rsidR="6087C970" w:rsidP="585A19D4" w:rsidRDefault="6087C970" w14:paraId="26D29C1B" w14:textId="78B58946">
      <w:pPr>
        <w:pStyle w:val="APA"/>
        <w:ind w:firstLine="0"/>
        <w:rPr>
          <w:b w:val="1"/>
          <w:bCs w:val="1"/>
        </w:rPr>
      </w:pPr>
      <w:r w:rsidRPr="585A19D4" w:rsidR="6087C970">
        <w:rPr>
          <w:b w:val="1"/>
          <w:bCs w:val="1"/>
        </w:rPr>
        <w:t xml:space="preserve">Deep Q-Learning in AI </w:t>
      </w:r>
      <w:r w:rsidRPr="585A19D4" w:rsidR="6087C970">
        <w:rPr>
          <w:b w:val="1"/>
          <w:bCs w:val="1"/>
        </w:rPr>
        <w:t xml:space="preserve">Agents  </w:t>
      </w:r>
    </w:p>
    <w:p w:rsidR="2B39847F" w:rsidP="585A19D4" w:rsidRDefault="2B39847F" w14:paraId="5D6A581F" w14:textId="19B3B776">
      <w:pPr>
        <w:pStyle w:val="APA"/>
        <w:ind w:firstLine="720"/>
      </w:pPr>
      <w:r w:rsidR="2B39847F">
        <w:rPr/>
        <w:t>The core of the agent's learning process lies in the Q-learning algorithm. This technique involves learning a Q-value function that estimates the worth of actions in each state, guiding the agent towards the goal. It's crucial because it balances the need to explore new paths (exploration) and the need to exploit known paths (exploitation). This balance is achieved through the epsilon parameter, which is gradually adjusted to shift from exploration to exploitation as the agent learns from its environment (AI Summer, n.d.).</w:t>
      </w:r>
    </w:p>
    <w:p w:rsidR="585A19D4" w:rsidP="585A19D4" w:rsidRDefault="585A19D4" w14:paraId="5CB0F499" w14:textId="37088696">
      <w:pPr>
        <w:pStyle w:val="APA"/>
        <w:ind w:firstLine="0"/>
        <w:rPr>
          <w:b w:val="1"/>
          <w:bCs w:val="1"/>
        </w:rPr>
      </w:pPr>
    </w:p>
    <w:p w:rsidR="585A19D4" w:rsidRDefault="585A19D4" w14:paraId="1138ADBE" w14:textId="0DCB0CA5">
      <w:r>
        <w:br w:type="page"/>
      </w:r>
    </w:p>
    <w:p w:rsidR="6087C970" w:rsidP="585A19D4" w:rsidRDefault="6087C970" w14:paraId="0763F40D" w14:textId="74B2077C">
      <w:pPr>
        <w:pStyle w:val="APA"/>
        <w:ind w:firstLine="0"/>
        <w:rPr>
          <w:b w:val="1"/>
          <w:bCs w:val="1"/>
        </w:rPr>
      </w:pPr>
      <w:r w:rsidRPr="585A19D4" w:rsidR="6087C970">
        <w:rPr>
          <w:b w:val="1"/>
          <w:bCs w:val="1"/>
        </w:rPr>
        <w:t xml:space="preserve">Technical Implementation </w:t>
      </w:r>
    </w:p>
    <w:p w:rsidR="4FF9FFA3" w:rsidP="585A19D4" w:rsidRDefault="4FF9FFA3" w14:paraId="4A4270B5" w14:textId="0E9C972A">
      <w:pPr>
        <w:pStyle w:val="APA"/>
        <w:ind w:firstLine="720"/>
      </w:pPr>
      <w:r w:rsidR="4FF9FFA3">
        <w:rPr/>
        <w:t xml:space="preserve">"The agent learns to achieve a goal in an uncertain, potentially complex environment. In reinforcement learning, an artificial intelligence faces a game-like situation" (OpenAI, n.d.). </w:t>
      </w:r>
      <w:r w:rsidR="11B18A28">
        <w:rPr/>
        <w:t xml:space="preserve">The implementation of deep Q-learning in this project involves building a neural network that approximates the Q-value function. </w:t>
      </w:r>
      <w:r w:rsidR="4236C249">
        <w:rPr/>
        <w:t>It's</w:t>
      </w:r>
      <w:r w:rsidR="4236C249">
        <w:rPr/>
        <w:t xml:space="preserve"> structured to take the state of the game as input and output a Q-value for each </w:t>
      </w:r>
      <w:r w:rsidR="4236C249">
        <w:rPr/>
        <w:t>possible action</w:t>
      </w:r>
      <w:r w:rsidR="4236C249">
        <w:rPr/>
        <w:t xml:space="preserve">. </w:t>
      </w:r>
      <w:r w:rsidR="11B18A28">
        <w:rPr/>
        <w:t>The network updates its weights based on the agent's experiences, refining its action-prediction capability over time.</w:t>
      </w:r>
      <w:r w:rsidR="0FFD43F3">
        <w:rPr/>
        <w:t xml:space="preserve"> As the agent interacts with the environment, it accumulates experiences, which are then used to update the model, refining its ability to predict the most rewarding actions. This iterative learning process embodies the core of deep Q-learning, enabling the agent to evolve its strategy over time.</w:t>
      </w:r>
    </w:p>
    <w:p w:rsidR="585A19D4" w:rsidP="585A19D4" w:rsidRDefault="585A19D4" w14:paraId="1273BA6F" w14:textId="5F2F94D7">
      <w:pPr>
        <w:pStyle w:val="APA"/>
        <w:ind w:firstLine="720"/>
      </w:pPr>
    </w:p>
    <w:p w:rsidR="6087C970" w:rsidP="585A19D4" w:rsidRDefault="6087C970" w14:paraId="1D9208DC" w14:textId="5A46C289">
      <w:pPr>
        <w:pStyle w:val="APA"/>
        <w:ind w:firstLine="0"/>
        <w:rPr>
          <w:b w:val="1"/>
          <w:bCs w:val="1"/>
        </w:rPr>
      </w:pPr>
      <w:r w:rsidRPr="585A19D4" w:rsidR="6087C970">
        <w:rPr>
          <w:b w:val="1"/>
          <w:bCs w:val="1"/>
        </w:rPr>
        <w:t>Human vs. AI Problem-Solving</w:t>
      </w:r>
      <w:r w:rsidRPr="585A19D4" w:rsidR="122955DE">
        <w:rPr>
          <w:b w:val="1"/>
          <w:bCs w:val="1"/>
        </w:rPr>
        <w:t xml:space="preserve"> </w:t>
      </w:r>
    </w:p>
    <w:p w:rsidR="685135E2" w:rsidP="585A19D4" w:rsidRDefault="685135E2" w14:paraId="20CB45DB" w14:textId="54B09533">
      <w:pPr>
        <w:pStyle w:val="APA"/>
        <w:ind w:firstLine="720"/>
      </w:pPr>
      <w:r w:rsidR="685135E2">
        <w:rPr/>
        <w:t>Unlike humans who rely on a combination of cognitive skills, intuition, and experience, the AI agent's decision-making process is driven by algorithmic predictions and learning from environmental feedback. While both humans and AI agents engage in exploration and learning from past actions, the AI agent does this through a structured mathematical framework, lacking the intuitive and adaptive nature of human cognition.</w:t>
      </w:r>
    </w:p>
    <w:p w:rsidR="585A19D4" w:rsidP="585A19D4" w:rsidRDefault="585A19D4" w14:paraId="27E732D1" w14:textId="377DAC57">
      <w:pPr>
        <w:pStyle w:val="APA"/>
        <w:ind w:firstLine="0"/>
        <w:rPr>
          <w:b w:val="1"/>
          <w:bCs w:val="1"/>
        </w:rPr>
      </w:pPr>
    </w:p>
    <w:p w:rsidR="122955DE" w:rsidP="585A19D4" w:rsidRDefault="122955DE" w14:paraId="630425FD" w14:textId="6022ECEC">
      <w:pPr>
        <w:pStyle w:val="APA"/>
        <w:ind w:firstLine="0"/>
        <w:rPr>
          <w:b w:val="1"/>
          <w:bCs w:val="1"/>
        </w:rPr>
      </w:pPr>
      <w:r w:rsidRPr="585A19D4" w:rsidR="122955DE">
        <w:rPr>
          <w:b w:val="1"/>
          <w:bCs w:val="1"/>
        </w:rPr>
        <w:t xml:space="preserve">Balancing Exploration and </w:t>
      </w:r>
      <w:r w:rsidRPr="585A19D4" w:rsidR="122955DE">
        <w:rPr>
          <w:b w:val="1"/>
          <w:bCs w:val="1"/>
        </w:rPr>
        <w:t xml:space="preserve">Exploitation  </w:t>
      </w:r>
    </w:p>
    <w:p w:rsidR="487193F6" w:rsidP="585A19D4" w:rsidRDefault="487193F6" w14:paraId="34898592" w14:textId="72B128B1">
      <w:pPr>
        <w:pStyle w:val="APA"/>
        <w:ind w:firstLine="720"/>
      </w:pPr>
      <w:r w:rsidR="487193F6">
        <w:rPr/>
        <w:t xml:space="preserve">Exploitation in AI, particularly in pathfinding, involves using existing knowledge to make decisions, </w:t>
      </w:r>
      <w:r w:rsidR="487193F6">
        <w:rPr/>
        <w:t>optimizing</w:t>
      </w:r>
      <w:r w:rsidR="487193F6">
        <w:rPr/>
        <w:t xml:space="preserve"> actions based on learned strategies (Sutton &amp; Barto, 2018). This approach is critical for efficiently navigating familiar paths in a gaming environment. Exploration, conversely, entails trying new actions to discover potentially superior solutions, essential for adapting to new or evolving environments (</w:t>
      </w:r>
      <w:r w:rsidR="487193F6">
        <w:rPr/>
        <w:t>Mnih</w:t>
      </w:r>
      <w:r w:rsidR="487193F6">
        <w:rPr/>
        <w:t xml:space="preserve"> et al., 2015). The ideal balance between exploitation and exploration is dependent on the specific problem and learning stage of the agent. Initially, a higher rate of exploration is beneficial for accumulating diverse experiences. As the agent </w:t>
      </w:r>
      <w:r w:rsidR="487193F6">
        <w:rPr/>
        <w:t>acquires</w:t>
      </w:r>
      <w:r w:rsidR="487193F6">
        <w:rPr/>
        <w:t xml:space="preserve"> knowledge, gradually shifting towards exploitation is </w:t>
      </w:r>
      <w:r w:rsidR="487193F6">
        <w:rPr/>
        <w:t>advantageous</w:t>
      </w:r>
      <w:r w:rsidR="487193F6">
        <w:rPr/>
        <w:t xml:space="preserve">. </w:t>
      </w:r>
      <w:r w:rsidR="487193F6">
        <w:rPr/>
        <w:t xml:space="preserve"> (AI Summer, n.d.).</w:t>
      </w:r>
    </w:p>
    <w:p w:rsidR="585A19D4" w:rsidP="585A19D4" w:rsidRDefault="585A19D4" w14:paraId="6BA56727" w14:textId="22C14E5E">
      <w:pPr>
        <w:pStyle w:val="APA"/>
        <w:ind w:firstLine="0"/>
        <w:rPr>
          <w:b w:val="1"/>
          <w:bCs w:val="1"/>
        </w:rPr>
      </w:pPr>
    </w:p>
    <w:p w:rsidR="122955DE" w:rsidP="585A19D4" w:rsidRDefault="122955DE" w14:paraId="06C87374" w14:textId="461E3C7D">
      <w:pPr>
        <w:pStyle w:val="APA"/>
        <w:ind w:firstLine="0"/>
        <w:rPr>
          <w:b w:val="1"/>
          <w:bCs w:val="1"/>
        </w:rPr>
      </w:pPr>
      <w:r w:rsidRPr="585A19D4" w:rsidR="122955DE">
        <w:rPr>
          <w:b w:val="1"/>
          <w:bCs w:val="1"/>
        </w:rPr>
        <w:t>Application</w:t>
      </w:r>
      <w:r w:rsidRPr="585A19D4" w:rsidR="122955DE">
        <w:rPr>
          <w:b w:val="1"/>
          <w:bCs w:val="1"/>
        </w:rPr>
        <w:t xml:space="preserve"> in Pathfinding</w:t>
      </w:r>
    </w:p>
    <w:p w:rsidR="42F6C800" w:rsidP="585A19D4" w:rsidRDefault="42F6C800" w14:paraId="694224B9" w14:textId="25172644">
      <w:pPr>
        <w:pStyle w:val="APA"/>
      </w:pPr>
      <w:r w:rsidR="42F6C800">
        <w:rPr/>
        <w:t xml:space="preserve">In the context of the game, the agent uses reinforcement learning to navigate the maze. The agent receives feedback (rewards or penalties) based on its actions, which helps it </w:t>
      </w:r>
      <w:r w:rsidR="42F6C800">
        <w:rPr/>
        <w:t>determine</w:t>
      </w:r>
      <w:r w:rsidR="42F6C800">
        <w:rPr/>
        <w:t xml:space="preserve"> the most effective paths to the goal. Over time, the agent learns to </w:t>
      </w:r>
      <w:r w:rsidR="42F6C800">
        <w:rPr/>
        <w:t>optimize</w:t>
      </w:r>
      <w:r w:rsidR="42F6C800">
        <w:rPr/>
        <w:t xml:space="preserve"> its pathfinding strategy, improving its efficiency in reaching the treasure.</w:t>
      </w:r>
    </w:p>
    <w:p w:rsidR="585A19D4" w:rsidP="585A19D4" w:rsidRDefault="585A19D4" w14:paraId="5C8CF662" w14:textId="24D7AFFD">
      <w:pPr>
        <w:pStyle w:val="APA"/>
      </w:pPr>
    </w:p>
    <w:p w:rsidR="577CD0B6" w:rsidP="585A19D4" w:rsidRDefault="577CD0B6" w14:paraId="58780A50" w14:textId="343BF721">
      <w:pPr>
        <w:pStyle w:val="APA"/>
        <w:ind w:firstLine="0"/>
      </w:pPr>
      <w:r w:rsidRPr="585A19D4" w:rsidR="20F4CB46">
        <w:rPr>
          <w:b w:val="1"/>
          <w:bCs w:val="1"/>
        </w:rPr>
        <w:t>Conclusion</w:t>
      </w:r>
      <w:r w:rsidR="20F4CB46">
        <w:rPr/>
        <w:t xml:space="preserve"> </w:t>
      </w:r>
    </w:p>
    <w:p w:rsidR="68E18C74" w:rsidP="585A19D4" w:rsidRDefault="68E18C74" w14:paraId="7B99FB59" w14:textId="5ABDF19F">
      <w:pPr>
        <w:pStyle w:val="APA"/>
      </w:pPr>
      <w:r w:rsidR="68E18C74">
        <w:rPr/>
        <w:t>In conclusion, the application of deep Q-learning in gaming AI, specifically in pathfinding scenarios like the treasure hunt game, marks a significant advancement in the field of AI. This technology not only enhances game complexity and engagement but also provides insights into AI learning processes, mirroring aspects of human cognition. As the AI agent learns to navigate through challenges, it showcases the potential of machine learning in interactive environments. The continuous evolution of AI techniques like deep Q-learning promises to further revolutionize gaming experiences, paving the way for more intelligent and adaptive game design.</w:t>
      </w:r>
    </w:p>
    <w:p w:rsidR="003671D4" w:rsidRDefault="003671D4" w14:paraId="042C91DF" w14:textId="3CE4D980">
      <w:r>
        <w:br w:type="page"/>
      </w:r>
    </w:p>
    <w:p w:rsidR="00293CFB" w:rsidP="585A19D4" w:rsidRDefault="007A7162" w14:paraId="095C0C73" w14:textId="47FC6786">
      <w:pPr>
        <w:pStyle w:val="APA"/>
        <w:ind w:firstLine="0"/>
        <w:jc w:val="center"/>
      </w:pPr>
      <w:r w:rsidR="6D625537">
        <w:rPr/>
        <w:t>REFERENCES</w:t>
      </w:r>
    </w:p>
    <w:p w:rsidR="585A19D4" w:rsidP="585A19D4" w:rsidRDefault="585A19D4" w14:paraId="5B60EE8C" w14:textId="77209E7E">
      <w:pPr>
        <w:pStyle w:val="APA"/>
        <w:ind w:firstLine="0"/>
        <w:jc w:val="center"/>
      </w:pPr>
    </w:p>
    <w:p w:rsidR="31302931" w:rsidP="585A19D4" w:rsidRDefault="31302931" w14:paraId="7E98E465" w14:textId="0C176FA4">
      <w:pPr>
        <w:pStyle w:val="APA"/>
        <w:ind w:left="720" w:hanging="720"/>
      </w:pPr>
      <w:r w:rsidR="31302931">
        <w:rPr/>
        <w:t xml:space="preserve">AI Summer. (n.d.). The idea behind Actor-Critics and how A2C and A3C improve them. Retrieved from </w:t>
      </w:r>
      <w:hyperlink r:id="Rffe0a5ad10334a1b">
        <w:r w:rsidRPr="585A19D4" w:rsidR="31302931">
          <w:rPr>
            <w:rStyle w:val="Hyperlink"/>
          </w:rPr>
          <w:t>https://theaisummer.com/Actor_critics/</w:t>
        </w:r>
      </w:hyperlink>
    </w:p>
    <w:p w:rsidR="585A19D4" w:rsidP="585A19D4" w:rsidRDefault="585A19D4" w14:paraId="6E9DE7D5" w14:textId="5BA7AB08">
      <w:pPr>
        <w:pStyle w:val="APA"/>
        <w:ind w:left="720" w:hanging="720"/>
      </w:pPr>
    </w:p>
    <w:p w:rsidR="31302931" w:rsidP="585A19D4" w:rsidRDefault="31302931" w14:paraId="7B0CBCF0" w14:textId="7CBEF259">
      <w:pPr>
        <w:pStyle w:val="APA"/>
        <w:ind w:left="0" w:hanging="0"/>
      </w:pPr>
      <w:r w:rsidR="31302931">
        <w:rPr/>
        <w:t xml:space="preserve">OpenAI. (n.d.). Emergent Tool Use. Retrieved from </w:t>
      </w:r>
      <w:hyperlink r:id="R14ea7b9c65b04f26">
        <w:r w:rsidRPr="585A19D4" w:rsidR="31302931">
          <w:rPr>
            <w:rStyle w:val="Hyperlink"/>
          </w:rPr>
          <w:t>https://openai.com/blog/emergent-tool-use/</w:t>
        </w:r>
      </w:hyperlink>
    </w:p>
    <w:p w:rsidR="585A19D4" w:rsidP="585A19D4" w:rsidRDefault="585A19D4" w14:paraId="2B725982" w14:textId="64404B37">
      <w:pPr>
        <w:pStyle w:val="APA"/>
        <w:ind w:left="720" w:hanging="720"/>
      </w:pPr>
    </w:p>
    <w:p w:rsidR="7466E81D" w:rsidP="585A19D4" w:rsidRDefault="7466E81D" w14:paraId="6FCFB2FD" w14:textId="212A2530">
      <w:pPr>
        <w:pStyle w:val="APA"/>
        <w:ind w:left="720" w:hanging="720"/>
      </w:pPr>
      <w:r w:rsidR="7466E81D">
        <w:rPr/>
        <w:t>Mnih, V., Kavukcuoglu, K., Silver, D., et al. (2015). Human-level control through deep reinforcement learning. Nature, 518(7540), 529–533.</w:t>
      </w:r>
    </w:p>
    <w:p w:rsidR="585A19D4" w:rsidP="585A19D4" w:rsidRDefault="585A19D4" w14:paraId="7F5FCFDD" w14:textId="0409C539">
      <w:pPr>
        <w:pStyle w:val="APA"/>
        <w:ind w:left="720" w:hanging="720"/>
      </w:pPr>
    </w:p>
    <w:p w:rsidR="7466E81D" w:rsidP="585A19D4" w:rsidRDefault="7466E81D" w14:paraId="3DCC682F" w14:textId="7AB3EEB8">
      <w:pPr>
        <w:pStyle w:val="APA"/>
        <w:ind w:left="720" w:hanging="720"/>
      </w:pPr>
      <w:r w:rsidR="7466E81D">
        <w:rPr/>
        <w:t>Sutton, R. S., &amp; Barto, A. G. (2018). Reinforcement Learning: An Introduction. MIT Press.</w:t>
      </w:r>
    </w:p>
    <w:p w:rsidR="73BE1DA4" w:rsidP="73BE1DA4" w:rsidRDefault="73BE1DA4" w14:paraId="646992EE" w14:textId="3A8CB838">
      <w:pPr>
        <w:pStyle w:val="APA"/>
        <w:ind w:left="720" w:hanging="720"/>
      </w:pPr>
    </w:p>
    <w:p w:rsidRPr="00541E43" w:rsidR="007A7162" w:rsidP="00C60E48" w:rsidRDefault="007A7162" w14:paraId="2085012A" w14:noSpellErr="1" w14:textId="6FE16DB3">
      <w:pPr>
        <w:pStyle w:val="APA"/>
      </w:pPr>
    </w:p>
    <w:sectPr w:rsidRPr="00541E43" w:rsidR="007A716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1E38" w:rsidRDefault="00D61E38" w14:paraId="0AC1B9DD" w14:textId="77777777">
      <w:r>
        <w:separator/>
      </w:r>
    </w:p>
  </w:endnote>
  <w:endnote w:type="continuationSeparator" w:id="0">
    <w:p w:rsidR="00D61E38" w:rsidRDefault="00D61E38" w14:paraId="47DD28FE" w14:textId="77777777">
      <w:r>
        <w:continuationSeparator/>
      </w:r>
    </w:p>
  </w:endnote>
  <w:endnote w:type="continuationNotice" w:id="1">
    <w:p w:rsidR="001B034B" w:rsidRDefault="001B034B" w14:paraId="17084DB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1E38" w:rsidRDefault="00D61E38" w14:paraId="18F2E9AA" w14:textId="77777777">
      <w:r>
        <w:separator/>
      </w:r>
    </w:p>
  </w:footnote>
  <w:footnote w:type="continuationSeparator" w:id="0">
    <w:p w:rsidR="00D61E38" w:rsidRDefault="00D61E38" w14:paraId="6A1D4E67" w14:textId="77777777">
      <w:r>
        <w:continuationSeparator/>
      </w:r>
    </w:p>
  </w:footnote>
  <w:footnote w:type="continuationNotice" w:id="1">
    <w:p w:rsidR="001B034B" w:rsidRDefault="001B034B" w14:paraId="4E0A8A4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6E62" w:rsidRDefault="003671D4" w14:paraId="10EAFFE0" w14:textId="427CF219">
    <w:pPr>
      <w:pStyle w:val="APAPageHeading"/>
    </w:pPr>
    <w:sdt>
      <w:sdtPr>
        <w:tag w:val="RunningHead"/>
        <w:id w:val="1709214789"/>
        <w:lock w:val="contentLocked"/>
        <w:placeholder>
          <w:docPart w:val="DefaultPlaceholder_-1854013440"/>
        </w:placeholder>
      </w:sdtPr>
      <w:sdtEndPr/>
      <w:sdtContent>
        <w:r w:rsidR="00C60E48">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6E62" w:rsidRDefault="003671D4" w14:paraId="62A8330B" w14:textId="3D6F52B2">
    <w:pPr>
      <w:pStyle w:val="APAPageHeading"/>
    </w:pPr>
    <w:sdt>
      <w:sdtPr>
        <w:tag w:val="FirstPageRunningHead"/>
        <w:id w:val="-1479144368"/>
        <w:lock w:val="contentLocked"/>
        <w:placeholder>
          <w:docPart w:val="F5D62A513DE243E5B9055427922A7AD7"/>
        </w:placeholder>
        <w:showingPlcHdr/>
      </w:sdtPr>
      <w:sdtEndPr/>
      <w:sdtContent>
        <w:r w:rsidRPr="00317AE2" w:rsidR="00967528">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intelligence2.xml><?xml version="1.0" encoding="utf-8"?>
<int2:intelligence xmlns:int2="http://schemas.microsoft.com/office/intelligence/2020/intelligence">
  <int2:observations>
    <int2:bookmark int2:bookmarkName="_Int_aLwcbSTb" int2:invalidationBookmarkName="" int2:hashCode="Eurxuo37RJ5p5O" int2:id="v7UR426E">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12c81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f268a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fe7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5B969C7"/>
    <w:multiLevelType w:val="hybridMultilevel"/>
    <w:tmpl w:val="80187D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4" w15:restartNumberingAfterBreak="0">
    <w:nsid w:val="6A61469B"/>
    <w:multiLevelType w:val="hybridMultilevel"/>
    <w:tmpl w:val="F1A606F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8">
    <w:abstractNumId w:val="17"/>
  </w:num>
  <w:num w:numId="17">
    <w:abstractNumId w:val="16"/>
  </w:num>
  <w:num w:numId="16">
    <w:abstractNumId w:val="15"/>
  </w:num>
  <w:num w:numId="1" w16cid:durableId="1786535070">
    <w:abstractNumId w:val="0"/>
  </w:num>
  <w:num w:numId="2" w16cid:durableId="961425428">
    <w:abstractNumId w:val="1"/>
  </w:num>
  <w:num w:numId="3" w16cid:durableId="660548443">
    <w:abstractNumId w:val="2"/>
  </w:num>
  <w:num w:numId="4" w16cid:durableId="1683361875">
    <w:abstractNumId w:val="3"/>
  </w:num>
  <w:num w:numId="5" w16cid:durableId="1484934250">
    <w:abstractNumId w:val="8"/>
  </w:num>
  <w:num w:numId="6" w16cid:durableId="1300309368">
    <w:abstractNumId w:val="4"/>
  </w:num>
  <w:num w:numId="7" w16cid:durableId="1802848435">
    <w:abstractNumId w:val="5"/>
  </w:num>
  <w:num w:numId="8" w16cid:durableId="141967091">
    <w:abstractNumId w:val="6"/>
  </w:num>
  <w:num w:numId="9" w16cid:durableId="1321538722">
    <w:abstractNumId w:val="7"/>
  </w:num>
  <w:num w:numId="10" w16cid:durableId="2144540997">
    <w:abstractNumId w:val="9"/>
  </w:num>
  <w:num w:numId="11" w16cid:durableId="1560901836">
    <w:abstractNumId w:val="13"/>
  </w:num>
  <w:num w:numId="12" w16cid:durableId="102770930">
    <w:abstractNumId w:val="12"/>
  </w:num>
  <w:num w:numId="13" w16cid:durableId="1234318067">
    <w:abstractNumId w:val="10"/>
  </w:num>
  <w:num w:numId="14" w16cid:durableId="25369253">
    <w:abstractNumId w:val="11"/>
  </w:num>
  <w:num w:numId="15" w16cid:durableId="615480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261B1"/>
    <w:rsid w:val="00032058"/>
    <w:rsid w:val="00077E84"/>
    <w:rsid w:val="00085FD3"/>
    <w:rsid w:val="00097A4E"/>
    <w:rsid w:val="000B0790"/>
    <w:rsid w:val="000D7229"/>
    <w:rsid w:val="00124CD0"/>
    <w:rsid w:val="00124F5D"/>
    <w:rsid w:val="00145CC0"/>
    <w:rsid w:val="00176981"/>
    <w:rsid w:val="00192E1D"/>
    <w:rsid w:val="001B034B"/>
    <w:rsid w:val="001F62DB"/>
    <w:rsid w:val="00202865"/>
    <w:rsid w:val="002054CE"/>
    <w:rsid w:val="00213E07"/>
    <w:rsid w:val="00253E24"/>
    <w:rsid w:val="00263EA4"/>
    <w:rsid w:val="00265BB7"/>
    <w:rsid w:val="002665BE"/>
    <w:rsid w:val="00275F9E"/>
    <w:rsid w:val="00293CFB"/>
    <w:rsid w:val="002B5D6D"/>
    <w:rsid w:val="002B79B1"/>
    <w:rsid w:val="002F02D9"/>
    <w:rsid w:val="002F54B2"/>
    <w:rsid w:val="003110C2"/>
    <w:rsid w:val="00316D09"/>
    <w:rsid w:val="00347B76"/>
    <w:rsid w:val="0035047E"/>
    <w:rsid w:val="00366E62"/>
    <w:rsid w:val="003671D4"/>
    <w:rsid w:val="003717D4"/>
    <w:rsid w:val="00392BD7"/>
    <w:rsid w:val="003A2F78"/>
    <w:rsid w:val="003B242D"/>
    <w:rsid w:val="003B5581"/>
    <w:rsid w:val="003E0ED8"/>
    <w:rsid w:val="003E43D0"/>
    <w:rsid w:val="00413DE5"/>
    <w:rsid w:val="00415114"/>
    <w:rsid w:val="00433515"/>
    <w:rsid w:val="0043647B"/>
    <w:rsid w:val="004433A0"/>
    <w:rsid w:val="0045289E"/>
    <w:rsid w:val="00464C26"/>
    <w:rsid w:val="00471F88"/>
    <w:rsid w:val="0048109D"/>
    <w:rsid w:val="00487282"/>
    <w:rsid w:val="004B617F"/>
    <w:rsid w:val="004E1435"/>
    <w:rsid w:val="004E1B5B"/>
    <w:rsid w:val="004F15D6"/>
    <w:rsid w:val="00504625"/>
    <w:rsid w:val="005131B4"/>
    <w:rsid w:val="00514F55"/>
    <w:rsid w:val="00517E1D"/>
    <w:rsid w:val="00541E43"/>
    <w:rsid w:val="005508A1"/>
    <w:rsid w:val="00571378"/>
    <w:rsid w:val="00573592"/>
    <w:rsid w:val="005A0250"/>
    <w:rsid w:val="005A14FF"/>
    <w:rsid w:val="005D0229"/>
    <w:rsid w:val="005D1DD8"/>
    <w:rsid w:val="005D3E66"/>
    <w:rsid w:val="00672B4B"/>
    <w:rsid w:val="006854B0"/>
    <w:rsid w:val="0069514E"/>
    <w:rsid w:val="0069608D"/>
    <w:rsid w:val="006A63B2"/>
    <w:rsid w:val="006A6EDA"/>
    <w:rsid w:val="006A7BC2"/>
    <w:rsid w:val="006C14D2"/>
    <w:rsid w:val="006D7678"/>
    <w:rsid w:val="007014FA"/>
    <w:rsid w:val="0071671D"/>
    <w:rsid w:val="007801B4"/>
    <w:rsid w:val="00781791"/>
    <w:rsid w:val="00786BE2"/>
    <w:rsid w:val="00796133"/>
    <w:rsid w:val="007A7162"/>
    <w:rsid w:val="007A786F"/>
    <w:rsid w:val="008251F4"/>
    <w:rsid w:val="00831518"/>
    <w:rsid w:val="00842C38"/>
    <w:rsid w:val="008451FB"/>
    <w:rsid w:val="008741DB"/>
    <w:rsid w:val="00877214"/>
    <w:rsid w:val="00892BD9"/>
    <w:rsid w:val="0089778B"/>
    <w:rsid w:val="008A326A"/>
    <w:rsid w:val="008B080E"/>
    <w:rsid w:val="008C0A2C"/>
    <w:rsid w:val="008D0794"/>
    <w:rsid w:val="00910B65"/>
    <w:rsid w:val="00920B26"/>
    <w:rsid w:val="009220E7"/>
    <w:rsid w:val="00953DDF"/>
    <w:rsid w:val="00967528"/>
    <w:rsid w:val="00970AF5"/>
    <w:rsid w:val="00971F7F"/>
    <w:rsid w:val="009B0F20"/>
    <w:rsid w:val="00A03EA5"/>
    <w:rsid w:val="00A04071"/>
    <w:rsid w:val="00A11EF5"/>
    <w:rsid w:val="00A140FC"/>
    <w:rsid w:val="00A25987"/>
    <w:rsid w:val="00A349D1"/>
    <w:rsid w:val="00A534B5"/>
    <w:rsid w:val="00A551D4"/>
    <w:rsid w:val="00A74A00"/>
    <w:rsid w:val="00A83E1A"/>
    <w:rsid w:val="00A846AA"/>
    <w:rsid w:val="00A955C3"/>
    <w:rsid w:val="00AD3F87"/>
    <w:rsid w:val="00AE77D5"/>
    <w:rsid w:val="00B5708C"/>
    <w:rsid w:val="00B66175"/>
    <w:rsid w:val="00B67AC3"/>
    <w:rsid w:val="00B7193A"/>
    <w:rsid w:val="00BC3E29"/>
    <w:rsid w:val="00BD28A5"/>
    <w:rsid w:val="00BE7FB2"/>
    <w:rsid w:val="00C13077"/>
    <w:rsid w:val="00C24699"/>
    <w:rsid w:val="00C33D39"/>
    <w:rsid w:val="00C60E48"/>
    <w:rsid w:val="00C66254"/>
    <w:rsid w:val="00C75A21"/>
    <w:rsid w:val="00C965EC"/>
    <w:rsid w:val="00CA787D"/>
    <w:rsid w:val="00CB139C"/>
    <w:rsid w:val="00CB2CAB"/>
    <w:rsid w:val="00CB3EA3"/>
    <w:rsid w:val="00CD61C1"/>
    <w:rsid w:val="00CE14DE"/>
    <w:rsid w:val="00CF09CA"/>
    <w:rsid w:val="00D3436C"/>
    <w:rsid w:val="00D40FB4"/>
    <w:rsid w:val="00D53D40"/>
    <w:rsid w:val="00D61E38"/>
    <w:rsid w:val="00D97D66"/>
    <w:rsid w:val="00DB17D0"/>
    <w:rsid w:val="00DB6D7D"/>
    <w:rsid w:val="00DD181A"/>
    <w:rsid w:val="00DE3CC6"/>
    <w:rsid w:val="00DE55DF"/>
    <w:rsid w:val="00E0063C"/>
    <w:rsid w:val="00E03FEC"/>
    <w:rsid w:val="00E213DB"/>
    <w:rsid w:val="00E50AEC"/>
    <w:rsid w:val="00E6565B"/>
    <w:rsid w:val="00E7404C"/>
    <w:rsid w:val="00E74D44"/>
    <w:rsid w:val="00E75482"/>
    <w:rsid w:val="00E76688"/>
    <w:rsid w:val="00E93B64"/>
    <w:rsid w:val="00EA2F2D"/>
    <w:rsid w:val="00EB6E2C"/>
    <w:rsid w:val="00ED0529"/>
    <w:rsid w:val="00ED7779"/>
    <w:rsid w:val="00EF032A"/>
    <w:rsid w:val="00F52BB3"/>
    <w:rsid w:val="00F7050C"/>
    <w:rsid w:val="00F81799"/>
    <w:rsid w:val="00F85114"/>
    <w:rsid w:val="00F931A8"/>
    <w:rsid w:val="00F95129"/>
    <w:rsid w:val="00FC64C2"/>
    <w:rsid w:val="00FE2B36"/>
    <w:rsid w:val="00FE4B76"/>
    <w:rsid w:val="02C7E954"/>
    <w:rsid w:val="030D249D"/>
    <w:rsid w:val="037CE0B9"/>
    <w:rsid w:val="04BA92C9"/>
    <w:rsid w:val="0556DB60"/>
    <w:rsid w:val="07A8446E"/>
    <w:rsid w:val="098E03EC"/>
    <w:rsid w:val="0A80A39D"/>
    <w:rsid w:val="0AB705EC"/>
    <w:rsid w:val="0B01B553"/>
    <w:rsid w:val="0CF1AD0C"/>
    <w:rsid w:val="0F00D48E"/>
    <w:rsid w:val="0FFD43F3"/>
    <w:rsid w:val="10D7E006"/>
    <w:rsid w:val="118A3F4D"/>
    <w:rsid w:val="11B18A28"/>
    <w:rsid w:val="11DF5E78"/>
    <w:rsid w:val="122955DE"/>
    <w:rsid w:val="12812200"/>
    <w:rsid w:val="14ABD772"/>
    <w:rsid w:val="16096F7A"/>
    <w:rsid w:val="1773D3ED"/>
    <w:rsid w:val="18C9C98E"/>
    <w:rsid w:val="192AFB51"/>
    <w:rsid w:val="1B111F5E"/>
    <w:rsid w:val="1D585DDC"/>
    <w:rsid w:val="1EE4CEB7"/>
    <w:rsid w:val="1FD6CBA6"/>
    <w:rsid w:val="20F4CB46"/>
    <w:rsid w:val="2109ACD5"/>
    <w:rsid w:val="21791BDE"/>
    <w:rsid w:val="22376111"/>
    <w:rsid w:val="223FE514"/>
    <w:rsid w:val="25A84C96"/>
    <w:rsid w:val="25C174F3"/>
    <w:rsid w:val="2B39847F"/>
    <w:rsid w:val="2C1447F9"/>
    <w:rsid w:val="2C96C24E"/>
    <w:rsid w:val="2CD99A94"/>
    <w:rsid w:val="2E3292AF"/>
    <w:rsid w:val="2FCE6310"/>
    <w:rsid w:val="3022D906"/>
    <w:rsid w:val="30645558"/>
    <w:rsid w:val="31302931"/>
    <w:rsid w:val="31F85F56"/>
    <w:rsid w:val="328AF329"/>
    <w:rsid w:val="340A74BC"/>
    <w:rsid w:val="36353951"/>
    <w:rsid w:val="37622E47"/>
    <w:rsid w:val="38216154"/>
    <w:rsid w:val="39E9D415"/>
    <w:rsid w:val="3A26D33F"/>
    <w:rsid w:val="3ADD9708"/>
    <w:rsid w:val="3C29E8A6"/>
    <w:rsid w:val="3C796769"/>
    <w:rsid w:val="3CCF01B7"/>
    <w:rsid w:val="3D22A3C7"/>
    <w:rsid w:val="3F618968"/>
    <w:rsid w:val="3F80652E"/>
    <w:rsid w:val="4037401C"/>
    <w:rsid w:val="40B3D0C6"/>
    <w:rsid w:val="413E2D55"/>
    <w:rsid w:val="41688191"/>
    <w:rsid w:val="4236C249"/>
    <w:rsid w:val="42F6C800"/>
    <w:rsid w:val="43D80B4B"/>
    <w:rsid w:val="443AADF4"/>
    <w:rsid w:val="44A02253"/>
    <w:rsid w:val="487193F6"/>
    <w:rsid w:val="49739376"/>
    <w:rsid w:val="4FF9FFA3"/>
    <w:rsid w:val="51163A52"/>
    <w:rsid w:val="55316FAF"/>
    <w:rsid w:val="561D451C"/>
    <w:rsid w:val="56E5895B"/>
    <w:rsid w:val="5766A25D"/>
    <w:rsid w:val="577CD0B6"/>
    <w:rsid w:val="585A19D4"/>
    <w:rsid w:val="59055908"/>
    <w:rsid w:val="59F92A0E"/>
    <w:rsid w:val="5B9AADD8"/>
    <w:rsid w:val="5C002237"/>
    <w:rsid w:val="5C745B5D"/>
    <w:rsid w:val="5CCFC98E"/>
    <w:rsid w:val="5EB032FB"/>
    <w:rsid w:val="5F42A860"/>
    <w:rsid w:val="5FABFC1F"/>
    <w:rsid w:val="5FABFC1F"/>
    <w:rsid w:val="606E1EFB"/>
    <w:rsid w:val="6087C970"/>
    <w:rsid w:val="6131E674"/>
    <w:rsid w:val="614EBCEC"/>
    <w:rsid w:val="6209EF5C"/>
    <w:rsid w:val="6418DB28"/>
    <w:rsid w:val="64F7E2E0"/>
    <w:rsid w:val="6541901E"/>
    <w:rsid w:val="663B566C"/>
    <w:rsid w:val="66DD607F"/>
    <w:rsid w:val="66F7E981"/>
    <w:rsid w:val="685135E2"/>
    <w:rsid w:val="68E18C74"/>
    <w:rsid w:val="69D31635"/>
    <w:rsid w:val="69DDF966"/>
    <w:rsid w:val="6BB57312"/>
    <w:rsid w:val="6C1E3387"/>
    <w:rsid w:val="6D625537"/>
    <w:rsid w:val="7039AC99"/>
    <w:rsid w:val="72224D43"/>
    <w:rsid w:val="7258A3A9"/>
    <w:rsid w:val="739CF9AE"/>
    <w:rsid w:val="73BE1DA4"/>
    <w:rsid w:val="73C3D10D"/>
    <w:rsid w:val="73D59432"/>
    <w:rsid w:val="7466E81D"/>
    <w:rsid w:val="7474627E"/>
    <w:rsid w:val="7947D3A1"/>
    <w:rsid w:val="7C57E2C4"/>
    <w:rsid w:val="7EB4AABA"/>
    <w:rsid w:val="7F38DCDC"/>
    <w:rsid w:val="7F8F8386"/>
    <w:rsid w:val="7FE7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PA" w:customStyle="1">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styleId="APAAbstract" w:customStyle="1">
    <w:name w:val="APA Abstract"/>
    <w:basedOn w:val="APA"/>
    <w:pPr>
      <w:ind w:firstLine="0"/>
    </w:pPr>
  </w:style>
  <w:style w:type="paragraph" w:styleId="APABlockQuote1stpara" w:customStyle="1">
    <w:name w:val="APA Block Quote 1st para"/>
    <w:basedOn w:val="APA"/>
    <w:next w:val="APA"/>
    <w:qFormat/>
    <w:pPr>
      <w:ind w:left="720" w:firstLine="0"/>
    </w:pPr>
  </w:style>
  <w:style w:type="paragraph" w:styleId="APABlockQuoteSubsequentPara" w:customStyle="1">
    <w:name w:val="APA Block Quote Subsequent Para"/>
    <w:basedOn w:val="APA"/>
    <w:next w:val="APA"/>
    <w:pPr>
      <w:ind w:left="720"/>
    </w:pPr>
  </w:style>
  <w:style w:type="paragraph" w:styleId="APAHeading1" w:customStyle="1">
    <w:name w:val="APA Heading 1"/>
    <w:basedOn w:val="APA"/>
    <w:next w:val="APA"/>
    <w:link w:val="APAHeading1Char"/>
    <w:qFormat/>
    <w:pPr>
      <w:ind w:firstLine="0"/>
      <w:jc w:val="center"/>
      <w:outlineLvl w:val="0"/>
    </w:pPr>
    <w:rPr>
      <w:b/>
    </w:rPr>
  </w:style>
  <w:style w:type="paragraph" w:styleId="APAHeading2" w:customStyle="1">
    <w:name w:val="APA Heading 2"/>
    <w:basedOn w:val="APAHeading1"/>
    <w:next w:val="APA"/>
    <w:qFormat/>
    <w:pPr>
      <w:jc w:val="left"/>
      <w:outlineLvl w:val="1"/>
    </w:pPr>
  </w:style>
  <w:style w:type="paragraph" w:styleId="APAHeading3" w:customStyle="1">
    <w:name w:val="APA Heading 3"/>
    <w:basedOn w:val="APAHeading1"/>
    <w:next w:val="APA"/>
    <w:link w:val="APAHeading3Char"/>
    <w:qFormat/>
    <w:rsid w:val="00A955C3"/>
    <w:pPr>
      <w:jc w:val="left"/>
      <w:outlineLvl w:val="2"/>
    </w:pPr>
    <w:rPr>
      <w:i/>
    </w:rPr>
  </w:style>
  <w:style w:type="paragraph" w:styleId="APAHeading4" w:customStyle="1">
    <w:name w:val="APA Heading 4"/>
    <w:basedOn w:val="APAHeading1"/>
    <w:next w:val="APA"/>
    <w:link w:val="APAHeading4Char"/>
    <w:qFormat/>
    <w:rsid w:val="00A955C3"/>
    <w:pPr>
      <w:ind w:firstLine="720"/>
      <w:jc w:val="left"/>
      <w:outlineLvl w:val="3"/>
    </w:pPr>
  </w:style>
  <w:style w:type="paragraph" w:styleId="APAHeading5" w:customStyle="1">
    <w:name w:val="APA Heading 5"/>
    <w:basedOn w:val="APAHeading1"/>
    <w:next w:val="APA"/>
    <w:link w:val="APAHeading5Char"/>
    <w:qFormat/>
    <w:rsid w:val="00A955C3"/>
    <w:pPr>
      <w:ind w:firstLine="720"/>
      <w:jc w:val="left"/>
      <w:outlineLvl w:val="4"/>
    </w:pPr>
    <w:rPr>
      <w:i/>
    </w:rPr>
  </w:style>
  <w:style w:type="paragraph" w:styleId="APAHeadingCenter" w:customStyle="1">
    <w:name w:val="APA Heading Center"/>
    <w:basedOn w:val="APA"/>
    <w:pPr>
      <w:ind w:firstLine="0"/>
      <w:jc w:val="center"/>
    </w:pPr>
  </w:style>
  <w:style w:type="paragraph" w:styleId="APAPageHeading" w:customStyle="1">
    <w:name w:val="APA Page Heading"/>
    <w:basedOn w:val="APA"/>
    <w:pPr>
      <w:tabs>
        <w:tab w:val="right" w:pos="9360"/>
      </w:tabs>
      <w:ind w:firstLine="0"/>
    </w:pPr>
  </w:style>
  <w:style w:type="paragraph" w:styleId="APAReference" w:customStyle="1">
    <w:name w:val="APA Reference"/>
    <w:basedOn w:val="APA"/>
    <w:qFormat/>
    <w:pPr>
      <w:ind w:left="720" w:hanging="720"/>
    </w:pPr>
  </w:style>
  <w:style w:type="paragraph" w:styleId="APARunningHead" w:customStyle="1">
    <w:name w:val="APA Running Head"/>
    <w:basedOn w:val="Normal"/>
    <w:pPr>
      <w:spacing w:line="480" w:lineRule="auto"/>
    </w:pPr>
  </w:style>
  <w:style w:type="paragraph" w:styleId="APAHeadingCenterIncludedInTOC" w:customStyle="1">
    <w:name w:val="APA Heading Center Included In TOC"/>
    <w:basedOn w:val="APA"/>
    <w:next w:val="APA"/>
    <w:pPr>
      <w:ind w:firstLine="0"/>
      <w:jc w:val="center"/>
      <w:outlineLvl w:val="0"/>
    </w:pPr>
  </w:style>
  <w:style w:type="paragraph" w:styleId="APAAnnotation" w:customStyle="1">
    <w:name w:val="APA Annotation"/>
    <w:basedOn w:val="APA"/>
    <w:next w:val="APAAnnotationFollowUp"/>
    <w:qFormat/>
    <w:rsid w:val="00C33D39"/>
    <w:pPr>
      <w:ind w:left="720" w:firstLine="0"/>
    </w:pPr>
  </w:style>
  <w:style w:type="paragraph" w:styleId="APAOutlineLevel1" w:customStyle="1">
    <w:name w:val="APA Outline Level 1"/>
    <w:basedOn w:val="APA"/>
    <w:next w:val="APA"/>
    <w:pPr>
      <w:spacing w:after="240"/>
      <w:ind w:firstLine="0"/>
    </w:pPr>
  </w:style>
  <w:style w:type="paragraph" w:styleId="APAOutlineLevel2" w:customStyle="1">
    <w:name w:val="APA Outline Level 2"/>
    <w:basedOn w:val="APA"/>
    <w:next w:val="APA"/>
    <w:pPr>
      <w:spacing w:after="240"/>
      <w:ind w:left="720" w:firstLine="0"/>
    </w:pPr>
  </w:style>
  <w:style w:type="paragraph" w:styleId="APAOutlineLevel3" w:customStyle="1">
    <w:name w:val="APA Outline Level 3"/>
    <w:basedOn w:val="APA"/>
    <w:next w:val="APA"/>
    <w:pPr>
      <w:spacing w:after="240"/>
      <w:ind w:left="1440" w:firstLine="0"/>
    </w:pPr>
  </w:style>
  <w:style w:type="paragraph" w:styleId="APAOutlineLevel4" w:customStyle="1">
    <w:name w:val="APA Outline Level 4"/>
    <w:basedOn w:val="APA"/>
    <w:next w:val="APA"/>
    <w:pPr>
      <w:spacing w:after="240"/>
      <w:ind w:left="2160" w:firstLine="0"/>
    </w:pPr>
  </w:style>
  <w:style w:type="paragraph" w:styleId="APAOutlineLevel5" w:customStyle="1">
    <w:name w:val="APA Outline Level 5"/>
    <w:basedOn w:val="APA"/>
    <w:next w:val="APA"/>
    <w:pPr>
      <w:spacing w:after="240"/>
      <w:ind w:left="2880" w:firstLine="0"/>
    </w:pPr>
  </w:style>
  <w:style w:type="paragraph" w:styleId="APAOutlineLevel6" w:customStyle="1">
    <w:name w:val="APA Outline Level 6"/>
    <w:basedOn w:val="APA"/>
    <w:next w:val="APA"/>
    <w:pPr>
      <w:spacing w:after="240"/>
      <w:ind w:left="3600" w:firstLine="0"/>
    </w:pPr>
  </w:style>
  <w:style w:type="paragraph" w:styleId="APAOutlineLevel7" w:customStyle="1">
    <w:name w:val="APA Outline Level 7"/>
    <w:basedOn w:val="APA"/>
    <w:next w:val="APA"/>
    <w:pPr>
      <w:spacing w:after="240"/>
      <w:ind w:left="4320" w:firstLine="0"/>
    </w:pPr>
  </w:style>
  <w:style w:type="paragraph" w:styleId="APAOutlineLevel8" w:customStyle="1">
    <w:name w:val="APA Outline Level 8"/>
    <w:basedOn w:val="APA"/>
    <w:next w:val="APA"/>
    <w:pPr>
      <w:spacing w:after="240"/>
      <w:ind w:left="5040" w:firstLine="0"/>
    </w:pPr>
  </w:style>
  <w:style w:type="paragraph" w:styleId="APAOutlineLevel9" w:customStyle="1">
    <w:name w:val="APA Outline Level 9"/>
    <w:basedOn w:val="APA"/>
    <w:next w:val="APA"/>
    <w:pPr>
      <w:spacing w:after="240"/>
      <w:ind w:left="5760" w:firstLine="0"/>
    </w:pPr>
  </w:style>
  <w:style w:type="paragraph" w:styleId="APANoIndent" w:customStyle="1">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styleId="HeaderChar" w:customStyle="1">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styleId="FooterChar" w:customStyle="1">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styleId="APAReferenceSectionHeading" w:customStyle="1">
    <w:name w:val="APA Reference Section Heading"/>
    <w:basedOn w:val="APAHeadingCenter"/>
    <w:next w:val="APAReference"/>
    <w:rsid w:val="00464C26"/>
    <w:pPr>
      <w:outlineLvl w:val="0"/>
    </w:pPr>
    <w:rPr>
      <w:b/>
    </w:rPr>
  </w:style>
  <w:style w:type="character" w:styleId="BodyTextChar" w:customStyle="1">
    <w:name w:val="Body Text Char"/>
    <w:basedOn w:val="DefaultParagraphFont"/>
    <w:link w:val="BodyText"/>
    <w:rsid w:val="00A534B5"/>
    <w:rPr>
      <w:sz w:val="24"/>
      <w:szCs w:val="24"/>
    </w:rPr>
  </w:style>
  <w:style w:type="character" w:styleId="APAChar" w:customStyle="1">
    <w:name w:val="APA Char"/>
    <w:basedOn w:val="BodyTextChar"/>
    <w:link w:val="APA"/>
    <w:rsid w:val="00A534B5"/>
    <w:rPr>
      <w:sz w:val="24"/>
      <w:szCs w:val="24"/>
    </w:rPr>
  </w:style>
  <w:style w:type="character" w:styleId="APAHeading1Char" w:customStyle="1">
    <w:name w:val="APA Heading 1 Char"/>
    <w:basedOn w:val="APAChar"/>
    <w:link w:val="APAHeading1"/>
    <w:rsid w:val="00A534B5"/>
    <w:rPr>
      <w:b/>
      <w:sz w:val="24"/>
      <w:szCs w:val="24"/>
    </w:rPr>
  </w:style>
  <w:style w:type="character" w:styleId="APAHeading3Char" w:customStyle="1">
    <w:name w:val="APA Heading 3 Char"/>
    <w:basedOn w:val="APAHeading1Char"/>
    <w:link w:val="APAHeading3"/>
    <w:rsid w:val="00A955C3"/>
    <w:rPr>
      <w:b/>
      <w:i/>
      <w:sz w:val="24"/>
      <w:szCs w:val="24"/>
    </w:rPr>
  </w:style>
  <w:style w:type="character" w:styleId="APAHeading4Char" w:customStyle="1">
    <w:name w:val="APA Heading 4 Char"/>
    <w:basedOn w:val="APAHeading1Char"/>
    <w:link w:val="APAHeading4"/>
    <w:rsid w:val="00A955C3"/>
    <w:rPr>
      <w:b/>
      <w:sz w:val="24"/>
      <w:szCs w:val="24"/>
    </w:rPr>
  </w:style>
  <w:style w:type="character" w:styleId="APAHeading5Char" w:customStyle="1">
    <w:name w:val="APA Heading 5 Char"/>
    <w:basedOn w:val="APAHeading1Char"/>
    <w:link w:val="APAHeading5"/>
    <w:rsid w:val="00A955C3"/>
    <w:rPr>
      <w:b/>
      <w:i/>
      <w:sz w:val="24"/>
      <w:szCs w:val="24"/>
    </w:rPr>
  </w:style>
  <w:style w:type="character" w:styleId="Heading1Char" w:customStyle="1">
    <w:name w:val="Heading 1 Char"/>
    <w:basedOn w:val="DefaultParagraphFont"/>
    <w:link w:val="Heading1"/>
    <w:rsid w:val="00EA2F2D"/>
    <w:rPr>
      <w:rFonts w:asciiTheme="majorHAnsi" w:hAnsiTheme="majorHAnsi" w:eastAsiaTheme="majorEastAsia"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styleId="APATableNumber" w:customStyle="1">
    <w:name w:val="APA Table Number"/>
    <w:basedOn w:val="APA"/>
    <w:next w:val="APA"/>
    <w:rsid w:val="003110C2"/>
    <w:pPr>
      <w:ind w:firstLine="0"/>
    </w:pPr>
    <w:rPr>
      <w:b/>
    </w:rPr>
  </w:style>
  <w:style w:type="paragraph" w:styleId="APATableContent" w:customStyle="1">
    <w:name w:val="APA Table Content"/>
    <w:basedOn w:val="APA"/>
    <w:next w:val="APA"/>
    <w:rsid w:val="008C0A2C"/>
    <w:pPr>
      <w:spacing w:line="240" w:lineRule="auto"/>
      <w:ind w:firstLine="0"/>
    </w:pPr>
  </w:style>
  <w:style w:type="paragraph" w:styleId="APATableNote" w:customStyle="1">
    <w:name w:val="APA Table Note"/>
    <w:basedOn w:val="APA"/>
    <w:next w:val="APA"/>
    <w:rsid w:val="00A04071"/>
    <w:pPr>
      <w:spacing w:after="240"/>
      <w:ind w:firstLine="0"/>
    </w:pPr>
  </w:style>
  <w:style w:type="paragraph" w:styleId="APATableTitle" w:customStyle="1">
    <w:name w:val="APA Table Title"/>
    <w:basedOn w:val="APA"/>
    <w:next w:val="APA"/>
    <w:rsid w:val="000B0790"/>
    <w:pPr>
      <w:ind w:firstLine="0"/>
    </w:pPr>
    <w:rPr>
      <w:i/>
    </w:rPr>
  </w:style>
  <w:style w:type="table" w:styleId="APATable" w:customStyle="1">
    <w:name w:val="APA Table"/>
    <w:basedOn w:val="TableNormal"/>
    <w:uiPriority w:val="99"/>
    <w:rsid w:val="00BE7FB2"/>
    <w:pPr>
      <w:jc w:val="center"/>
    </w:pPr>
    <w:rPr>
      <w:sz w:val="24"/>
    </w:rPr>
    <w:tblPr>
      <w:tblBorders>
        <w:top w:val="single" w:color="auto" w:sz="4" w:space="0"/>
        <w:bottom w:val="single" w:color="auto" w:sz="4" w:space="0"/>
      </w:tblBorders>
    </w:tblPr>
    <w:tcPr>
      <w:vAlign w:val="center"/>
    </w:tcPr>
    <w:tblStylePr w:type="firstRow">
      <w:tblPr/>
      <w:tcPr>
        <w:tcBorders>
          <w:bottom w:val="single" w:color="auto" w:sz="4" w:space="0"/>
        </w:tcBorders>
      </w:tcPr>
    </w:tblStylePr>
    <w:tblStylePr w:type="firstCol">
      <w:pPr>
        <w:jc w:val="left"/>
      </w:pPr>
    </w:tblStylePr>
  </w:style>
  <w:style w:type="paragraph" w:styleId="APAFigure" w:customStyle="1">
    <w:name w:val="APA Figure"/>
    <w:basedOn w:val="APA"/>
    <w:next w:val="APAFigureCaption"/>
    <w:rsid w:val="0071671D"/>
    <w:pPr>
      <w:spacing w:line="240" w:lineRule="auto"/>
      <w:ind w:firstLine="0"/>
    </w:pPr>
  </w:style>
  <w:style w:type="paragraph" w:styleId="APAFigureCaption" w:customStyle="1">
    <w:name w:val="APA Figure Caption"/>
    <w:basedOn w:val="APA"/>
    <w:next w:val="APA"/>
    <w:rsid w:val="00FE4B76"/>
    <w:pPr>
      <w:ind w:firstLine="0"/>
    </w:pPr>
    <w:rPr>
      <w:i/>
    </w:rPr>
  </w:style>
  <w:style w:type="table" w:styleId="TableGrid">
    <w:name w:val="Table Grid"/>
    <w:basedOn w:val="TableNormal"/>
    <w:rsid w:val="00BE7F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PATitle" w:customStyle="1">
    <w:name w:val="APA Title"/>
    <w:basedOn w:val="APAHeadingCenter"/>
    <w:rsid w:val="008A326A"/>
    <w:rPr>
      <w:b/>
    </w:rPr>
  </w:style>
  <w:style w:type="paragraph" w:styleId="APAFirstPageTitle" w:customStyle="1">
    <w:name w:val="APA First Page Title"/>
    <w:basedOn w:val="APAHeadingCenterIncludedInTOC"/>
    <w:next w:val="APA"/>
    <w:rsid w:val="008D0794"/>
    <w:rPr>
      <w:b/>
    </w:rPr>
  </w:style>
  <w:style w:type="paragraph" w:styleId="APAAuthorNoteHeader" w:customStyle="1">
    <w:name w:val="APA Author Note Header"/>
    <w:basedOn w:val="APAHeadingCenter"/>
    <w:next w:val="APA"/>
    <w:rsid w:val="00ED0529"/>
    <w:rPr>
      <w:b/>
    </w:rPr>
  </w:style>
  <w:style w:type="paragraph" w:styleId="APAAbstractHeader" w:customStyle="1">
    <w:name w:val="APA Abstract Header"/>
    <w:basedOn w:val="APAHeadingCenter"/>
    <w:next w:val="APAAbstract"/>
    <w:rsid w:val="00C66254"/>
    <w:rPr>
      <w:b/>
    </w:rPr>
  </w:style>
  <w:style w:type="paragraph" w:styleId="APATOCHeader" w:customStyle="1">
    <w:name w:val="APA TOC Header"/>
    <w:basedOn w:val="APAHeadingCenter"/>
    <w:rsid w:val="002665BE"/>
    <w:rPr>
      <w:b/>
    </w:rPr>
  </w:style>
  <w:style w:type="paragraph" w:styleId="APAFigureNumber" w:customStyle="1">
    <w:name w:val="APA Figure Number"/>
    <w:basedOn w:val="APATableNumber"/>
    <w:next w:val="APAFigureCaption"/>
    <w:rsid w:val="00471F88"/>
  </w:style>
  <w:style w:type="paragraph" w:styleId="APAFigureNote" w:customStyle="1">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styleId="Heading4Char" w:customStyle="1">
    <w:name w:val="Heading 4 Char"/>
    <w:basedOn w:val="DefaultParagraphFont"/>
    <w:link w:val="Heading4"/>
    <w:semiHidden/>
    <w:rsid w:val="003B242D"/>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semiHidden/>
    <w:rsid w:val="003B242D"/>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semiHidden/>
    <w:rsid w:val="003B242D"/>
    <w:rPr>
      <w:rFonts w:asciiTheme="majorHAnsi" w:hAnsiTheme="majorHAnsi" w:eastAsiaTheme="majorEastAsia" w:cstheme="majorBidi"/>
      <w:color w:val="1F3763" w:themeColor="accent1" w:themeShade="7F"/>
      <w:sz w:val="24"/>
      <w:szCs w:val="24"/>
    </w:rPr>
  </w:style>
  <w:style w:type="character" w:styleId="Heading7Char" w:customStyle="1">
    <w:name w:val="Heading 7 Char"/>
    <w:basedOn w:val="DefaultParagraphFont"/>
    <w:link w:val="Heading7"/>
    <w:semiHidden/>
    <w:rsid w:val="003B242D"/>
    <w:rPr>
      <w:rFonts w:asciiTheme="majorHAnsi" w:hAnsiTheme="majorHAnsi" w:eastAsiaTheme="majorEastAsia" w:cstheme="majorBidi"/>
      <w:i/>
      <w:iCs/>
      <w:color w:val="1F3763" w:themeColor="accent1" w:themeShade="7F"/>
      <w:sz w:val="24"/>
      <w:szCs w:val="24"/>
    </w:rPr>
  </w:style>
  <w:style w:type="character" w:styleId="Heading8Char" w:customStyle="1">
    <w:name w:val="Heading 8 Char"/>
    <w:basedOn w:val="DefaultParagraphFont"/>
    <w:link w:val="Heading8"/>
    <w:semiHidden/>
    <w:rsid w:val="003B242D"/>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semiHidden/>
    <w:rsid w:val="003B242D"/>
    <w:rPr>
      <w:rFonts w:asciiTheme="majorHAnsi" w:hAnsiTheme="majorHAnsi" w:eastAsiaTheme="majorEastAsia" w:cstheme="majorBidi"/>
      <w:i/>
      <w:iCs/>
      <w:color w:val="272727" w:themeColor="text1" w:themeTint="D8"/>
      <w:sz w:val="21"/>
      <w:szCs w:val="21"/>
    </w:rPr>
  </w:style>
  <w:style w:type="paragraph" w:styleId="APAOutline" w:customStyle="1">
    <w:name w:val="APA Outline"/>
    <w:basedOn w:val="ListParagraph"/>
    <w:qFormat/>
    <w:rsid w:val="00A846AA"/>
    <w:pPr>
      <w:spacing w:line="480" w:lineRule="auto"/>
    </w:pPr>
  </w:style>
  <w:style w:type="paragraph" w:styleId="APAAppendixTitle" w:customStyle="1">
    <w:name w:val="APA Appendix Title"/>
    <w:basedOn w:val="APAHeading1"/>
    <w:next w:val="APA"/>
    <w:rsid w:val="00F85114"/>
    <w:pPr>
      <w:outlineLvl w:val="9"/>
    </w:pPr>
  </w:style>
  <w:style w:type="paragraph" w:styleId="APAAnnotationFollowUp" w:customStyle="1">
    <w:name w:val="APA Annotation Follow Up"/>
    <w:basedOn w:val="APAAnnotation"/>
    <w:rsid w:val="00C33D39"/>
    <w:pPr>
      <w:ind w:firstLine="720"/>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 Type="http://schemas.microsoft.com/office/2020/10/relationships/intelligence" Target="intelligence2.xml" Id="R57d5e81faa4c4c52" /><Relationship Type="http://schemas.openxmlformats.org/officeDocument/2006/relationships/hyperlink" Target="https://theaisummer.com/Actor_critics/" TargetMode="External" Id="Rffe0a5ad10334a1b" /><Relationship Type="http://schemas.openxmlformats.org/officeDocument/2006/relationships/hyperlink" Target="https://openai.com/blog/emergent-tool-use/" TargetMode="External" Id="R14ea7b9c65b04f26"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
      <w:docPartPr>
        <w:name w:val="F5D62A513DE243E5B9055427922A7AD7"/>
        <w:category>
          <w:name w:val="General"/>
          <w:gallery w:val="placeholder"/>
        </w:category>
        <w:types>
          <w:type w:val="bbPlcHdr"/>
        </w:types>
        <w:behaviors>
          <w:behavior w:val="content"/>
        </w:behaviors>
        <w:guid w:val="{19D76A14-C02E-4030-ABCE-882839DD9CD2}"/>
      </w:docPartPr>
      <w:docPartBody>
        <w:p w:rsidR="009D45B1" w:rsidRDefault="009D45B1" w:rsidP="009D45B1">
          <w:pPr>
            <w:pStyle w:val="F5D62A513DE243E5B9055427922A7AD71"/>
          </w:pPr>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9D45B1"/>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5B1"/>
    <w:rPr>
      <w:color w:val="808080"/>
    </w:rPr>
  </w:style>
  <w:style w:type="paragraph" w:customStyle="1" w:styleId="F5D62A513DE243E5B9055427922A7AD7">
    <w:name w:val="F5D62A513DE243E5B9055427922A7AD7"/>
    <w:rsid w:val="009D45B1"/>
    <w:pPr>
      <w:tabs>
        <w:tab w:val="right" w:pos="9360"/>
      </w:tabs>
      <w:spacing w:after="0" w:line="480" w:lineRule="auto"/>
    </w:pPr>
    <w:rPr>
      <w:rFonts w:ascii="Times New Roman" w:eastAsia="Times New Roman" w:hAnsi="Times New Roman" w:cs="Times New Roman"/>
      <w:sz w:val="24"/>
      <w:szCs w:val="24"/>
    </w:rPr>
  </w:style>
  <w:style w:type="paragraph" w:customStyle="1" w:styleId="F5D62A513DE243E5B9055427922A7AD71">
    <w:name w:val="F5D62A513DE243E5B9055427922A7AD71"/>
    <w:rsid w:val="009D45B1"/>
    <w:pPr>
      <w:tabs>
        <w:tab w:val="right" w:pos="9360"/>
      </w:tabs>
      <w:spacing w:after="0" w:line="48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438"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2AB8401DCD59408B58874FF9A4CF1A" ma:contentTypeVersion="12" ma:contentTypeDescription="Create a new document." ma:contentTypeScope="" ma:versionID="6c4d7306d3da6eba2b7980bd7626ea62">
  <xsd:schema xmlns:xsd="http://www.w3.org/2001/XMLSchema" xmlns:xs="http://www.w3.org/2001/XMLSchema" xmlns:p="http://schemas.microsoft.com/office/2006/metadata/properties" xmlns:ns3="6c32842d-5154-405a-9821-52975e5faa6c" xmlns:ns4="f36b52f0-53e4-48dc-b8b3-ab7e287a3ec4" targetNamespace="http://schemas.microsoft.com/office/2006/metadata/properties" ma:root="true" ma:fieldsID="f744b11401efca24d14697063d37c665" ns3:_="" ns4:_="">
    <xsd:import namespace="6c32842d-5154-405a-9821-52975e5faa6c"/>
    <xsd:import namespace="f36b52f0-53e4-48dc-b8b3-ab7e287a3e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2842d-5154-405a-9821-52975e5fa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6b52f0-53e4-48dc-b8b3-ab7e287a3ec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F0201-D972-497E-A100-A02AD308E248}">
  <ds:schemaRefs>
    <ds:schemaRef ds:uri="http://purl.org/dc/elements/1.1/"/>
    <ds:schemaRef ds:uri="http://schemas.microsoft.com/office/2006/metadata/properties"/>
    <ds:schemaRef ds:uri="http://www.w3.org/XML/1998/namespace"/>
    <ds:schemaRef ds:uri="http://purl.org/dc/terms/"/>
    <ds:schemaRef ds:uri="http://schemas.microsoft.com/office/infopath/2007/PartnerControls"/>
    <ds:schemaRef ds:uri="http://schemas.microsoft.com/office/2006/documentManagement/types"/>
    <ds:schemaRef ds:uri="6c32842d-5154-405a-9821-52975e5faa6c"/>
    <ds:schemaRef ds:uri="http://schemas.openxmlformats.org/package/2006/metadata/core-properties"/>
    <ds:schemaRef ds:uri="f36b52f0-53e4-48dc-b8b3-ab7e287a3ec4"/>
    <ds:schemaRef ds:uri="http://purl.org/dc/dcmitype/"/>
  </ds:schemaRefs>
</ds:datastoreItem>
</file>

<file path=customXml/itemProps2.xml><?xml version="1.0" encoding="utf-8"?>
<ds:datastoreItem xmlns:ds="http://schemas.openxmlformats.org/officeDocument/2006/customXml" ds:itemID="{3831D9D3-31E1-4F8E-B4D0-E0A0C31E3C4C}">
  <ds:schemaRefs>
    <ds:schemaRef ds:uri="http://schemas.microsoft.com/sharepoint/v3/contenttype/forms"/>
  </ds:schemaRefs>
</ds:datastoreItem>
</file>

<file path=customXml/itemProps3.xml><?xml version="1.0" encoding="utf-8"?>
<ds:datastoreItem xmlns:ds="http://schemas.openxmlformats.org/officeDocument/2006/customXml" ds:itemID="{6C0CEDEE-5E01-45ED-B47B-5A73CD80D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2842d-5154-405a-9821-52975e5faa6c"/>
    <ds:schemaRef ds:uri="f36b52f0-53e4-48dc-b8b3-ab7e287a3e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58D976-1835-4AF2-A730-BDB71E0DBC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Reflection: Emerging Technologies/Big Data </dc:title>
  <dc:subject/>
  <dc:creator>Joshua Wozny</dc:creator>
  <keywords/>
  <dc:description/>
  <lastModifiedBy>Wozny, Joshua</lastModifiedBy>
  <revision>63</revision>
  <dcterms:created xsi:type="dcterms:W3CDTF">2019-01-25T20:15:00.0000000Z</dcterms:created>
  <dcterms:modified xsi:type="dcterms:W3CDTF">2023-12-10T19:00:20.1202035Z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Reflection: Emerging Technologies/Big Data </vt:lpwstr>
  </property>
  <property fmtid="{D5CDD505-2E9C-101B-9397-08002B2CF9AE}" pid="3" name="Author">
    <vt:lpwstr>Joshua Wozny</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Thu Oct 19 2023 04:54:39 GMT-0400 (Eastern Daylight Time)</vt:lpwstr>
  </property>
  <property fmtid="{D5CDD505-2E9C-101B-9397-08002B2CF9AE}" pid="7" name="CreatedInVersion">
    <vt:lpwstr>2023.10.12-1980</vt:lpwstr>
  </property>
  <property fmtid="{D5CDD505-2E9C-101B-9397-08002B2CF9AE}" pid="8" name="FormatVersionID">
    <vt:i4>7</vt:i4>
  </property>
  <property fmtid="{D5CDD505-2E9C-101B-9397-08002B2CF9AE}" pid="9" name="PaperGUID">
    <vt:lpwstr>F5B99F42-DC0D-4D63-B242-0DE5E2D1CEA9</vt:lpwstr>
  </property>
  <property fmtid="{D5CDD505-2E9C-101B-9397-08002B2CF9AE}" pid="10" name="CustomerID">
    <vt:i4>0</vt:i4>
  </property>
  <property fmtid="{D5CDD505-2E9C-101B-9397-08002B2CF9AE}" pid="11" name="PaperTypeID">
    <vt:i4>11</vt:i4>
  </property>
  <property fmtid="{D5CDD505-2E9C-101B-9397-08002B2CF9AE}" pid="12" name="IsNewDocument">
    <vt:bool>false</vt:bool>
  </property>
  <property fmtid="{D5CDD505-2E9C-101B-9397-08002B2CF9AE}" pid="13" name="Institution">
    <vt:lpwstr>​​Southern New Hampshire University​ </vt:lpwstr>
  </property>
  <property fmtid="{D5CDD505-2E9C-101B-9397-08002B2CF9AE}" pid="14" name="DueDate">
    <vt:lpwstr>October 19, 2023</vt:lpwstr>
  </property>
  <property fmtid="{D5CDD505-2E9C-101B-9397-08002B2CF9AE}" pid="15" name="Teacher">
    <vt:lpwstr>​​Nithya Subramanian​ </vt:lpwstr>
  </property>
  <property fmtid="{D5CDD505-2E9C-101B-9397-08002B2CF9AE}" pid="16" name="Course">
    <vt:lpwstr>​​DAT-260 Emerging Technologies/Big Data​ </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y fmtid="{D5CDD505-2E9C-101B-9397-08002B2CF9AE}" pid="20" name="ContentTypeId">
    <vt:lpwstr>0x010100DF2AB8401DCD59408B58874FF9A4CF1A</vt:lpwstr>
  </property>
</Properties>
</file>