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f4a"/>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002f4a"/>
          <w:sz w:val="120.00000762939453"/>
          <w:szCs w:val="120.00000762939453"/>
          <w:u w:val="none"/>
          <w:shd w:fill="auto" w:val="clear"/>
          <w:vertAlign w:val="baseline"/>
          <w:rtl w:val="0"/>
        </w:rPr>
        <w:t xml:space="preserve">Performing Arts Advisory Council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0" w:firstLine="0"/>
        <w:jc w:val="left"/>
        <w:rPr>
          <w:rFonts w:ascii="Arial" w:cs="Arial" w:eastAsia="Arial" w:hAnsi="Arial"/>
          <w:b w:val="0"/>
          <w:i w:val="0"/>
          <w:smallCaps w:val="0"/>
          <w:strike w:val="0"/>
          <w:color w:val="626b73"/>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626b73"/>
          <w:sz w:val="32.000003814697266"/>
          <w:szCs w:val="32.000003814697266"/>
          <w:u w:val="none"/>
          <w:shd w:fill="auto" w:val="clear"/>
          <w:vertAlign w:val="baseline"/>
          <w:rtl w:val="0"/>
        </w:rPr>
        <w:t xml:space="preserve">FY20 Budget Application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FY19 vs. FY20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0" w:right="0" w:firstLine="0"/>
        <w:jc w:val="left"/>
        <w:rPr>
          <w:rFonts w:ascii="Arial" w:cs="Arial" w:eastAsia="Arial" w:hAnsi="Arial"/>
          <w:b w:val="1"/>
          <w:i w:val="0"/>
          <w:smallCaps w:val="0"/>
          <w:strike w:val="0"/>
          <w:color w:val="666666"/>
          <w:sz w:val="36"/>
          <w:szCs w:val="36"/>
          <w:u w:val="none"/>
          <w:shd w:fill="auto" w:val="clear"/>
          <w:vertAlign w:val="baseline"/>
        </w:rPr>
      </w:pPr>
      <w:r w:rsidDel="00000000" w:rsidR="00000000" w:rsidRPr="00000000">
        <w:rPr>
          <w:rFonts w:ascii="Arial" w:cs="Arial" w:eastAsia="Arial" w:hAnsi="Arial"/>
          <w:b w:val="1"/>
          <w:i w:val="0"/>
          <w:smallCaps w:val="0"/>
          <w:strike w:val="0"/>
          <w:color w:val="666666"/>
          <w:sz w:val="36"/>
          <w:szCs w:val="36"/>
          <w:u w:val="none"/>
          <w:shd w:fill="auto" w:val="clear"/>
          <w:vertAlign w:val="baseline"/>
          <w:rtl w:val="0"/>
        </w:rPr>
        <w:t xml:space="preserve">FY19 Request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666666"/>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6"/>
          <w:szCs w:val="36"/>
          <w:u w:val="none"/>
          <w:shd w:fill="auto" w:val="clear"/>
          <w:vertAlign w:val="baseline"/>
          <w:rtl w:val="0"/>
        </w:rPr>
        <w:t xml:space="preserve">$82,000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6666"/>
          <w:sz w:val="36"/>
          <w:szCs w:val="36"/>
          <w:u w:val="none"/>
          <w:shd w:fill="auto" w:val="clear"/>
          <w:vertAlign w:val="baseline"/>
        </w:rPr>
      </w:pPr>
      <w:r w:rsidDel="00000000" w:rsidR="00000000" w:rsidRPr="00000000">
        <w:rPr>
          <w:rFonts w:ascii="Arial" w:cs="Arial" w:eastAsia="Arial" w:hAnsi="Arial"/>
          <w:b w:val="1"/>
          <w:i w:val="0"/>
          <w:smallCaps w:val="0"/>
          <w:strike w:val="0"/>
          <w:color w:val="666666"/>
          <w:sz w:val="36"/>
          <w:szCs w:val="36"/>
          <w:u w:val="none"/>
          <w:shd w:fill="auto" w:val="clear"/>
          <w:vertAlign w:val="baseline"/>
          <w:rtl w:val="0"/>
        </w:rPr>
        <w:t xml:space="preserve">Supporting 22 Groups: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Dance Company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12. Georgetown GraceNotes 13. Georgetown Superfood 14. Georgetown Saxatones 15. Nomadic Theatre 16. GU Improv 17. Break Squad 18. Lombardi Ensemble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12. Georgetown GraceNotes 13. Georgetown Superfood 14. Georgetown Saxatones 15. Nomadic Theatre 16. GU Improv 17. Break Squad 18. Lombardi Ensemble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6666"/>
          <w:sz w:val="36"/>
          <w:szCs w:val="36"/>
          <w:u w:val="none"/>
          <w:shd w:fill="auto" w:val="clear"/>
          <w:vertAlign w:val="baseline"/>
        </w:rPr>
      </w:pPr>
      <w:r w:rsidDel="00000000" w:rsidR="00000000" w:rsidRPr="00000000">
        <w:rPr>
          <w:rFonts w:ascii="Arial" w:cs="Arial" w:eastAsia="Arial" w:hAnsi="Arial"/>
          <w:b w:val="1"/>
          <w:i w:val="0"/>
          <w:smallCaps w:val="0"/>
          <w:strike w:val="0"/>
          <w:color w:val="666666"/>
          <w:sz w:val="36"/>
          <w:szCs w:val="36"/>
          <w:u w:val="none"/>
          <w:shd w:fill="auto" w:val="clear"/>
          <w:vertAlign w:val="baseline"/>
          <w:rtl w:val="0"/>
        </w:rPr>
        <w:t xml:space="preserve">FY20 Request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666666"/>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6"/>
          <w:szCs w:val="36"/>
          <w:u w:val="none"/>
          <w:shd w:fill="auto" w:val="clear"/>
          <w:vertAlign w:val="baseline"/>
          <w:rtl w:val="0"/>
        </w:rPr>
        <w:t xml:space="preserve">$75,000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1. Georgetown University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40.8000000000002" w:line="276" w:lineRule="auto"/>
        <w:ind w:left="0" w:right="0" w:firstLine="0"/>
        <w:jc w:val="left"/>
        <w:rPr>
          <w:rFonts w:ascii="Arial" w:cs="Arial" w:eastAsia="Arial" w:hAnsi="Arial"/>
          <w:b w:val="0"/>
          <w:i w:val="0"/>
          <w:smallCaps w:val="0"/>
          <w:strike w:val="0"/>
          <w:color w:val="666666"/>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6"/>
          <w:szCs w:val="36"/>
          <w:u w:val="none"/>
          <w:shd w:fill="auto" w:val="clear"/>
          <w:vertAlign w:val="baseline"/>
          <w:rtl w:val="0"/>
        </w:rPr>
        <w:t xml:space="preserve">$37,000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4. Ritmo y Sabor 5. Mask &amp; Bauble Dramatic Society 6. Black Theatre Ensemble 7. Children’s Theater 8. Corpus 9. Pep Band 10. World Percussion Ensemble 11. Groove Theory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12. Georgetown GraceNotes 13. Georgetown Superfood 14. Georgetown Saxatones 15. Nomadic Theatre 16. GU Improv 17. Break Squad 18. Lombardi Ensemble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12. Georgetown GraceNotes 13. Georgetown Superfood 14. Georgetown Saxatones 15. Nomadic Theatre 16. GU Improv 17. Break Squad 18. Lombardi Ensemble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12. Georgetown GraceNotes 13. Georgetown Superfood 14. Georgetown Saxatones 15. Nomadic Theatre 16. GU Improv 17. Break Squad 18. Lombardi Ensemble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Association for Patients 19. The Capitol G’s 20. Georgetown Phantoms 21. GU Harmony 22. Resonant Essence Live!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Association for Patients 19. The Capitol G’s 20. Georgetown Phantoms 21. GU Harmony 22. Resonant Essence Live!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Association for Patients 19. The Capitol G’s 20. Georgetown Phantoms 21. GU Harmony 22. Resonant Essence Live!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6666"/>
          <w:sz w:val="36"/>
          <w:szCs w:val="36"/>
          <w:u w:val="none"/>
          <w:shd w:fill="auto" w:val="clear"/>
          <w:vertAlign w:val="baseline"/>
        </w:rPr>
      </w:pPr>
      <w:r w:rsidDel="00000000" w:rsidR="00000000" w:rsidRPr="00000000">
        <w:rPr>
          <w:rFonts w:ascii="Arial" w:cs="Arial" w:eastAsia="Arial" w:hAnsi="Arial"/>
          <w:b w:val="1"/>
          <w:i w:val="0"/>
          <w:smallCaps w:val="0"/>
          <w:strike w:val="0"/>
          <w:color w:val="666666"/>
          <w:sz w:val="36"/>
          <w:szCs w:val="36"/>
          <w:u w:val="none"/>
          <w:shd w:fill="auto" w:val="clear"/>
          <w:vertAlign w:val="baseline"/>
          <w:rtl w:val="0"/>
        </w:rPr>
        <w:t xml:space="preserve">FY19 Allocation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2. Black Movements Dance Theatre 3. Ballet Folklorico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12. Georgetown GraceNotes 13. Georgetown Superfood 14. Georgetown Saxatones 15. Nomadic Theatre 16. GU Improv 17. Break Squad 18. Lombardi Ensemble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12. Georgetown GraceNotes 13. Georgetown Superfood 14. Georgetown Saxatones 15. Nomadic Theatre 16. GU Improv 17. Break Squad 18. Lombardi Ensemble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This year’s budget request supports: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0" w:right="0" w:firstLine="0"/>
        <w:jc w:val="left"/>
        <w:rPr>
          <w:rFonts w:ascii="Arial" w:cs="Arial" w:eastAsia="Arial" w:hAnsi="Arial"/>
          <w:b w:val="0"/>
          <w:i w:val="0"/>
          <w:smallCaps w:val="0"/>
          <w:strike w:val="0"/>
          <w:color w:val="d9c4b1"/>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d9c4b1"/>
          <w:sz w:val="26.000001907348633"/>
          <w:szCs w:val="26.000001907348633"/>
          <w:u w:val="none"/>
          <w:shd w:fill="auto" w:val="clear"/>
          <w:vertAlign w:val="baseline"/>
          <w:rtl w:val="0"/>
        </w:rPr>
        <w:t xml:space="preserve">Regular Season Programming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d9c4b1"/>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d9c4b1"/>
          <w:sz w:val="26.000001907348633"/>
          <w:szCs w:val="26.000001907348633"/>
          <w:u w:val="none"/>
          <w:shd w:fill="auto" w:val="clear"/>
          <w:vertAlign w:val="baseline"/>
          <w:rtl w:val="0"/>
        </w:rPr>
        <w:t xml:space="preserve">Club Operations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d9c4b1"/>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d9c4b1"/>
          <w:sz w:val="26.000001907348633"/>
          <w:szCs w:val="26.000001907348633"/>
          <w:u w:val="none"/>
          <w:shd w:fill="auto" w:val="clear"/>
          <w:vertAlign w:val="baseline"/>
          <w:rtl w:val="0"/>
        </w:rPr>
        <w:t xml:space="preserve">Travel Opportunities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Arial" w:cs="Arial" w:eastAsia="Arial" w:hAnsi="Arial"/>
          <w:b w:val="0"/>
          <w:i w:val="0"/>
          <w:smallCaps w:val="0"/>
          <w:strike w:val="0"/>
          <w:color w:val="d9c4b1"/>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d9c4b1"/>
          <w:sz w:val="26.000001907348633"/>
          <w:szCs w:val="26.000001907348633"/>
          <w:u w:val="none"/>
          <w:shd w:fill="auto" w:val="clear"/>
          <w:vertAlign w:val="baseline"/>
          <w:rtl w:val="0"/>
        </w:rPr>
        <w:t xml:space="preserve">Recording Opportunities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d9c4b1"/>
          <w:sz w:val="26.000001907348633"/>
          <w:szCs w:val="26.00000190734863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d9c4b1"/>
          <w:sz w:val="26.000001907348633"/>
          <w:szCs w:val="26.000001907348633"/>
          <w:u w:val="none"/>
          <w:shd w:fill="auto" w:val="clear"/>
          <w:vertAlign w:val="baseline"/>
          <w:rtl w:val="0"/>
        </w:rPr>
        <w:t xml:space="preserve">Special Events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The PAAC Reserve Account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PAAC has the largest reserve account of any group.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666666"/>
          <w:sz w:val="32.000003814697266"/>
          <w:szCs w:val="32.00000381469726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This account is older than the student activities fee, and for decades was an interest-bearing account so accrued a high balance over time.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666666"/>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PAAC supports groups who could feasibly have a six-figure emergency expense (ex: a broken light board, a dance floor), so the amount of the reserve account correlates to that.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666666"/>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This year, the reserve account amount went down to pay for our FY19 programming.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PAAC Changes Over FY19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0" w:right="0" w:firstLine="0"/>
        <w:jc w:val="left"/>
        <w:rPr>
          <w:rFonts w:ascii="Arial" w:cs="Arial" w:eastAsia="Arial" w:hAnsi="Arial"/>
          <w:b w:val="0"/>
          <w:i w:val="0"/>
          <w:smallCaps w:val="0"/>
          <w:strike w:val="0"/>
          <w:color w:val="666666"/>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Putting control back in the hands of students: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0"/>
          <w:i w:val="0"/>
          <w:smallCaps w:val="0"/>
          <w:strike w:val="0"/>
          <w:color w:val="666666"/>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Every allocation, regardless of amount, is approved directly by student representatives. This is a change from FY18.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666666"/>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Increased transparency: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0"/>
          <w:i w:val="0"/>
          <w:smallCaps w:val="0"/>
          <w:strike w:val="0"/>
          <w:color w:val="666666"/>
          <w:sz w:val="32.000003814697266"/>
          <w:szCs w:val="32.00000381469726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Student liaisons taking extra steps to share meeting minutes with groups and check in throughout the year.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Updated Guidelines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Student representatives have worked diligently over FY19 to update funding guidelines for groups.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0"/>
          <w:i w:val="0"/>
          <w:smallCaps w:val="0"/>
          <w:strike w:val="0"/>
          <w:color w:val="666666"/>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Ad Hoc funding guidelines have been updated for common ad hoc requests (travel, events, etc.).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righ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32.000003814697266"/>
          <w:szCs w:val="32.000003814697266"/>
          <w:u w:val="none"/>
          <w:shd w:fill="auto" w:val="clear"/>
          <w:vertAlign w:val="baseline"/>
          <w:rtl w:val="0"/>
        </w:rPr>
        <w:t xml:space="preserve">A general mission statement has been developed based on themes we often look for in group budget applications (does work primarily occur on campus, how will groups enhance the current arts program, etc.).</w:t>
      </w:r>
      <w:r w:rsidDel="00000000" w:rsidR="00000000" w:rsidRPr="00000000">
        <w:rPr>
          <w:rFonts w:ascii="Arial" w:cs="Arial" w:eastAsia="Arial" w:hAnsi="Arial"/>
          <w:b w:val="0"/>
          <w:i w:val="0"/>
          <w:smallCaps w:val="0"/>
          <w:strike w:val="0"/>
          <w:color w:val="666666"/>
          <w:sz w:val="40"/>
          <w:szCs w:val="40"/>
          <w:u w:val="none"/>
          <w:shd w:fill="auto" w:val="clear"/>
          <w:vertAlign w:val="subscript"/>
          <w:rtl w:val="0"/>
        </w:rPr>
        <w:t xml:space="preserve">The Performing Arts Advisory Council exists to support the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growth and development of performing arts student organizations at Georgetown University. In particular, we support groups whose main missions centers on performance and we primarily fund activities that occur on campus and add to student life.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