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u w:val="single"/>
        </w:rPr>
      </w:pPr>
      <w:r w:rsidDel="00000000" w:rsidR="00000000" w:rsidRPr="00000000">
        <w:rPr>
          <w:b w:val="1"/>
          <w:sz w:val="24"/>
          <w:szCs w:val="24"/>
          <w:u w:val="single"/>
          <w:rtl w:val="0"/>
        </w:rPr>
        <w:t xml:space="preserve">2018-2019 PAAC Funding Guidelines</w:t>
      </w:r>
    </w:p>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Please visit the PAAC website at </w:t>
      </w:r>
    </w:p>
    <w:p w:rsidR="00000000" w:rsidDel="00000000" w:rsidP="00000000" w:rsidRDefault="00000000" w:rsidRPr="00000000" w14:paraId="00000002">
      <w:pPr>
        <w:jc w:val="center"/>
        <w:rPr>
          <w:sz w:val="24"/>
          <w:szCs w:val="24"/>
        </w:rPr>
      </w:pPr>
      <w:hyperlink r:id="rId6">
        <w:r w:rsidDel="00000000" w:rsidR="00000000" w:rsidRPr="00000000">
          <w:rPr>
            <w:color w:val="1155cc"/>
            <w:sz w:val="24"/>
            <w:szCs w:val="24"/>
            <w:u w:val="single"/>
            <w:rtl w:val="0"/>
          </w:rPr>
          <w:t xml:space="preserve">https://sites.google.com/a/georgetown.edu/paac/</w:t>
        </w:r>
      </w:hyperlink>
      <w:r w:rsidDel="00000000" w:rsidR="00000000" w:rsidRPr="00000000">
        <w:rPr>
          <w:sz w:val="24"/>
          <w:szCs w:val="24"/>
          <w:rtl w:val="0"/>
        </w:rPr>
        <w:t xml:space="preserve"> </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for additional information.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Mission</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Performing Arts Advisory Council exists to support the growth and development of performing arts student organizations at Georgetown University. In particular, we support groups whose main missions centers on performance and we primarily fund activities that occur on campus and add to student life.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All yearly budget proposals and ad hoc proposals should be submitted with this mission in mind.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i w:val="1"/>
          <w:sz w:val="24"/>
          <w:szCs w:val="24"/>
        </w:rPr>
      </w:pPr>
      <w:r w:rsidDel="00000000" w:rsidR="00000000" w:rsidRPr="00000000">
        <w:rPr>
          <w:i w:val="1"/>
          <w:sz w:val="24"/>
          <w:szCs w:val="24"/>
          <w:rtl w:val="0"/>
        </w:rPr>
        <w:t xml:space="preserve">*All funding requests must be approved by PAAC, whether or not requests meet these guidelines. PAAC reserves the right to approve or deny any request, regardless of available funding or adherence of proposals to these guidelines.*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u w:val="single"/>
        </w:rPr>
      </w:pPr>
      <w:r w:rsidDel="00000000" w:rsidR="00000000" w:rsidRPr="00000000">
        <w:rPr>
          <w:b w:val="1"/>
          <w:sz w:val="24"/>
          <w:szCs w:val="24"/>
          <w:u w:val="single"/>
          <w:rtl w:val="0"/>
        </w:rPr>
        <w:t xml:space="preserve">Ad Hoc Funding Guidelines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Since PAAC only meets every 2-3 weeks during the academic year, the appropriate group liaison is given the approval to review, approve or reject any proposal where funds in the amount of $350 or less are requested. Additionally, the proposal must be cleared through the department to meet university policies and guidelines. For the instance when the liaison is an active member of the group submitting the proposal, the proposal will be reviewed by the liaison and another PAAC member. If the proposal is more involved, concerns a wider activity affecting precedent, or there is some concern regarding university policy, the liaison has the ability to request that the entirety of PAAC must vote on this proposal. If for any other reason the liaison feels that all of PAAC should vote on the proposal, they have the ability to delay approval until PAAC’s next scheduled meeting, where the board will collectively vote on the proposal.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u w:val="single"/>
        </w:rPr>
      </w:pPr>
      <w:r w:rsidDel="00000000" w:rsidR="00000000" w:rsidRPr="00000000">
        <w:rPr>
          <w:sz w:val="24"/>
          <w:szCs w:val="24"/>
          <w:u w:val="single"/>
          <w:rtl w:val="0"/>
        </w:rPr>
        <w:t xml:space="preserve">2018-2019 PAAC Liaison Pairs: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Matt Loria and Sam Matta</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Ben Sullivan and Eleanor Ondeck</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Claire Crane and [role to be filled 2/2019]</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2. All PAAC groups are eligible for travel*. Each trip must be approved by PAAC. The following are PAAC funding guidelines for Travel (pending availability of funding and approval):</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Every group is eligible to be funded, in portion, by PAAC to travel twice per academic year </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PAAC may fund, in full, travel every other academic year</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On years that the group will not receive full funding by PAAC, groups are still eligible to travel and receive up to 50% funding by PAAC. The rest must be self funded (ie personal contributions, outside fundraising, gift accounts etc).</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For groups that also wish to record please see funding section 6.</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Groups that choose not to travel in a given year will not be penalized, and PAAC will take this into consideration.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*Travel: defined as outside of the Beltway (4-95) and not accessible by metro.</w:t>
      </w:r>
    </w:p>
    <w:p w:rsidR="00000000" w:rsidDel="00000000" w:rsidP="00000000" w:rsidRDefault="00000000" w:rsidRPr="00000000" w14:paraId="0000001E">
      <w:pPr>
        <w:rPr>
          <w:sz w:val="24"/>
          <w:szCs w:val="24"/>
        </w:rPr>
      </w:pPr>
      <w:r w:rsidDel="00000000" w:rsidR="00000000" w:rsidRPr="00000000">
        <w:rPr>
          <w:sz w:val="24"/>
          <w:szCs w:val="24"/>
          <w:rtl w:val="0"/>
        </w:rPr>
        <w:t xml:space="preserve">** Both travel and recording proposals should be submitted ad hoc and not during yearly proposals.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3. For groups that wish to record (Music and Video for release), they are eligible to do so and receive funding in portion every academic year. This following are the funding regulations:</w:t>
      </w:r>
    </w:p>
    <w:p w:rsidR="00000000" w:rsidDel="00000000" w:rsidP="00000000" w:rsidRDefault="00000000" w:rsidRPr="00000000" w14:paraId="00000021">
      <w:pPr>
        <w:numPr>
          <w:ilvl w:val="0"/>
          <w:numId w:val="2"/>
        </w:numPr>
        <w:ind w:left="1440" w:hanging="360"/>
        <w:rPr>
          <w:sz w:val="24"/>
          <w:szCs w:val="24"/>
        </w:rPr>
      </w:pPr>
      <w:r w:rsidDel="00000000" w:rsidR="00000000" w:rsidRPr="00000000">
        <w:rPr>
          <w:sz w:val="24"/>
          <w:szCs w:val="24"/>
          <w:rtl w:val="0"/>
        </w:rPr>
        <w:t xml:space="preserve">Every group is eligible for funding in portion every year for one recording project.</w:t>
      </w:r>
    </w:p>
    <w:p w:rsidR="00000000" w:rsidDel="00000000" w:rsidP="00000000" w:rsidRDefault="00000000" w:rsidRPr="00000000" w14:paraId="00000022">
      <w:pPr>
        <w:numPr>
          <w:ilvl w:val="0"/>
          <w:numId w:val="2"/>
        </w:numPr>
        <w:ind w:left="1440" w:hanging="360"/>
        <w:rPr>
          <w:sz w:val="24"/>
          <w:szCs w:val="24"/>
        </w:rPr>
      </w:pPr>
      <w:r w:rsidDel="00000000" w:rsidR="00000000" w:rsidRPr="00000000">
        <w:rPr>
          <w:sz w:val="24"/>
          <w:szCs w:val="24"/>
          <w:rtl w:val="0"/>
        </w:rPr>
        <w:t xml:space="preserve">Groups can only receive full funding for recording every other academic year.</w:t>
      </w:r>
    </w:p>
    <w:p w:rsidR="00000000" w:rsidDel="00000000" w:rsidP="00000000" w:rsidRDefault="00000000" w:rsidRPr="00000000" w14:paraId="00000023">
      <w:pPr>
        <w:numPr>
          <w:ilvl w:val="0"/>
          <w:numId w:val="2"/>
        </w:numPr>
        <w:ind w:left="1440" w:hanging="360"/>
        <w:rPr>
          <w:sz w:val="24"/>
          <w:szCs w:val="24"/>
        </w:rPr>
      </w:pPr>
      <w:r w:rsidDel="00000000" w:rsidR="00000000" w:rsidRPr="00000000">
        <w:rPr>
          <w:sz w:val="24"/>
          <w:szCs w:val="24"/>
          <w:rtl w:val="0"/>
        </w:rPr>
        <w:t xml:space="preserve">On the off years groups are eligible to funded upto 50% by PAAC for recording with additional support being self funded ( IE fundraising, personal contribution, gift accounts)</w:t>
      </w:r>
    </w:p>
    <w:p w:rsidR="00000000" w:rsidDel="00000000" w:rsidP="00000000" w:rsidRDefault="00000000" w:rsidRPr="00000000" w14:paraId="00000024">
      <w:pPr>
        <w:numPr>
          <w:ilvl w:val="0"/>
          <w:numId w:val="2"/>
        </w:numPr>
        <w:ind w:left="1440" w:hanging="360"/>
        <w:rPr>
          <w:sz w:val="24"/>
          <w:szCs w:val="24"/>
        </w:rPr>
      </w:pPr>
      <w:r w:rsidDel="00000000" w:rsidR="00000000" w:rsidRPr="00000000">
        <w:rPr>
          <w:sz w:val="24"/>
          <w:szCs w:val="24"/>
          <w:rtl w:val="0"/>
        </w:rPr>
        <w:t xml:space="preserve">For groups that want to travel and record the following rule applies. A group can receive full funding for either recording OR travel per year, with alternation of year. This calendar will reset every two years.</w:t>
      </w:r>
    </w:p>
    <w:p w:rsidR="00000000" w:rsidDel="00000000" w:rsidP="00000000" w:rsidRDefault="00000000" w:rsidRPr="00000000" w14:paraId="00000025">
      <w:pPr>
        <w:numPr>
          <w:ilvl w:val="1"/>
          <w:numId w:val="2"/>
        </w:numPr>
        <w:ind w:left="2160" w:hanging="360"/>
        <w:rPr>
          <w:sz w:val="24"/>
          <w:szCs w:val="24"/>
        </w:rPr>
      </w:pPr>
      <w:r w:rsidDel="00000000" w:rsidR="00000000" w:rsidRPr="00000000">
        <w:rPr>
          <w:sz w:val="24"/>
          <w:szCs w:val="24"/>
          <w:rtl w:val="0"/>
        </w:rPr>
        <w:t xml:space="preserve">Example: Group A in year 1 travels 100% funded. They can also receive upto 50% funding for recording in this year.</w:t>
      </w:r>
    </w:p>
    <w:p w:rsidR="00000000" w:rsidDel="00000000" w:rsidP="00000000" w:rsidRDefault="00000000" w:rsidRPr="00000000" w14:paraId="00000026">
      <w:pPr>
        <w:numPr>
          <w:ilvl w:val="1"/>
          <w:numId w:val="2"/>
        </w:numPr>
        <w:ind w:left="2160" w:hanging="360"/>
        <w:rPr>
          <w:sz w:val="24"/>
          <w:szCs w:val="24"/>
        </w:rPr>
      </w:pPr>
      <w:r w:rsidDel="00000000" w:rsidR="00000000" w:rsidRPr="00000000">
        <w:rPr>
          <w:sz w:val="24"/>
          <w:szCs w:val="24"/>
          <w:rtl w:val="0"/>
        </w:rPr>
        <w:t xml:space="preserve">Group A in year 2 receives 100% funding for recording. They can also travel and receive upto 50% funding for this year.</w:t>
      </w:r>
    </w:p>
    <w:p w:rsidR="00000000" w:rsidDel="00000000" w:rsidP="00000000" w:rsidRDefault="00000000" w:rsidRPr="00000000" w14:paraId="00000027">
      <w:pPr>
        <w:numPr>
          <w:ilvl w:val="0"/>
          <w:numId w:val="2"/>
        </w:numPr>
        <w:ind w:left="1440" w:hanging="360"/>
        <w:rPr>
          <w:sz w:val="24"/>
          <w:szCs w:val="24"/>
        </w:rPr>
      </w:pPr>
      <w:r w:rsidDel="00000000" w:rsidR="00000000" w:rsidRPr="00000000">
        <w:rPr>
          <w:sz w:val="24"/>
          <w:szCs w:val="24"/>
          <w:rtl w:val="0"/>
        </w:rPr>
        <w:t xml:space="preserve">Groups cannot receive 100% funding for both recording and travel in the same year.</w:t>
      </w:r>
    </w:p>
    <w:p w:rsidR="00000000" w:rsidDel="00000000" w:rsidP="00000000" w:rsidRDefault="00000000" w:rsidRPr="00000000" w14:paraId="00000028">
      <w:pPr>
        <w:numPr>
          <w:ilvl w:val="0"/>
          <w:numId w:val="2"/>
        </w:numPr>
        <w:ind w:left="1440" w:hanging="360"/>
        <w:rPr>
          <w:sz w:val="24"/>
          <w:szCs w:val="24"/>
        </w:rPr>
      </w:pPr>
      <w:r w:rsidDel="00000000" w:rsidR="00000000" w:rsidRPr="00000000">
        <w:rPr>
          <w:sz w:val="24"/>
          <w:szCs w:val="24"/>
          <w:rtl w:val="0"/>
        </w:rPr>
        <w:t xml:space="preserve">Groups need not follow a repeating order of 100% funding. Groups are eligible for 100% once in a two year window</w:t>
      </w:r>
    </w:p>
    <w:p w:rsidR="00000000" w:rsidDel="00000000" w:rsidP="00000000" w:rsidRDefault="00000000" w:rsidRPr="00000000" w14:paraId="00000029">
      <w:pPr>
        <w:numPr>
          <w:ilvl w:val="1"/>
          <w:numId w:val="2"/>
        </w:numPr>
        <w:ind w:left="2160" w:hanging="360"/>
        <w:rPr>
          <w:sz w:val="24"/>
          <w:szCs w:val="24"/>
        </w:rPr>
      </w:pPr>
      <w:r w:rsidDel="00000000" w:rsidR="00000000" w:rsidRPr="00000000">
        <w:rPr>
          <w:sz w:val="24"/>
          <w:szCs w:val="24"/>
          <w:rtl w:val="0"/>
        </w:rPr>
        <w:t xml:space="preserve">Example: Group A in year 1 travels 100% funded</w:t>
      </w:r>
    </w:p>
    <w:p w:rsidR="00000000" w:rsidDel="00000000" w:rsidP="00000000" w:rsidRDefault="00000000" w:rsidRPr="00000000" w14:paraId="0000002A">
      <w:pPr>
        <w:numPr>
          <w:ilvl w:val="1"/>
          <w:numId w:val="2"/>
        </w:numPr>
        <w:ind w:left="2160" w:hanging="360"/>
        <w:rPr>
          <w:sz w:val="24"/>
          <w:szCs w:val="24"/>
        </w:rPr>
      </w:pPr>
      <w:r w:rsidDel="00000000" w:rsidR="00000000" w:rsidRPr="00000000">
        <w:rPr>
          <w:sz w:val="24"/>
          <w:szCs w:val="24"/>
          <w:rtl w:val="0"/>
        </w:rPr>
        <w:t xml:space="preserve">Group A in year 2 travels 50% funded and does not record</w:t>
      </w:r>
    </w:p>
    <w:p w:rsidR="00000000" w:rsidDel="00000000" w:rsidP="00000000" w:rsidRDefault="00000000" w:rsidRPr="00000000" w14:paraId="0000002B">
      <w:pPr>
        <w:numPr>
          <w:ilvl w:val="1"/>
          <w:numId w:val="2"/>
        </w:numPr>
        <w:ind w:left="2160" w:hanging="360"/>
        <w:rPr>
          <w:sz w:val="24"/>
          <w:szCs w:val="24"/>
        </w:rPr>
      </w:pPr>
      <w:r w:rsidDel="00000000" w:rsidR="00000000" w:rsidRPr="00000000">
        <w:rPr>
          <w:sz w:val="24"/>
          <w:szCs w:val="24"/>
          <w:rtl w:val="0"/>
        </w:rPr>
        <w:t xml:space="preserve">Group A in year 3 can either choose to have either 100% travel or 100% recording, but not both.</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4. Funds for food/drink are limited. Each PAAC group is given funds </w:t>
      </w:r>
      <w:r w:rsidDel="00000000" w:rsidR="00000000" w:rsidRPr="00000000">
        <w:rPr>
          <w:sz w:val="24"/>
          <w:szCs w:val="24"/>
          <w:rtl w:val="0"/>
        </w:rPr>
        <w:t xml:space="preserve">($150), beginning with the 2019-2020 school year,</w:t>
      </w:r>
      <w:r w:rsidDel="00000000" w:rsidR="00000000" w:rsidRPr="00000000">
        <w:rPr>
          <w:sz w:val="24"/>
          <w:szCs w:val="24"/>
          <w:rtl w:val="0"/>
        </w:rPr>
        <w:t xml:space="preserve"> in their yearly allocation for the purpose of recruitment, team building or other club development initiatives. It is not intended for cast parties or other such related activities. With few exceptions, groups may apply for food/drink funding if it involves the hosting of guest groups (e.g. DC A Cappella Festival) or is part of the main purpose of the activity or program (e.g. BTE’s Coffeehouses). Each request is reviewed on a case-by-case basis. </w:t>
      </w:r>
      <w:r w:rsidDel="00000000" w:rsidR="00000000" w:rsidRPr="00000000">
        <w:rPr>
          <w:sz w:val="24"/>
          <w:szCs w:val="24"/>
          <w:rtl w:val="0"/>
        </w:rPr>
        <w:t xml:space="preserve">For the 2018-2019 school year, groups who exceed their $75 food budget may submit a proposal directly to their student liaison for an additional $75 food allocation for the 2018-2019 school year (cc’d to Ron Lignelli). </w:t>
      </w:r>
    </w:p>
    <w:p w:rsidR="00000000" w:rsidDel="00000000" w:rsidP="00000000" w:rsidRDefault="00000000" w:rsidRPr="00000000" w14:paraId="0000002E">
      <w:pPr>
        <w:rPr>
          <w:sz w:val="24"/>
          <w:szCs w:val="24"/>
          <w:highlight w:val="yellow"/>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5. Both academic dance ensembles are limited to a cap of $4800 for choreography and/or master classes. The funds can be spent on either or both in any combination, but not to exceed $4800. Funds from other parts of the group budgets may not be reallocated for this purpose. Funds raised from outside the group (e.g. donations, support from other academic of administrative units on campus) can be used to enhance programming for choreography and/or master classes.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a/georgetown.edu/pa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