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call with Investment Office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16, 2019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Attendees: Juliana Arias, Peter Hamilton, Alexis Reiter, Nora Tiller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Things to discuss: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idea: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Bringing back the student endowment fund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Fees? possible to waive them ?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terms of contract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 of the contract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are the funds coming from?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Activities Fee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 will be run?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best way to manage it? Account with the office of investment?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this happened in the past?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several other student-run funds.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part of the pooled endowment.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Non-pooled - full access to the activity, access, reporting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you co-mingle funds with the endowment it becomes one pool.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Separately invested / student-run funds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investment office has assets with the logistics of investments, 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the real estate fund managed by merrill lynch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may have a hand in connecting / using our relationships and contacts with several of the banks - need to loop in finance (responsible for all the accounting and reporting for the student fund)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the money is coming from? What are you trying to do?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Nora will make a phone call to the financial affairs team to see what the next step will be.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 out to alumni who had info about (hold off on that for now)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Nora has original paperwork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Funds like this are now non-pooled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will reach out to her contact in the student run fund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figure out where to house the new funds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it’s as simple as moving the funds into a newly created student endowment fund could be fairly simple (and having someone administer it)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sure of the governance surrounding this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channels it needs to get approved through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