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SEF Areas of Concern - Amaan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Math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 Purpose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 support or Capital Improvements?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 these two mutually exclusive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“Other palpable improvements to student life and student wellness”?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renovation and maintenance i.e dorm renovations, mold abatement, ADA compliance etc.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fix the wording on this - says cant renovate then in uses mentions renovation type projects e.g Lau, Yates, residence hall improvements etc.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fund help student event space costs?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Uses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 improvements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life 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Blue campus initiative (electric buses etc)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Existence and Management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this a perpetuity or is there a maturity and disbursement date?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GUSA Oversight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“Principal executor” - VC of FinApp (page 13)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Training requirements?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“Contingent on completion of training program”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Disbursement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 of funds if no immediate need identified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mentions not touching money before 2036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references to not spending more than 5% - using to support SAF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Funding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50k or 4% of SAF whichever is greater?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there other ways to fund this? - time is key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Voter Guide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https://docs.google.com/document/d/1bIqtHXYQnaKySqdC7lNOoqQgNInoZRw84LGAl9E3CjQ/edit?usp=sharing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Zach,Eric, Henry - iron out fund purpose (operating vs capital improvement)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for principal executor and fund oversight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Process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of funds post distribution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Funding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IqtHXYQnaKySqdC7lNOoqQgNInoZRw84LGAl9E3Cj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