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6C5A9" w14:textId="16A98807" w:rsidR="006A16AC" w:rsidRDefault="005709EF" w:rsidP="006A16AC">
      <w:pPr>
        <w:pStyle w:val="Heading1"/>
      </w:pPr>
      <w:r>
        <w:t>Background</w:t>
      </w:r>
    </w:p>
    <w:p w14:paraId="2744E0E2" w14:textId="69BEEF11" w:rsidR="009C312F" w:rsidRDefault="005709EF" w:rsidP="004D69D6">
      <w:pPr>
        <w:pStyle w:val="Heading2"/>
      </w:pPr>
      <w:r>
        <w:t>Context</w:t>
      </w:r>
    </w:p>
    <w:p w14:paraId="1873FD1E" w14:textId="1159872D" w:rsidR="00DB52C4" w:rsidRDefault="00E43871">
      <w:r>
        <w:t xml:space="preserve">The United States’ current trade war with China serves as a </w:t>
      </w:r>
      <w:r w:rsidR="00F03433">
        <w:t xml:space="preserve">catalyst for </w:t>
      </w:r>
      <w:r w:rsidR="00992996">
        <w:t xml:space="preserve">a national </w:t>
      </w:r>
      <w:r w:rsidR="00F03433">
        <w:t xml:space="preserve">debate </w:t>
      </w:r>
      <w:r w:rsidR="00992996">
        <w:t xml:space="preserve">regarding the influence of trade with China on the US manufacturing sector. </w:t>
      </w:r>
      <w:r w:rsidR="00812FA2">
        <w:t xml:space="preserve">Often, the rhetoric </w:t>
      </w:r>
      <w:r w:rsidR="00727467">
        <w:t>reflect</w:t>
      </w:r>
      <w:r w:rsidR="00390225">
        <w:t xml:space="preserve">s </w:t>
      </w:r>
      <w:r w:rsidR="00812FA2">
        <w:t xml:space="preserve">pundits’ </w:t>
      </w:r>
      <w:r w:rsidR="005902EF">
        <w:t xml:space="preserve">philosophical beliefs </w:t>
      </w:r>
      <w:r w:rsidR="00390225">
        <w:t xml:space="preserve">regarding </w:t>
      </w:r>
      <w:r w:rsidR="006A16AC">
        <w:t xml:space="preserve">globalization, the liberalization of trade, and </w:t>
      </w:r>
      <w:r w:rsidR="00492A4E">
        <w:t>the merits of tariffs for the Un</w:t>
      </w:r>
      <w:r w:rsidR="00597280">
        <w:t>ited States manufacturing sector</w:t>
      </w:r>
      <w:r w:rsidR="00992996" w:rsidRPr="5732274F">
        <w:t>.</w:t>
      </w:r>
      <w:r w:rsidR="00B24DD1" w:rsidRPr="5732274F">
        <w:t xml:space="preserve"> </w:t>
      </w:r>
      <w:r w:rsidR="0054334A">
        <w:t xml:space="preserve">Nationalists </w:t>
      </w:r>
      <w:r w:rsidR="004334F8">
        <w:t xml:space="preserve">cite a correlation </w:t>
      </w:r>
      <w:r w:rsidR="008F2C4C">
        <w:t>between declining manufacturing employment</w:t>
      </w:r>
      <w:r w:rsidR="008F2C4C">
        <w:rPr>
          <w:rStyle w:val="FootnoteReference"/>
        </w:rPr>
        <w:footnoteReference w:id="1"/>
      </w:r>
      <w:r w:rsidR="008F2C4C">
        <w:t xml:space="preserve"> and the </w:t>
      </w:r>
      <w:r w:rsidR="008F2C4C" w:rsidRPr="008F2C4C">
        <w:t>granting of Permanent Normal Trade Relations (PNTR) to China, which eli</w:t>
      </w:r>
      <w:r w:rsidR="007836DE">
        <w:t>minated uncertainty about China’</w:t>
      </w:r>
      <w:r w:rsidR="008F2C4C" w:rsidRPr="008F2C4C">
        <w:t>s continued access to the U.S. market.</w:t>
      </w:r>
      <w:r w:rsidR="007836DE">
        <w:rPr>
          <w:rStyle w:val="FootnoteReference"/>
        </w:rPr>
        <w:footnoteReference w:id="2"/>
      </w:r>
      <w:r w:rsidR="007836DE">
        <w:t xml:space="preserve"> Contrarily, globalists appeal to </w:t>
      </w:r>
      <w:r w:rsidR="008657C6">
        <w:t xml:space="preserve">notions of economic theory that </w:t>
      </w:r>
      <w:r w:rsidR="000B27A9">
        <w:t>support gains from trade and suggest that protectionist policies have an adverse impact on manufacturing.</w:t>
      </w:r>
      <w:r w:rsidR="000B27A9">
        <w:rPr>
          <w:rStyle w:val="FootnoteReference"/>
        </w:rPr>
        <w:footnoteReference w:id="3"/>
      </w:r>
      <w:r w:rsidR="000B27A9" w:rsidRPr="5732274F">
        <w:t xml:space="preserve"> </w:t>
      </w:r>
      <w:r w:rsidR="007836DE">
        <w:t>Seeking to dispense with the political rhetoric, this investigation</w:t>
      </w:r>
      <w:r w:rsidR="00DB52C4" w:rsidRPr="5732274F">
        <w:t xml:space="preserve"> </w:t>
      </w:r>
      <w:r w:rsidR="007836DE">
        <w:t>uses publicly available data t</w:t>
      </w:r>
      <w:r w:rsidR="008657C6">
        <w:t>o</w:t>
      </w:r>
      <w:r w:rsidR="007836DE" w:rsidRPr="5732274F">
        <w:t xml:space="preserve"> </w:t>
      </w:r>
      <w:r w:rsidR="00DB52C4">
        <w:t>examine the</w:t>
      </w:r>
      <w:r w:rsidR="009C312F">
        <w:t xml:space="preserve"> influence t</w:t>
      </w:r>
      <w:r w:rsidR="000D2815">
        <w:t>rade with China has on United States’ manufacturing and uses these findings to forecast US manufacturing for the 2020 calendar year.</w:t>
      </w:r>
    </w:p>
    <w:p w14:paraId="34C23886" w14:textId="77777777" w:rsidR="009427EC" w:rsidRDefault="009427EC"/>
    <w:p w14:paraId="19FF313E" w14:textId="0DD71BF3" w:rsidR="009427EC" w:rsidRDefault="7B64F1D1" w:rsidP="009427EC">
      <w:pPr>
        <w:pStyle w:val="Heading2"/>
      </w:pPr>
      <w:r>
        <w:t>Secondary Research</w:t>
      </w:r>
    </w:p>
    <w:p w14:paraId="5AE37320" w14:textId="17AC8C25" w:rsidR="00042815" w:rsidRDefault="7B64F1D1" w:rsidP="7B64F1D1">
      <w:r>
        <w:t xml:space="preserve">A review of publicly available existing literature on the topic yields surprisingly few quantitative forecasts. Several of the prominent forecasts include </w:t>
      </w:r>
      <w:proofErr w:type="spellStart"/>
      <w:r>
        <w:t>Moodys</w:t>
      </w:r>
      <w:proofErr w:type="spellEnd"/>
      <w:r>
        <w:t xml:space="preserve"> Analytics</w:t>
      </w:r>
      <w:r w:rsidRPr="7B64F1D1">
        <w:rPr>
          <w:rStyle w:val="FootnoteReference"/>
        </w:rPr>
        <w:footnoteReference w:id="4"/>
      </w:r>
      <w:r w:rsidRPr="00363AFA">
        <w:rPr>
          <w:rFonts w:eastAsia="Times New Roman"/>
          <w:vertAlign w:val="superscript"/>
        </w:rPr>
        <w:t>,</w:t>
      </w:r>
      <w:r w:rsidRPr="7B64F1D1">
        <w:rPr>
          <w:rStyle w:val="FootnoteReference"/>
          <w:rFonts w:eastAsia="Times New Roman"/>
        </w:rPr>
        <w:footnoteReference w:id="5"/>
      </w:r>
      <w:r w:rsidRPr="7B64F1D1">
        <w:rPr>
          <w:rFonts w:eastAsia="Times New Roman"/>
        </w:rPr>
        <w:t xml:space="preserve"> and the MAPI Foundation</w:t>
      </w:r>
      <w:r w:rsidRPr="7B64F1D1">
        <w:rPr>
          <w:rStyle w:val="FootnoteReference"/>
          <w:rFonts w:eastAsia="Times New Roman"/>
        </w:rPr>
        <w:footnoteReference w:id="6"/>
      </w:r>
      <w:r w:rsidRPr="00363AFA">
        <w:rPr>
          <w:rFonts w:eastAsia="Times New Roman"/>
          <w:vertAlign w:val="superscript"/>
        </w:rPr>
        <w:t>,</w:t>
      </w:r>
      <w:r w:rsidRPr="7B64F1D1">
        <w:rPr>
          <w:rStyle w:val="FootnoteReference"/>
          <w:rFonts w:eastAsia="Times New Roman"/>
        </w:rPr>
        <w:footnoteReference w:id="7"/>
      </w:r>
      <w:r w:rsidRPr="7B64F1D1">
        <w:rPr>
          <w:rFonts w:eastAsia="Times New Roman"/>
        </w:rPr>
        <w:t>.</w:t>
      </w:r>
      <w:r w:rsidR="0058226F">
        <w:t xml:space="preserve"> </w:t>
      </w:r>
      <w:r>
        <w:t>Noticeably absent among these forecasts</w:t>
      </w:r>
      <w:r w:rsidR="0058226F">
        <w:t>, however,</w:t>
      </w:r>
      <w:r>
        <w:t xml:space="preserve"> are any variables related to the US interplay with China. This is surprising given that China is the largest exporter</w:t>
      </w:r>
      <w:r w:rsidR="00042815" w:rsidRPr="7B64F1D1">
        <w:rPr>
          <w:rStyle w:val="FootnoteReference"/>
        </w:rPr>
        <w:footnoteReference w:id="8"/>
      </w:r>
      <w:r>
        <w:t xml:space="preserve"> to the United States and is the third largest importer.</w:t>
      </w:r>
      <w:r w:rsidR="00042815" w:rsidRPr="7B64F1D1">
        <w:rPr>
          <w:rStyle w:val="FootnoteReference"/>
        </w:rPr>
        <w:footnoteReference w:id="9"/>
      </w:r>
      <w:r>
        <w:t xml:space="preserve"> By optimizing a forecast for US manufacturing, this investigation seeks to address the question of whether variables related to China have a meaningful impact on the ability to forecast US manufacturing.</w:t>
      </w:r>
    </w:p>
    <w:p w14:paraId="1697FE9A" w14:textId="77777777" w:rsidR="00461772" w:rsidRDefault="00461772"/>
    <w:p w14:paraId="7A378AAF" w14:textId="77777777" w:rsidR="008657C6" w:rsidRDefault="000B27A9" w:rsidP="008657C6">
      <w:pPr>
        <w:pStyle w:val="Heading2"/>
      </w:pPr>
      <w:r>
        <w:t>Data</w:t>
      </w:r>
    </w:p>
    <w:p w14:paraId="3FD0575B" w14:textId="77777777" w:rsidR="008657C6" w:rsidRDefault="008657C6">
      <w:r>
        <w:t>The target variable this analysis seeks to forecast</w:t>
      </w:r>
      <w:r w:rsidR="000B27A9" w:rsidRPr="000B27A9">
        <w:t xml:space="preserve"> </w:t>
      </w:r>
      <w:r w:rsidR="000B27A9">
        <w:t>is “</w:t>
      </w:r>
      <w:r w:rsidR="000B27A9" w:rsidRPr="000B27A9">
        <w:rPr>
          <w:bCs/>
        </w:rPr>
        <w:t>Industrial Production: Manufacturing (NAICS)</w:t>
      </w:r>
      <w:r w:rsidR="000B27A9">
        <w:rPr>
          <w:bCs/>
        </w:rPr>
        <w:t>”</w:t>
      </w:r>
      <w:r w:rsidR="000B27A9">
        <w:t xml:space="preserve"> (FRED ID: </w:t>
      </w:r>
      <w:r w:rsidR="000B27A9" w:rsidRPr="000B27A9">
        <w:t>IPGMFN</w:t>
      </w:r>
      <w:r w:rsidR="000B27A9">
        <w:t>). FRED provides the following definition:</w:t>
      </w:r>
    </w:p>
    <w:p w14:paraId="36B41A99" w14:textId="77777777" w:rsidR="000B27A9" w:rsidRDefault="7097B654" w:rsidP="000B27A9">
      <w:pPr>
        <w:pStyle w:val="Quote"/>
      </w:pPr>
      <w:r>
        <w:t>The industrial production (IP) index measures the real output of all relevant establishments located in the United States, regardless of their ownership, but not those located in U.S. territories.</w:t>
      </w:r>
    </w:p>
    <w:p w14:paraId="366D1F92" w14:textId="23E3FA2A" w:rsidR="000B27A9" w:rsidRDefault="7097B654" w:rsidP="7097B654">
      <w:r w:rsidRPr="7097B654">
        <w:rPr>
          <w:rFonts w:eastAsia="Times New Roman"/>
        </w:rPr>
        <w:t xml:space="preserve">The data </w:t>
      </w:r>
      <w:r w:rsidR="002047CC">
        <w:rPr>
          <w:rFonts w:eastAsia="Times New Roman"/>
        </w:rPr>
        <w:t>are</w:t>
      </w:r>
      <w:r w:rsidRPr="7097B654">
        <w:rPr>
          <w:rFonts w:eastAsia="Times New Roman"/>
        </w:rPr>
        <w:t xml:space="preserve"> indexed to the 2012=100. </w:t>
      </w:r>
      <w:r>
        <w:t>Independent variables include:</w:t>
      </w:r>
    </w:p>
    <w:tbl>
      <w:tblPr>
        <w:tblStyle w:val="TableGrid"/>
        <w:tblW w:w="0" w:type="auto"/>
        <w:tblLook w:val="04A0" w:firstRow="1" w:lastRow="0" w:firstColumn="1" w:lastColumn="0" w:noHBand="0" w:noVBand="1"/>
      </w:tblPr>
      <w:tblGrid>
        <w:gridCol w:w="2236"/>
        <w:gridCol w:w="1911"/>
        <w:gridCol w:w="3221"/>
        <w:gridCol w:w="1982"/>
      </w:tblGrid>
      <w:tr w:rsidR="00363AFA" w:rsidRPr="004D69D6" w14:paraId="583D4344" w14:textId="77777777" w:rsidTr="00363AFA">
        <w:tc>
          <w:tcPr>
            <w:tcW w:w="2236" w:type="dxa"/>
          </w:tcPr>
          <w:p w14:paraId="13610287" w14:textId="77777777" w:rsidR="008B22E9" w:rsidRPr="004D69D6" w:rsidRDefault="5732274F" w:rsidP="5732274F">
            <w:pPr>
              <w:rPr>
                <w:rFonts w:ascii="Calibri" w:eastAsia="Calibri" w:hAnsi="Calibri" w:cs="Calibri"/>
                <w:b/>
                <w:bCs/>
                <w:color w:val="000000" w:themeColor="text1"/>
                <w:sz w:val="16"/>
                <w:szCs w:val="22"/>
              </w:rPr>
            </w:pPr>
            <w:r w:rsidRPr="004D69D6">
              <w:rPr>
                <w:rFonts w:ascii="Calibri" w:eastAsia="Calibri" w:hAnsi="Calibri" w:cs="Calibri"/>
                <w:b/>
                <w:bCs/>
                <w:color w:val="000000" w:themeColor="text1"/>
                <w:sz w:val="16"/>
                <w:szCs w:val="22"/>
              </w:rPr>
              <w:t>Variable</w:t>
            </w:r>
          </w:p>
        </w:tc>
        <w:tc>
          <w:tcPr>
            <w:tcW w:w="1911" w:type="dxa"/>
          </w:tcPr>
          <w:p w14:paraId="0BAAAA65" w14:textId="77777777" w:rsidR="008B22E9" w:rsidRPr="004D69D6" w:rsidRDefault="5732274F" w:rsidP="5732274F">
            <w:pPr>
              <w:rPr>
                <w:rFonts w:ascii="Calibri" w:eastAsia="Calibri" w:hAnsi="Calibri" w:cs="Calibri"/>
                <w:b/>
                <w:bCs/>
                <w:color w:val="000000" w:themeColor="text1"/>
                <w:sz w:val="16"/>
                <w:szCs w:val="22"/>
              </w:rPr>
            </w:pPr>
            <w:r w:rsidRPr="004D69D6">
              <w:rPr>
                <w:rFonts w:ascii="Calibri" w:eastAsia="Calibri" w:hAnsi="Calibri" w:cs="Calibri"/>
                <w:b/>
                <w:bCs/>
                <w:color w:val="000000" w:themeColor="text1"/>
                <w:sz w:val="16"/>
                <w:szCs w:val="22"/>
              </w:rPr>
              <w:t>FRED series</w:t>
            </w:r>
          </w:p>
        </w:tc>
        <w:tc>
          <w:tcPr>
            <w:tcW w:w="3221" w:type="dxa"/>
          </w:tcPr>
          <w:p w14:paraId="2D57A4C2" w14:textId="77777777" w:rsidR="008B22E9" w:rsidRPr="004D69D6" w:rsidRDefault="5732274F" w:rsidP="5732274F">
            <w:pPr>
              <w:rPr>
                <w:rFonts w:ascii="Calibri" w:eastAsia="Calibri" w:hAnsi="Calibri" w:cs="Calibri"/>
                <w:b/>
                <w:bCs/>
                <w:color w:val="000000" w:themeColor="text1"/>
                <w:sz w:val="16"/>
                <w:szCs w:val="22"/>
              </w:rPr>
            </w:pPr>
            <w:r w:rsidRPr="004D69D6">
              <w:rPr>
                <w:rFonts w:ascii="Calibri" w:eastAsia="Calibri" w:hAnsi="Calibri" w:cs="Calibri"/>
                <w:b/>
                <w:bCs/>
                <w:color w:val="000000" w:themeColor="text1"/>
                <w:sz w:val="16"/>
                <w:szCs w:val="22"/>
              </w:rPr>
              <w:t>Definition</w:t>
            </w:r>
          </w:p>
        </w:tc>
        <w:tc>
          <w:tcPr>
            <w:tcW w:w="1982" w:type="dxa"/>
          </w:tcPr>
          <w:p w14:paraId="16586592" w14:textId="77777777" w:rsidR="008B22E9" w:rsidRPr="004D69D6" w:rsidRDefault="5732274F" w:rsidP="5732274F">
            <w:pPr>
              <w:rPr>
                <w:rFonts w:ascii="Calibri" w:eastAsia="Calibri" w:hAnsi="Calibri" w:cs="Calibri"/>
                <w:b/>
                <w:bCs/>
                <w:color w:val="000000" w:themeColor="text1"/>
                <w:sz w:val="16"/>
                <w:szCs w:val="22"/>
              </w:rPr>
            </w:pPr>
            <w:r w:rsidRPr="004D69D6">
              <w:rPr>
                <w:rFonts w:ascii="Calibri" w:eastAsia="Calibri" w:hAnsi="Calibri" w:cs="Calibri"/>
                <w:b/>
                <w:bCs/>
                <w:color w:val="000000" w:themeColor="text1"/>
                <w:sz w:val="16"/>
                <w:szCs w:val="22"/>
              </w:rPr>
              <w:t>Notes</w:t>
            </w:r>
          </w:p>
        </w:tc>
      </w:tr>
      <w:tr w:rsidR="00363AFA" w:rsidRPr="004D69D6" w14:paraId="54DE6903" w14:textId="77777777" w:rsidTr="00363AFA">
        <w:tc>
          <w:tcPr>
            <w:tcW w:w="2236" w:type="dxa"/>
          </w:tcPr>
          <w:p w14:paraId="414A6E81" w14:textId="77777777" w:rsidR="008B22E9" w:rsidRPr="004D69D6" w:rsidRDefault="5732274F" w:rsidP="5732274F">
            <w:pPr>
              <w:rPr>
                <w:rFonts w:ascii="Calibri" w:eastAsia="Calibri" w:hAnsi="Calibri" w:cs="Calibri"/>
                <w:color w:val="000000" w:themeColor="text1"/>
                <w:sz w:val="16"/>
                <w:szCs w:val="22"/>
              </w:rPr>
            </w:pPr>
            <w:r w:rsidRPr="004D69D6">
              <w:rPr>
                <w:rFonts w:ascii="Calibri" w:eastAsia="Calibri" w:hAnsi="Calibri" w:cs="Calibri"/>
                <w:color w:val="000000" w:themeColor="text1"/>
                <w:sz w:val="16"/>
                <w:szCs w:val="22"/>
              </w:rPr>
              <w:lastRenderedPageBreak/>
              <w:t>Economic Policy Uncertainty Index for United States</w:t>
            </w:r>
          </w:p>
        </w:tc>
        <w:tc>
          <w:tcPr>
            <w:tcW w:w="1911" w:type="dxa"/>
          </w:tcPr>
          <w:p w14:paraId="5F7E2CCB" w14:textId="77777777" w:rsidR="008B22E9" w:rsidRPr="004D69D6" w:rsidRDefault="5732274F" w:rsidP="5732274F">
            <w:pPr>
              <w:rPr>
                <w:rFonts w:ascii="Calibri" w:eastAsia="Calibri" w:hAnsi="Calibri" w:cs="Calibri"/>
                <w:color w:val="000000" w:themeColor="text1"/>
                <w:sz w:val="16"/>
                <w:szCs w:val="22"/>
              </w:rPr>
            </w:pPr>
            <w:r w:rsidRPr="004D69D6">
              <w:rPr>
                <w:rFonts w:ascii="Calibri" w:eastAsia="Calibri" w:hAnsi="Calibri" w:cs="Calibri"/>
                <w:color w:val="000000" w:themeColor="text1"/>
                <w:sz w:val="16"/>
                <w:szCs w:val="22"/>
              </w:rPr>
              <w:t>USEPUINDXM</w:t>
            </w:r>
          </w:p>
        </w:tc>
        <w:tc>
          <w:tcPr>
            <w:tcW w:w="3221" w:type="dxa"/>
          </w:tcPr>
          <w:p w14:paraId="06895119" w14:textId="3547330E" w:rsidR="008B22E9" w:rsidRPr="004D69D6" w:rsidRDefault="008B22E9" w:rsidP="5732274F">
            <w:pPr>
              <w:rPr>
                <w:rFonts w:ascii="Calibri" w:eastAsia="Calibri" w:hAnsi="Calibri" w:cs="Calibri"/>
                <w:color w:val="000000" w:themeColor="text1"/>
                <w:sz w:val="16"/>
                <w:szCs w:val="22"/>
                <w:shd w:val="clear" w:color="auto" w:fill="FFFFFF"/>
              </w:rPr>
            </w:pPr>
            <w:r w:rsidRPr="004D69D6">
              <w:rPr>
                <w:rFonts w:ascii="Calibri" w:eastAsia="Calibri" w:hAnsi="Calibri" w:cs="Calibri"/>
                <w:color w:val="000000" w:themeColor="text1"/>
                <w:sz w:val="16"/>
                <w:szCs w:val="22"/>
                <w:shd w:val="clear" w:color="auto" w:fill="FFFFFF"/>
              </w:rPr>
              <w:t xml:space="preserve">This index is constructed from three </w:t>
            </w:r>
            <w:r w:rsidR="00363AFA" w:rsidRPr="004D69D6">
              <w:rPr>
                <w:rFonts w:ascii="Calibri" w:eastAsia="Calibri" w:hAnsi="Calibri" w:cs="Calibri"/>
                <w:color w:val="000000" w:themeColor="text1"/>
                <w:sz w:val="16"/>
                <w:szCs w:val="22"/>
                <w:shd w:val="clear" w:color="auto" w:fill="FFFFFF"/>
              </w:rPr>
              <w:t>types of underlying components.</w:t>
            </w:r>
            <w:r w:rsidR="00363AFA" w:rsidRPr="004D69D6">
              <w:rPr>
                <w:rStyle w:val="FootnoteReference"/>
                <w:rFonts w:ascii="Calibri" w:eastAsia="Calibri" w:hAnsi="Calibri" w:cs="Calibri"/>
                <w:color w:val="000000" w:themeColor="text1"/>
                <w:sz w:val="16"/>
                <w:szCs w:val="22"/>
                <w:shd w:val="clear" w:color="auto" w:fill="FFFFFF"/>
              </w:rPr>
              <w:footnoteReference w:id="10"/>
            </w:r>
          </w:p>
        </w:tc>
        <w:tc>
          <w:tcPr>
            <w:tcW w:w="1982" w:type="dxa"/>
          </w:tcPr>
          <w:p w14:paraId="5CF8EE64" w14:textId="77777777" w:rsidR="008B22E9" w:rsidRPr="004D69D6" w:rsidRDefault="008B22E9" w:rsidP="5732274F">
            <w:pPr>
              <w:rPr>
                <w:rFonts w:ascii="Calibri" w:eastAsia="Calibri" w:hAnsi="Calibri" w:cs="Calibri"/>
                <w:color w:val="000000" w:themeColor="text1"/>
                <w:sz w:val="16"/>
                <w:szCs w:val="22"/>
              </w:rPr>
            </w:pPr>
          </w:p>
        </w:tc>
      </w:tr>
      <w:tr w:rsidR="00363AFA" w:rsidRPr="004D69D6" w14:paraId="1DA97FBA" w14:textId="77777777" w:rsidTr="00363AFA">
        <w:tc>
          <w:tcPr>
            <w:tcW w:w="2236" w:type="dxa"/>
          </w:tcPr>
          <w:p w14:paraId="736F8D80" w14:textId="309D349E" w:rsidR="008B22E9" w:rsidRPr="004D69D6" w:rsidRDefault="5732274F" w:rsidP="5732274F">
            <w:pPr>
              <w:rPr>
                <w:rFonts w:ascii="Calibri" w:eastAsia="Calibri" w:hAnsi="Calibri" w:cs="Calibri"/>
                <w:color w:val="000000" w:themeColor="text1"/>
                <w:sz w:val="16"/>
                <w:szCs w:val="22"/>
              </w:rPr>
            </w:pPr>
            <w:r w:rsidRPr="004D69D6">
              <w:rPr>
                <w:rFonts w:ascii="Calibri" w:eastAsia="Calibri" w:hAnsi="Calibri" w:cs="Calibri"/>
                <w:color w:val="000000" w:themeColor="text1"/>
                <w:sz w:val="16"/>
                <w:szCs w:val="22"/>
              </w:rPr>
              <w:t>Exports: Value Goods for China</w:t>
            </w:r>
          </w:p>
        </w:tc>
        <w:tc>
          <w:tcPr>
            <w:tcW w:w="1911" w:type="dxa"/>
          </w:tcPr>
          <w:p w14:paraId="1994598B" w14:textId="77777777" w:rsidR="008B22E9" w:rsidRPr="004D69D6" w:rsidRDefault="5732274F" w:rsidP="5732274F">
            <w:pPr>
              <w:rPr>
                <w:rFonts w:ascii="Calibri" w:eastAsia="Calibri" w:hAnsi="Calibri" w:cs="Calibri"/>
                <w:color w:val="000000" w:themeColor="text1"/>
                <w:sz w:val="16"/>
                <w:szCs w:val="22"/>
              </w:rPr>
            </w:pPr>
            <w:r w:rsidRPr="004D69D6">
              <w:rPr>
                <w:rFonts w:ascii="Calibri" w:eastAsia="Calibri" w:hAnsi="Calibri" w:cs="Calibri"/>
                <w:color w:val="000000" w:themeColor="text1"/>
                <w:sz w:val="16"/>
                <w:szCs w:val="22"/>
              </w:rPr>
              <w:t>XTEXVA01CNM667S</w:t>
            </w:r>
          </w:p>
        </w:tc>
        <w:tc>
          <w:tcPr>
            <w:tcW w:w="3221" w:type="dxa"/>
          </w:tcPr>
          <w:p w14:paraId="6B3BEEA7" w14:textId="77777777" w:rsidR="008B22E9" w:rsidRPr="004D69D6" w:rsidRDefault="5732274F" w:rsidP="5732274F">
            <w:pPr>
              <w:rPr>
                <w:rFonts w:ascii="Calibri" w:eastAsia="Calibri" w:hAnsi="Calibri" w:cs="Calibri"/>
                <w:color w:val="000000" w:themeColor="text1"/>
                <w:sz w:val="16"/>
                <w:szCs w:val="22"/>
              </w:rPr>
            </w:pPr>
            <w:r w:rsidRPr="004D69D6">
              <w:rPr>
                <w:rFonts w:ascii="Calibri" w:eastAsia="Calibri" w:hAnsi="Calibri" w:cs="Calibri"/>
                <w:color w:val="000000" w:themeColor="text1"/>
                <w:sz w:val="16"/>
                <w:szCs w:val="22"/>
              </w:rPr>
              <w:t>Self-explanatory</w:t>
            </w:r>
          </w:p>
        </w:tc>
        <w:tc>
          <w:tcPr>
            <w:tcW w:w="1982" w:type="dxa"/>
          </w:tcPr>
          <w:p w14:paraId="753F6F9B" w14:textId="77777777" w:rsidR="008B22E9" w:rsidRPr="004D69D6" w:rsidRDefault="008B22E9" w:rsidP="5732274F">
            <w:pPr>
              <w:rPr>
                <w:rFonts w:ascii="Calibri" w:eastAsia="Calibri" w:hAnsi="Calibri" w:cs="Calibri"/>
                <w:color w:val="000000" w:themeColor="text1"/>
                <w:sz w:val="16"/>
                <w:szCs w:val="22"/>
              </w:rPr>
            </w:pPr>
          </w:p>
        </w:tc>
      </w:tr>
      <w:tr w:rsidR="00363AFA" w:rsidRPr="004D69D6" w14:paraId="466AEBDE" w14:textId="77777777" w:rsidTr="00363AFA">
        <w:tc>
          <w:tcPr>
            <w:tcW w:w="2236" w:type="dxa"/>
          </w:tcPr>
          <w:p w14:paraId="0A95C423" w14:textId="77777777" w:rsidR="008B22E9" w:rsidRPr="004D69D6" w:rsidRDefault="5732274F" w:rsidP="5732274F">
            <w:pPr>
              <w:rPr>
                <w:rFonts w:ascii="Calibri" w:eastAsia="Calibri" w:hAnsi="Calibri" w:cs="Calibri"/>
                <w:color w:val="000000" w:themeColor="text1"/>
                <w:sz w:val="16"/>
                <w:szCs w:val="22"/>
              </w:rPr>
            </w:pPr>
            <w:r w:rsidRPr="004D69D6">
              <w:rPr>
                <w:rFonts w:ascii="Calibri" w:eastAsia="Calibri" w:hAnsi="Calibri" w:cs="Calibri"/>
                <w:color w:val="000000" w:themeColor="text1"/>
                <w:sz w:val="16"/>
                <w:szCs w:val="22"/>
              </w:rPr>
              <w:t>Imports: Value Goods for China</w:t>
            </w:r>
          </w:p>
        </w:tc>
        <w:tc>
          <w:tcPr>
            <w:tcW w:w="1911" w:type="dxa"/>
          </w:tcPr>
          <w:p w14:paraId="2E9223B8" w14:textId="77777777" w:rsidR="008B22E9" w:rsidRPr="004D69D6" w:rsidRDefault="5732274F" w:rsidP="5732274F">
            <w:pPr>
              <w:rPr>
                <w:rFonts w:ascii="Calibri" w:eastAsia="Calibri" w:hAnsi="Calibri" w:cs="Calibri"/>
                <w:color w:val="000000" w:themeColor="text1"/>
                <w:sz w:val="16"/>
                <w:szCs w:val="22"/>
              </w:rPr>
            </w:pPr>
            <w:r w:rsidRPr="004D69D6">
              <w:rPr>
                <w:rFonts w:ascii="Calibri" w:eastAsia="Calibri" w:hAnsi="Calibri" w:cs="Calibri"/>
                <w:color w:val="000000" w:themeColor="text1"/>
                <w:sz w:val="16"/>
                <w:szCs w:val="22"/>
              </w:rPr>
              <w:t>XTIMVA01CNM667N</w:t>
            </w:r>
          </w:p>
        </w:tc>
        <w:tc>
          <w:tcPr>
            <w:tcW w:w="3221" w:type="dxa"/>
          </w:tcPr>
          <w:p w14:paraId="37711BBE" w14:textId="77777777" w:rsidR="008B22E9" w:rsidRPr="004D69D6" w:rsidRDefault="5732274F" w:rsidP="5732274F">
            <w:pPr>
              <w:rPr>
                <w:rFonts w:ascii="Calibri" w:eastAsia="Calibri" w:hAnsi="Calibri" w:cs="Calibri"/>
                <w:color w:val="000000" w:themeColor="text1"/>
                <w:sz w:val="16"/>
                <w:szCs w:val="22"/>
              </w:rPr>
            </w:pPr>
            <w:r w:rsidRPr="004D69D6">
              <w:rPr>
                <w:rFonts w:ascii="Calibri" w:eastAsia="Calibri" w:hAnsi="Calibri" w:cs="Calibri"/>
                <w:color w:val="000000" w:themeColor="text1"/>
                <w:sz w:val="16"/>
                <w:szCs w:val="22"/>
              </w:rPr>
              <w:t>Self-explanatory</w:t>
            </w:r>
          </w:p>
        </w:tc>
        <w:tc>
          <w:tcPr>
            <w:tcW w:w="1982" w:type="dxa"/>
          </w:tcPr>
          <w:p w14:paraId="09420FF5" w14:textId="77777777" w:rsidR="008B22E9" w:rsidRPr="004D69D6" w:rsidRDefault="008B22E9" w:rsidP="5732274F">
            <w:pPr>
              <w:rPr>
                <w:rFonts w:ascii="Calibri" w:eastAsia="Calibri" w:hAnsi="Calibri" w:cs="Calibri"/>
                <w:color w:val="000000" w:themeColor="text1"/>
                <w:sz w:val="16"/>
                <w:szCs w:val="22"/>
              </w:rPr>
            </w:pPr>
          </w:p>
        </w:tc>
      </w:tr>
      <w:tr w:rsidR="00363AFA" w:rsidRPr="004D69D6" w14:paraId="1A3D81FD" w14:textId="77777777" w:rsidTr="00363AFA">
        <w:tc>
          <w:tcPr>
            <w:tcW w:w="2236" w:type="dxa"/>
          </w:tcPr>
          <w:p w14:paraId="0EE77087" w14:textId="77777777" w:rsidR="008B22E9" w:rsidRPr="004D69D6" w:rsidRDefault="5732274F" w:rsidP="5732274F">
            <w:pPr>
              <w:rPr>
                <w:rFonts w:ascii="Calibri" w:eastAsia="Calibri" w:hAnsi="Calibri" w:cs="Calibri"/>
                <w:color w:val="000000" w:themeColor="text1"/>
                <w:sz w:val="16"/>
                <w:szCs w:val="22"/>
              </w:rPr>
            </w:pPr>
            <w:r w:rsidRPr="004D69D6">
              <w:rPr>
                <w:rFonts w:ascii="Calibri" w:eastAsia="Calibri" w:hAnsi="Calibri" w:cs="Calibri"/>
                <w:color w:val="000000" w:themeColor="text1"/>
                <w:sz w:val="16"/>
                <w:szCs w:val="22"/>
              </w:rPr>
              <w:t>Monetary Base; Total</w:t>
            </w:r>
          </w:p>
        </w:tc>
        <w:tc>
          <w:tcPr>
            <w:tcW w:w="1911" w:type="dxa"/>
          </w:tcPr>
          <w:p w14:paraId="5FD4AC74" w14:textId="77777777" w:rsidR="008B22E9" w:rsidRPr="004D69D6" w:rsidRDefault="5732274F" w:rsidP="5732274F">
            <w:pPr>
              <w:rPr>
                <w:rFonts w:ascii="Calibri" w:eastAsia="Calibri" w:hAnsi="Calibri" w:cs="Calibri"/>
                <w:color w:val="000000" w:themeColor="text1"/>
                <w:sz w:val="16"/>
                <w:szCs w:val="22"/>
              </w:rPr>
            </w:pPr>
            <w:r w:rsidRPr="004D69D6">
              <w:rPr>
                <w:rFonts w:ascii="Calibri" w:eastAsia="Calibri" w:hAnsi="Calibri" w:cs="Calibri"/>
                <w:color w:val="000000" w:themeColor="text1"/>
                <w:sz w:val="16"/>
                <w:szCs w:val="22"/>
              </w:rPr>
              <w:t>BOGMBASE</w:t>
            </w:r>
          </w:p>
        </w:tc>
        <w:tc>
          <w:tcPr>
            <w:tcW w:w="3221" w:type="dxa"/>
          </w:tcPr>
          <w:p w14:paraId="7CE8CDEE" w14:textId="77777777" w:rsidR="008B22E9" w:rsidRPr="004D69D6" w:rsidRDefault="5732274F" w:rsidP="5732274F">
            <w:pPr>
              <w:rPr>
                <w:rFonts w:ascii="Calibri" w:eastAsia="Calibri" w:hAnsi="Calibri" w:cs="Calibri"/>
                <w:color w:val="000000" w:themeColor="text1"/>
                <w:sz w:val="16"/>
                <w:szCs w:val="22"/>
              </w:rPr>
            </w:pPr>
            <w:r w:rsidRPr="004D69D6">
              <w:rPr>
                <w:rFonts w:ascii="Calibri" w:eastAsia="Calibri" w:hAnsi="Calibri" w:cs="Calibri"/>
                <w:color w:val="000000" w:themeColor="text1"/>
                <w:sz w:val="16"/>
                <w:szCs w:val="22"/>
              </w:rPr>
              <w:t>The series equals total balances maintained plus currency in circulation.</w:t>
            </w:r>
          </w:p>
        </w:tc>
        <w:tc>
          <w:tcPr>
            <w:tcW w:w="1982" w:type="dxa"/>
          </w:tcPr>
          <w:p w14:paraId="0A3123F7" w14:textId="77777777" w:rsidR="008B22E9" w:rsidRPr="004D69D6" w:rsidRDefault="008B22E9" w:rsidP="5732274F">
            <w:pPr>
              <w:rPr>
                <w:rFonts w:ascii="Calibri" w:eastAsia="Calibri" w:hAnsi="Calibri" w:cs="Calibri"/>
                <w:color w:val="000000" w:themeColor="text1"/>
                <w:sz w:val="16"/>
                <w:szCs w:val="22"/>
              </w:rPr>
            </w:pPr>
          </w:p>
        </w:tc>
      </w:tr>
      <w:tr w:rsidR="00363AFA" w:rsidRPr="004D69D6" w14:paraId="4BA4E75F" w14:textId="77777777" w:rsidTr="00363AFA">
        <w:tc>
          <w:tcPr>
            <w:tcW w:w="2236" w:type="dxa"/>
          </w:tcPr>
          <w:p w14:paraId="44B096C9" w14:textId="77777777" w:rsidR="008B22E9" w:rsidRPr="004D69D6" w:rsidRDefault="5732274F" w:rsidP="5732274F">
            <w:pPr>
              <w:rPr>
                <w:rFonts w:ascii="Calibri" w:eastAsia="Calibri" w:hAnsi="Calibri" w:cs="Calibri"/>
                <w:color w:val="000000" w:themeColor="text1"/>
                <w:sz w:val="16"/>
                <w:szCs w:val="22"/>
              </w:rPr>
            </w:pPr>
            <w:r w:rsidRPr="004D69D6">
              <w:rPr>
                <w:rFonts w:ascii="Calibri" w:eastAsia="Calibri" w:hAnsi="Calibri" w:cs="Calibri"/>
                <w:color w:val="000000" w:themeColor="text1"/>
                <w:sz w:val="16"/>
                <w:szCs w:val="22"/>
              </w:rPr>
              <w:t>Japan / U.S. Foreign Exchange Rate</w:t>
            </w:r>
          </w:p>
        </w:tc>
        <w:tc>
          <w:tcPr>
            <w:tcW w:w="1911" w:type="dxa"/>
          </w:tcPr>
          <w:p w14:paraId="4595689F" w14:textId="77777777" w:rsidR="008B22E9" w:rsidRPr="004D69D6" w:rsidRDefault="5732274F" w:rsidP="5732274F">
            <w:pPr>
              <w:rPr>
                <w:rFonts w:ascii="Calibri" w:eastAsia="Calibri" w:hAnsi="Calibri" w:cs="Calibri"/>
                <w:color w:val="000000" w:themeColor="text1"/>
                <w:sz w:val="16"/>
                <w:szCs w:val="22"/>
              </w:rPr>
            </w:pPr>
            <w:r w:rsidRPr="004D69D6">
              <w:rPr>
                <w:rFonts w:ascii="Calibri" w:eastAsia="Calibri" w:hAnsi="Calibri" w:cs="Calibri"/>
                <w:color w:val="000000" w:themeColor="text1"/>
                <w:sz w:val="16"/>
                <w:szCs w:val="22"/>
              </w:rPr>
              <w:t>EXJPUS</w:t>
            </w:r>
          </w:p>
        </w:tc>
        <w:tc>
          <w:tcPr>
            <w:tcW w:w="3221" w:type="dxa"/>
          </w:tcPr>
          <w:p w14:paraId="0FDB802B" w14:textId="77777777" w:rsidR="008B22E9" w:rsidRPr="004D69D6" w:rsidRDefault="5732274F" w:rsidP="5732274F">
            <w:pPr>
              <w:rPr>
                <w:rFonts w:ascii="Calibri" w:eastAsia="Calibri" w:hAnsi="Calibri" w:cs="Calibri"/>
                <w:color w:val="000000" w:themeColor="text1"/>
                <w:sz w:val="16"/>
                <w:szCs w:val="22"/>
              </w:rPr>
            </w:pPr>
            <w:r w:rsidRPr="004D69D6">
              <w:rPr>
                <w:rFonts w:ascii="Calibri" w:eastAsia="Calibri" w:hAnsi="Calibri" w:cs="Calibri"/>
                <w:color w:val="000000" w:themeColor="text1"/>
                <w:sz w:val="16"/>
                <w:szCs w:val="22"/>
              </w:rPr>
              <w:t>Averages of daily figures. Noon buying rates in New York City for cable transfers payable in foreign currencies.</w:t>
            </w:r>
          </w:p>
        </w:tc>
        <w:tc>
          <w:tcPr>
            <w:tcW w:w="1982" w:type="dxa"/>
          </w:tcPr>
          <w:p w14:paraId="72D0B461" w14:textId="77777777" w:rsidR="008B22E9" w:rsidRPr="004D69D6" w:rsidRDefault="008B22E9" w:rsidP="5732274F">
            <w:pPr>
              <w:rPr>
                <w:rFonts w:ascii="Calibri" w:eastAsia="Calibri" w:hAnsi="Calibri" w:cs="Calibri"/>
                <w:color w:val="000000" w:themeColor="text1"/>
                <w:sz w:val="16"/>
                <w:szCs w:val="22"/>
              </w:rPr>
            </w:pPr>
          </w:p>
        </w:tc>
      </w:tr>
      <w:tr w:rsidR="00363AFA" w:rsidRPr="004D69D6" w14:paraId="3C2225E1" w14:textId="77777777" w:rsidTr="00363AFA">
        <w:tc>
          <w:tcPr>
            <w:tcW w:w="2236" w:type="dxa"/>
          </w:tcPr>
          <w:p w14:paraId="104D045A" w14:textId="77777777" w:rsidR="008B22E9" w:rsidRPr="004D69D6" w:rsidRDefault="5732274F" w:rsidP="5732274F">
            <w:pPr>
              <w:rPr>
                <w:rFonts w:ascii="Calibri" w:eastAsia="Calibri" w:hAnsi="Calibri" w:cs="Calibri"/>
                <w:color w:val="000000" w:themeColor="text1"/>
                <w:sz w:val="16"/>
                <w:szCs w:val="22"/>
              </w:rPr>
            </w:pPr>
            <w:r w:rsidRPr="004D69D6">
              <w:rPr>
                <w:rFonts w:ascii="Calibri" w:eastAsia="Calibri" w:hAnsi="Calibri" w:cs="Calibri"/>
                <w:color w:val="000000" w:themeColor="text1"/>
                <w:sz w:val="16"/>
                <w:szCs w:val="22"/>
              </w:rPr>
              <w:t>Industrial Production Index</w:t>
            </w:r>
          </w:p>
        </w:tc>
        <w:tc>
          <w:tcPr>
            <w:tcW w:w="1911" w:type="dxa"/>
          </w:tcPr>
          <w:p w14:paraId="75ACA631" w14:textId="77777777" w:rsidR="008B22E9" w:rsidRPr="004D69D6" w:rsidRDefault="5732274F" w:rsidP="5732274F">
            <w:pPr>
              <w:rPr>
                <w:rFonts w:ascii="Calibri" w:eastAsia="Calibri" w:hAnsi="Calibri" w:cs="Calibri"/>
                <w:color w:val="000000" w:themeColor="text1"/>
                <w:sz w:val="16"/>
                <w:szCs w:val="22"/>
              </w:rPr>
            </w:pPr>
            <w:r w:rsidRPr="004D69D6">
              <w:rPr>
                <w:rFonts w:ascii="Calibri" w:eastAsia="Calibri" w:hAnsi="Calibri" w:cs="Calibri"/>
                <w:color w:val="000000" w:themeColor="text1"/>
                <w:sz w:val="16"/>
                <w:szCs w:val="22"/>
              </w:rPr>
              <w:t>INDPRO</w:t>
            </w:r>
          </w:p>
        </w:tc>
        <w:tc>
          <w:tcPr>
            <w:tcW w:w="3221" w:type="dxa"/>
          </w:tcPr>
          <w:p w14:paraId="7B709A29" w14:textId="77777777" w:rsidR="008B22E9" w:rsidRPr="004D69D6" w:rsidRDefault="5732274F" w:rsidP="5732274F">
            <w:pPr>
              <w:rPr>
                <w:rFonts w:ascii="Calibri" w:eastAsia="Calibri" w:hAnsi="Calibri" w:cs="Calibri"/>
                <w:color w:val="000000" w:themeColor="text1"/>
                <w:sz w:val="16"/>
                <w:szCs w:val="22"/>
              </w:rPr>
            </w:pPr>
            <w:r w:rsidRPr="004D69D6">
              <w:rPr>
                <w:rFonts w:ascii="Calibri" w:eastAsia="Calibri" w:hAnsi="Calibri" w:cs="Calibri"/>
                <w:color w:val="000000" w:themeColor="text1"/>
                <w:sz w:val="16"/>
                <w:szCs w:val="22"/>
              </w:rPr>
              <w:t>The Industrial Production Index (INDPRO) is an economic indicator that measures real output for all facilities located in the United States manufacturing, mining, and electric, and gas utilities (excluding those in U.S. territories)</w:t>
            </w:r>
          </w:p>
        </w:tc>
        <w:tc>
          <w:tcPr>
            <w:tcW w:w="1982" w:type="dxa"/>
          </w:tcPr>
          <w:p w14:paraId="29D71A8C" w14:textId="77777777" w:rsidR="008B22E9" w:rsidRPr="004D69D6" w:rsidRDefault="008B22E9" w:rsidP="5732274F">
            <w:pPr>
              <w:rPr>
                <w:rFonts w:ascii="Calibri" w:eastAsia="Calibri" w:hAnsi="Calibri" w:cs="Calibri"/>
                <w:color w:val="000000" w:themeColor="text1"/>
                <w:sz w:val="16"/>
                <w:szCs w:val="22"/>
              </w:rPr>
            </w:pPr>
          </w:p>
        </w:tc>
      </w:tr>
      <w:tr w:rsidR="00363AFA" w:rsidRPr="004D69D6" w14:paraId="68F4DA1B" w14:textId="77777777" w:rsidTr="00363AFA">
        <w:tc>
          <w:tcPr>
            <w:tcW w:w="2236" w:type="dxa"/>
          </w:tcPr>
          <w:p w14:paraId="0566E21C" w14:textId="277B640B" w:rsidR="7097B654" w:rsidRPr="004D69D6" w:rsidRDefault="5732274F" w:rsidP="5732274F">
            <w:pPr>
              <w:rPr>
                <w:rFonts w:ascii="Calibri" w:eastAsia="Calibri" w:hAnsi="Calibri" w:cs="Calibri"/>
                <w:color w:val="000000" w:themeColor="text1"/>
                <w:sz w:val="16"/>
                <w:szCs w:val="22"/>
              </w:rPr>
            </w:pPr>
            <w:r w:rsidRPr="004D69D6">
              <w:rPr>
                <w:rFonts w:ascii="Calibri" w:eastAsia="Calibri" w:hAnsi="Calibri" w:cs="Calibri"/>
                <w:color w:val="000000" w:themeColor="text1"/>
                <w:sz w:val="16"/>
                <w:szCs w:val="22"/>
              </w:rPr>
              <w:t>Important Events</w:t>
            </w:r>
          </w:p>
        </w:tc>
        <w:tc>
          <w:tcPr>
            <w:tcW w:w="1911" w:type="dxa"/>
          </w:tcPr>
          <w:p w14:paraId="072E67DB" w14:textId="06FA4A68" w:rsidR="7097B654" w:rsidRPr="004D69D6" w:rsidRDefault="5732274F" w:rsidP="5732274F">
            <w:pPr>
              <w:spacing w:line="259" w:lineRule="auto"/>
              <w:rPr>
                <w:rFonts w:ascii="Calibri" w:eastAsia="Calibri" w:hAnsi="Calibri" w:cs="Calibri"/>
                <w:color w:val="000000" w:themeColor="text1"/>
                <w:sz w:val="16"/>
                <w:szCs w:val="22"/>
              </w:rPr>
            </w:pPr>
            <w:r w:rsidRPr="004D69D6">
              <w:rPr>
                <w:rFonts w:ascii="Calibri" w:eastAsia="Calibri" w:hAnsi="Calibri" w:cs="Calibri"/>
                <w:color w:val="000000" w:themeColor="text1"/>
                <w:sz w:val="16"/>
                <w:szCs w:val="22"/>
              </w:rPr>
              <w:t>N/A</w:t>
            </w:r>
          </w:p>
        </w:tc>
        <w:tc>
          <w:tcPr>
            <w:tcW w:w="3221" w:type="dxa"/>
          </w:tcPr>
          <w:p w14:paraId="4C96ED8B" w14:textId="2C58E735" w:rsidR="7097B654" w:rsidRPr="004D69D6" w:rsidRDefault="5732274F" w:rsidP="5732274F">
            <w:pPr>
              <w:rPr>
                <w:rFonts w:ascii="Calibri" w:eastAsia="Calibri" w:hAnsi="Calibri" w:cs="Calibri"/>
                <w:color w:val="000000" w:themeColor="text1"/>
                <w:sz w:val="16"/>
                <w:szCs w:val="22"/>
              </w:rPr>
            </w:pPr>
            <w:r w:rsidRPr="004D69D6">
              <w:rPr>
                <w:rFonts w:ascii="Calibri" w:eastAsia="Calibri" w:hAnsi="Calibri" w:cs="Calibri"/>
                <w:color w:val="000000" w:themeColor="text1"/>
                <w:sz w:val="16"/>
                <w:szCs w:val="22"/>
              </w:rPr>
              <w:t>See Appendix for list of major events in China-US relations</w:t>
            </w:r>
          </w:p>
        </w:tc>
        <w:tc>
          <w:tcPr>
            <w:tcW w:w="1982" w:type="dxa"/>
          </w:tcPr>
          <w:p w14:paraId="3A6C688E" w14:textId="77D2A91B" w:rsidR="7097B654" w:rsidRPr="004D69D6" w:rsidRDefault="5732274F" w:rsidP="5732274F">
            <w:pPr>
              <w:rPr>
                <w:rFonts w:ascii="Calibri" w:eastAsia="Calibri" w:hAnsi="Calibri" w:cs="Calibri"/>
                <w:color w:val="000000" w:themeColor="text1"/>
                <w:sz w:val="16"/>
                <w:szCs w:val="22"/>
              </w:rPr>
            </w:pPr>
            <w:r w:rsidRPr="004D69D6">
              <w:rPr>
                <w:rFonts w:ascii="Calibri" w:eastAsia="Calibri" w:hAnsi="Calibri" w:cs="Calibri"/>
                <w:color w:val="000000" w:themeColor="text1"/>
                <w:sz w:val="16"/>
                <w:szCs w:val="22"/>
              </w:rPr>
              <w:t>Dummy variable with 1 in months of seemingly important developments</w:t>
            </w:r>
          </w:p>
        </w:tc>
      </w:tr>
      <w:tr w:rsidR="00363AFA" w:rsidRPr="004D69D6" w14:paraId="7D3BFCFD" w14:textId="77777777" w:rsidTr="00363AFA">
        <w:tc>
          <w:tcPr>
            <w:tcW w:w="2236" w:type="dxa"/>
          </w:tcPr>
          <w:p w14:paraId="34A7A999" w14:textId="01657059" w:rsidR="00363AFA" w:rsidRPr="004D69D6" w:rsidRDefault="00363AFA" w:rsidP="5732274F">
            <w:pPr>
              <w:rPr>
                <w:rFonts w:ascii="Calibri" w:eastAsia="Calibri" w:hAnsi="Calibri" w:cs="Calibri"/>
                <w:color w:val="000000" w:themeColor="text1"/>
                <w:sz w:val="16"/>
                <w:szCs w:val="22"/>
              </w:rPr>
            </w:pPr>
            <w:r w:rsidRPr="004D69D6">
              <w:rPr>
                <w:rFonts w:ascii="Calibri" w:eastAsia="Calibri" w:hAnsi="Calibri" w:cs="Calibri"/>
                <w:color w:val="000000" w:themeColor="text1"/>
                <w:sz w:val="16"/>
                <w:szCs w:val="22"/>
              </w:rPr>
              <w:t>Trade War dummy</w:t>
            </w:r>
          </w:p>
        </w:tc>
        <w:tc>
          <w:tcPr>
            <w:tcW w:w="1911" w:type="dxa"/>
          </w:tcPr>
          <w:p w14:paraId="1F2221C9" w14:textId="2B93B251" w:rsidR="00363AFA" w:rsidRPr="004D69D6" w:rsidRDefault="00363AFA" w:rsidP="5732274F">
            <w:pPr>
              <w:spacing w:line="259" w:lineRule="auto"/>
              <w:rPr>
                <w:rFonts w:ascii="Calibri" w:eastAsia="Calibri" w:hAnsi="Calibri" w:cs="Calibri"/>
                <w:color w:val="000000" w:themeColor="text1"/>
                <w:sz w:val="16"/>
                <w:szCs w:val="22"/>
              </w:rPr>
            </w:pPr>
            <w:r w:rsidRPr="004D69D6">
              <w:rPr>
                <w:rFonts w:ascii="Calibri" w:eastAsia="Calibri" w:hAnsi="Calibri" w:cs="Calibri"/>
                <w:color w:val="000000" w:themeColor="text1"/>
                <w:sz w:val="16"/>
                <w:szCs w:val="22"/>
              </w:rPr>
              <w:t>N/A</w:t>
            </w:r>
          </w:p>
        </w:tc>
        <w:tc>
          <w:tcPr>
            <w:tcW w:w="3221" w:type="dxa"/>
          </w:tcPr>
          <w:p w14:paraId="7B76CF44" w14:textId="5E2F15B3" w:rsidR="00363AFA" w:rsidRPr="004D69D6" w:rsidRDefault="00363AFA" w:rsidP="5732274F">
            <w:pPr>
              <w:rPr>
                <w:rFonts w:ascii="Calibri" w:eastAsia="Calibri" w:hAnsi="Calibri" w:cs="Calibri"/>
                <w:color w:val="000000" w:themeColor="text1"/>
                <w:sz w:val="16"/>
                <w:szCs w:val="22"/>
              </w:rPr>
            </w:pPr>
            <w:r w:rsidRPr="004D69D6">
              <w:rPr>
                <w:rFonts w:ascii="Calibri" w:eastAsia="Calibri" w:hAnsi="Calibri" w:cs="Calibri"/>
                <w:color w:val="000000" w:themeColor="text1"/>
                <w:sz w:val="16"/>
                <w:szCs w:val="22"/>
              </w:rPr>
              <w:t>A dummy variable with 1s starting in July 2018</w:t>
            </w:r>
          </w:p>
        </w:tc>
        <w:tc>
          <w:tcPr>
            <w:tcW w:w="1982" w:type="dxa"/>
          </w:tcPr>
          <w:p w14:paraId="17FA6D33" w14:textId="77777777" w:rsidR="00363AFA" w:rsidRPr="004D69D6" w:rsidRDefault="00363AFA" w:rsidP="5732274F">
            <w:pPr>
              <w:rPr>
                <w:rFonts w:ascii="Calibri" w:eastAsia="Calibri" w:hAnsi="Calibri" w:cs="Calibri"/>
                <w:color w:val="000000" w:themeColor="text1"/>
                <w:sz w:val="16"/>
                <w:szCs w:val="22"/>
              </w:rPr>
            </w:pPr>
          </w:p>
        </w:tc>
      </w:tr>
      <w:tr w:rsidR="00363AFA" w:rsidRPr="004D69D6" w14:paraId="174CA6FC" w14:textId="77777777" w:rsidTr="00363AFA">
        <w:tc>
          <w:tcPr>
            <w:tcW w:w="2236" w:type="dxa"/>
          </w:tcPr>
          <w:p w14:paraId="34B82711" w14:textId="0D5A02A1" w:rsidR="00363AFA" w:rsidRPr="004D69D6" w:rsidRDefault="00363AFA" w:rsidP="5732274F">
            <w:pPr>
              <w:rPr>
                <w:rFonts w:ascii="Calibri" w:eastAsia="Calibri" w:hAnsi="Calibri" w:cs="Calibri"/>
                <w:color w:val="000000" w:themeColor="text1"/>
                <w:sz w:val="16"/>
                <w:szCs w:val="22"/>
              </w:rPr>
            </w:pPr>
            <w:r w:rsidRPr="004D69D6">
              <w:rPr>
                <w:rFonts w:ascii="Calibri" w:eastAsia="Calibri" w:hAnsi="Calibri" w:cs="Calibri"/>
                <w:color w:val="000000" w:themeColor="text1"/>
                <w:sz w:val="16"/>
                <w:szCs w:val="22"/>
              </w:rPr>
              <w:t>Trump inauguration</w:t>
            </w:r>
          </w:p>
        </w:tc>
        <w:tc>
          <w:tcPr>
            <w:tcW w:w="1911" w:type="dxa"/>
          </w:tcPr>
          <w:p w14:paraId="17BF9942" w14:textId="51239C46" w:rsidR="00363AFA" w:rsidRPr="004D69D6" w:rsidRDefault="00363AFA" w:rsidP="5732274F">
            <w:pPr>
              <w:spacing w:line="259" w:lineRule="auto"/>
              <w:rPr>
                <w:rFonts w:ascii="Calibri" w:eastAsia="Calibri" w:hAnsi="Calibri" w:cs="Calibri"/>
                <w:color w:val="000000" w:themeColor="text1"/>
                <w:sz w:val="16"/>
                <w:szCs w:val="22"/>
              </w:rPr>
            </w:pPr>
            <w:r w:rsidRPr="004D69D6">
              <w:rPr>
                <w:rFonts w:ascii="Calibri" w:eastAsia="Calibri" w:hAnsi="Calibri" w:cs="Calibri"/>
                <w:color w:val="000000" w:themeColor="text1"/>
                <w:sz w:val="16"/>
                <w:szCs w:val="22"/>
              </w:rPr>
              <w:t>N/A</w:t>
            </w:r>
          </w:p>
        </w:tc>
        <w:tc>
          <w:tcPr>
            <w:tcW w:w="3221" w:type="dxa"/>
          </w:tcPr>
          <w:p w14:paraId="2C6749E7" w14:textId="05DC1B73" w:rsidR="00363AFA" w:rsidRPr="004D69D6" w:rsidRDefault="00363AFA" w:rsidP="00363AFA">
            <w:pPr>
              <w:rPr>
                <w:rFonts w:ascii="Calibri" w:eastAsia="Calibri" w:hAnsi="Calibri" w:cs="Calibri"/>
                <w:color w:val="000000" w:themeColor="text1"/>
                <w:sz w:val="16"/>
                <w:szCs w:val="22"/>
              </w:rPr>
            </w:pPr>
            <w:r w:rsidRPr="004D69D6">
              <w:rPr>
                <w:rFonts w:ascii="Calibri" w:eastAsia="Calibri" w:hAnsi="Calibri" w:cs="Calibri"/>
                <w:color w:val="000000" w:themeColor="text1"/>
                <w:sz w:val="16"/>
                <w:szCs w:val="22"/>
              </w:rPr>
              <w:t>A dummy variable with 1s starting in January 2017</w:t>
            </w:r>
          </w:p>
        </w:tc>
        <w:tc>
          <w:tcPr>
            <w:tcW w:w="1982" w:type="dxa"/>
          </w:tcPr>
          <w:p w14:paraId="118ADCFE" w14:textId="77777777" w:rsidR="00363AFA" w:rsidRPr="004D69D6" w:rsidRDefault="00363AFA" w:rsidP="5732274F">
            <w:pPr>
              <w:rPr>
                <w:rFonts w:ascii="Calibri" w:eastAsia="Calibri" w:hAnsi="Calibri" w:cs="Calibri"/>
                <w:color w:val="000000" w:themeColor="text1"/>
                <w:sz w:val="16"/>
                <w:szCs w:val="22"/>
              </w:rPr>
            </w:pPr>
          </w:p>
        </w:tc>
      </w:tr>
    </w:tbl>
    <w:p w14:paraId="05140B59" w14:textId="77777777" w:rsidR="000B27A9" w:rsidRPr="000B27A9" w:rsidRDefault="000B27A9" w:rsidP="000B27A9"/>
    <w:p w14:paraId="6D040A4E" w14:textId="7B8C4FC6" w:rsidR="000B27A9" w:rsidRDefault="217C498E">
      <w:r>
        <w:t>Although more historical data are available, this investigation restricts the analysis from 2010 (the year China became the 2</w:t>
      </w:r>
      <w:r w:rsidRPr="217C498E">
        <w:rPr>
          <w:vertAlign w:val="superscript"/>
        </w:rPr>
        <w:t>nd</w:t>
      </w:r>
      <w:r>
        <w:t xml:space="preserve"> largest economy in the world) to the </w:t>
      </w:r>
      <w:bookmarkStart w:id="0" w:name="_GoBack"/>
      <w:r>
        <w:t>present</w:t>
      </w:r>
      <w:bookmarkEnd w:id="0"/>
      <w:r>
        <w:t>.</w:t>
      </w:r>
    </w:p>
    <w:p w14:paraId="6174F224" w14:textId="01D0B445" w:rsidR="217C498E" w:rsidRDefault="217C498E" w:rsidP="217C498E"/>
    <w:p w14:paraId="788B2C52" w14:textId="023CA1B8" w:rsidR="217C498E" w:rsidRDefault="217C498E" w:rsidP="217C498E">
      <w:r>
        <w:t>A correlation matrix examines the interactions among our variables:</w:t>
      </w:r>
    </w:p>
    <w:tbl>
      <w:tblPr>
        <w:tblStyle w:val="TableGrid"/>
        <w:tblW w:w="0" w:type="auto"/>
        <w:tblLayout w:type="fixed"/>
        <w:tblLook w:val="06A0" w:firstRow="1" w:lastRow="0" w:firstColumn="1" w:lastColumn="0" w:noHBand="1" w:noVBand="1"/>
      </w:tblPr>
      <w:tblGrid>
        <w:gridCol w:w="936"/>
        <w:gridCol w:w="936"/>
        <w:gridCol w:w="936"/>
        <w:gridCol w:w="936"/>
        <w:gridCol w:w="936"/>
        <w:gridCol w:w="936"/>
        <w:gridCol w:w="936"/>
        <w:gridCol w:w="936"/>
        <w:gridCol w:w="936"/>
        <w:gridCol w:w="936"/>
      </w:tblGrid>
      <w:tr w:rsidR="217C498E" w:rsidRPr="004D69D6" w14:paraId="1D069B35" w14:textId="77777777" w:rsidTr="217C498E">
        <w:tc>
          <w:tcPr>
            <w:tcW w:w="936" w:type="dxa"/>
          </w:tcPr>
          <w:p w14:paraId="1B2BDBF1" w14:textId="0E3B9602" w:rsidR="217C498E" w:rsidRPr="004D69D6" w:rsidRDefault="217C498E" w:rsidP="217C498E">
            <w:pPr>
              <w:rPr>
                <w:rFonts w:ascii="Calibri" w:eastAsia="Calibri" w:hAnsi="Calibri" w:cs="Calibri"/>
                <w:b/>
                <w:bCs/>
                <w:color w:val="000000" w:themeColor="text1"/>
                <w:sz w:val="16"/>
                <w:szCs w:val="16"/>
              </w:rPr>
            </w:pPr>
          </w:p>
        </w:tc>
        <w:tc>
          <w:tcPr>
            <w:tcW w:w="936" w:type="dxa"/>
          </w:tcPr>
          <w:p w14:paraId="49B91F1D" w14:textId="63A8D854" w:rsidR="217C498E" w:rsidRPr="004D69D6" w:rsidRDefault="217C498E" w:rsidP="217C498E">
            <w:pPr>
              <w:rPr>
                <w:rFonts w:ascii="Calibri" w:eastAsia="Calibri" w:hAnsi="Calibri" w:cs="Calibri"/>
                <w:b/>
                <w:bCs/>
                <w:color w:val="000000" w:themeColor="text1"/>
                <w:sz w:val="16"/>
                <w:szCs w:val="16"/>
              </w:rPr>
            </w:pPr>
            <w:r w:rsidRPr="004D69D6">
              <w:rPr>
                <w:rFonts w:ascii="Calibri" w:eastAsia="Calibri" w:hAnsi="Calibri" w:cs="Calibri"/>
                <w:b/>
                <w:bCs/>
                <w:color w:val="000000" w:themeColor="text1"/>
                <w:sz w:val="16"/>
                <w:szCs w:val="16"/>
              </w:rPr>
              <w:t>exports</w:t>
            </w:r>
          </w:p>
        </w:tc>
        <w:tc>
          <w:tcPr>
            <w:tcW w:w="936" w:type="dxa"/>
          </w:tcPr>
          <w:p w14:paraId="4ADEDA59" w14:textId="1AF27631" w:rsidR="217C498E" w:rsidRPr="004D69D6" w:rsidRDefault="217C498E" w:rsidP="217C498E">
            <w:pPr>
              <w:rPr>
                <w:rFonts w:ascii="Calibri" w:eastAsia="Calibri" w:hAnsi="Calibri" w:cs="Calibri"/>
                <w:b/>
                <w:bCs/>
                <w:color w:val="000000" w:themeColor="text1"/>
                <w:sz w:val="16"/>
                <w:szCs w:val="16"/>
              </w:rPr>
            </w:pPr>
            <w:r w:rsidRPr="004D69D6">
              <w:rPr>
                <w:rFonts w:ascii="Calibri" w:eastAsia="Calibri" w:hAnsi="Calibri" w:cs="Calibri"/>
                <w:b/>
                <w:bCs/>
                <w:color w:val="000000" w:themeColor="text1"/>
                <w:sz w:val="16"/>
                <w:szCs w:val="16"/>
              </w:rPr>
              <w:t>imports</w:t>
            </w:r>
          </w:p>
        </w:tc>
        <w:tc>
          <w:tcPr>
            <w:tcW w:w="936" w:type="dxa"/>
          </w:tcPr>
          <w:p w14:paraId="42CB6F38" w14:textId="41B823F3" w:rsidR="217C498E" w:rsidRPr="004D69D6" w:rsidRDefault="217C498E" w:rsidP="217C498E">
            <w:pPr>
              <w:rPr>
                <w:rFonts w:ascii="Calibri" w:eastAsia="Calibri" w:hAnsi="Calibri" w:cs="Calibri"/>
                <w:b/>
                <w:bCs/>
                <w:color w:val="000000" w:themeColor="text1"/>
                <w:sz w:val="16"/>
                <w:szCs w:val="16"/>
              </w:rPr>
            </w:pPr>
            <w:r w:rsidRPr="004D69D6">
              <w:rPr>
                <w:rFonts w:ascii="Calibri" w:eastAsia="Calibri" w:hAnsi="Calibri" w:cs="Calibri"/>
                <w:b/>
                <w:bCs/>
                <w:color w:val="000000" w:themeColor="text1"/>
                <w:sz w:val="16"/>
                <w:szCs w:val="16"/>
              </w:rPr>
              <w:t>EXJPUS</w:t>
            </w:r>
          </w:p>
        </w:tc>
        <w:tc>
          <w:tcPr>
            <w:tcW w:w="936" w:type="dxa"/>
          </w:tcPr>
          <w:p w14:paraId="01A5BD4B" w14:textId="3BBCBC0F" w:rsidR="217C498E" w:rsidRPr="004D69D6" w:rsidRDefault="217C498E" w:rsidP="217C498E">
            <w:pPr>
              <w:rPr>
                <w:rFonts w:ascii="Calibri" w:eastAsia="Calibri" w:hAnsi="Calibri" w:cs="Calibri"/>
                <w:b/>
                <w:bCs/>
                <w:color w:val="000000" w:themeColor="text1"/>
                <w:sz w:val="16"/>
                <w:szCs w:val="16"/>
              </w:rPr>
            </w:pPr>
            <w:r w:rsidRPr="004D69D6">
              <w:rPr>
                <w:rFonts w:ascii="Calibri" w:eastAsia="Calibri" w:hAnsi="Calibri" w:cs="Calibri"/>
                <w:b/>
                <w:bCs/>
                <w:color w:val="000000" w:themeColor="text1"/>
                <w:sz w:val="16"/>
                <w:szCs w:val="16"/>
              </w:rPr>
              <w:t>INDPRO</w:t>
            </w:r>
          </w:p>
        </w:tc>
        <w:tc>
          <w:tcPr>
            <w:tcW w:w="936" w:type="dxa"/>
          </w:tcPr>
          <w:p w14:paraId="69E9F4A9" w14:textId="687AE200" w:rsidR="217C498E" w:rsidRPr="004D69D6" w:rsidRDefault="217C498E" w:rsidP="217C498E">
            <w:pPr>
              <w:rPr>
                <w:rFonts w:ascii="Calibri" w:eastAsia="Calibri" w:hAnsi="Calibri" w:cs="Calibri"/>
                <w:b/>
                <w:bCs/>
                <w:color w:val="000000" w:themeColor="text1"/>
                <w:sz w:val="16"/>
                <w:szCs w:val="16"/>
              </w:rPr>
            </w:pPr>
            <w:r w:rsidRPr="004D69D6">
              <w:rPr>
                <w:rFonts w:ascii="Calibri" w:eastAsia="Calibri" w:hAnsi="Calibri" w:cs="Calibri"/>
                <w:b/>
                <w:bCs/>
                <w:color w:val="000000" w:themeColor="text1"/>
                <w:sz w:val="16"/>
                <w:szCs w:val="16"/>
              </w:rPr>
              <w:t>Manufacturing</w:t>
            </w:r>
          </w:p>
        </w:tc>
        <w:tc>
          <w:tcPr>
            <w:tcW w:w="936" w:type="dxa"/>
          </w:tcPr>
          <w:p w14:paraId="08857AFE" w14:textId="3EE70F4F" w:rsidR="217C498E" w:rsidRPr="004D69D6" w:rsidRDefault="217C498E" w:rsidP="217C498E">
            <w:pPr>
              <w:rPr>
                <w:rFonts w:ascii="Calibri" w:eastAsia="Calibri" w:hAnsi="Calibri" w:cs="Calibri"/>
                <w:b/>
                <w:bCs/>
                <w:color w:val="000000" w:themeColor="text1"/>
                <w:sz w:val="16"/>
                <w:szCs w:val="16"/>
              </w:rPr>
            </w:pPr>
            <w:r w:rsidRPr="004D69D6">
              <w:rPr>
                <w:rFonts w:ascii="Calibri" w:eastAsia="Calibri" w:hAnsi="Calibri" w:cs="Calibri"/>
                <w:b/>
                <w:bCs/>
                <w:color w:val="000000" w:themeColor="text1"/>
                <w:sz w:val="16"/>
                <w:szCs w:val="16"/>
              </w:rPr>
              <w:t>money</w:t>
            </w:r>
          </w:p>
        </w:tc>
        <w:tc>
          <w:tcPr>
            <w:tcW w:w="936" w:type="dxa"/>
          </w:tcPr>
          <w:p w14:paraId="5C6B9343" w14:textId="652FF699" w:rsidR="217C498E" w:rsidRPr="004D69D6" w:rsidRDefault="217C498E" w:rsidP="217C498E">
            <w:pPr>
              <w:rPr>
                <w:rFonts w:ascii="Calibri" w:eastAsia="Calibri" w:hAnsi="Calibri" w:cs="Calibri"/>
                <w:b/>
                <w:bCs/>
                <w:color w:val="000000" w:themeColor="text1"/>
                <w:sz w:val="16"/>
                <w:szCs w:val="16"/>
              </w:rPr>
            </w:pPr>
            <w:r w:rsidRPr="004D69D6">
              <w:rPr>
                <w:rFonts w:ascii="Calibri" w:eastAsia="Calibri" w:hAnsi="Calibri" w:cs="Calibri"/>
                <w:b/>
                <w:bCs/>
                <w:color w:val="000000" w:themeColor="text1"/>
                <w:sz w:val="16"/>
                <w:szCs w:val="16"/>
              </w:rPr>
              <w:t>Uncertainty</w:t>
            </w:r>
          </w:p>
        </w:tc>
        <w:tc>
          <w:tcPr>
            <w:tcW w:w="936" w:type="dxa"/>
          </w:tcPr>
          <w:p w14:paraId="60012095" w14:textId="2FB989F6" w:rsidR="217C498E" w:rsidRPr="004D69D6" w:rsidRDefault="217C498E" w:rsidP="217C498E">
            <w:pPr>
              <w:rPr>
                <w:rFonts w:ascii="Calibri" w:eastAsia="Calibri" w:hAnsi="Calibri" w:cs="Calibri"/>
                <w:b/>
                <w:bCs/>
                <w:color w:val="000000" w:themeColor="text1"/>
                <w:sz w:val="16"/>
                <w:szCs w:val="16"/>
              </w:rPr>
            </w:pPr>
            <w:proofErr w:type="spellStart"/>
            <w:r w:rsidRPr="004D69D6">
              <w:rPr>
                <w:rFonts w:ascii="Calibri" w:eastAsia="Calibri" w:hAnsi="Calibri" w:cs="Calibri"/>
                <w:b/>
                <w:bCs/>
                <w:color w:val="000000" w:themeColor="text1"/>
                <w:sz w:val="16"/>
                <w:szCs w:val="16"/>
              </w:rPr>
              <w:t>exports_percent_change</w:t>
            </w:r>
            <w:proofErr w:type="spellEnd"/>
          </w:p>
        </w:tc>
        <w:tc>
          <w:tcPr>
            <w:tcW w:w="936" w:type="dxa"/>
          </w:tcPr>
          <w:p w14:paraId="72A1A250" w14:textId="0E58F960" w:rsidR="217C498E" w:rsidRPr="004D69D6" w:rsidRDefault="217C498E" w:rsidP="217C498E">
            <w:pPr>
              <w:rPr>
                <w:rFonts w:ascii="Calibri" w:eastAsia="Calibri" w:hAnsi="Calibri" w:cs="Calibri"/>
                <w:b/>
                <w:bCs/>
                <w:color w:val="000000" w:themeColor="text1"/>
                <w:sz w:val="16"/>
                <w:szCs w:val="16"/>
              </w:rPr>
            </w:pPr>
            <w:proofErr w:type="spellStart"/>
            <w:r w:rsidRPr="004D69D6">
              <w:rPr>
                <w:rFonts w:ascii="Calibri" w:eastAsia="Calibri" w:hAnsi="Calibri" w:cs="Calibri"/>
                <w:b/>
                <w:bCs/>
                <w:color w:val="000000" w:themeColor="text1"/>
                <w:sz w:val="16"/>
                <w:szCs w:val="16"/>
              </w:rPr>
              <w:t>imports_percent_change</w:t>
            </w:r>
            <w:proofErr w:type="spellEnd"/>
          </w:p>
        </w:tc>
      </w:tr>
      <w:tr w:rsidR="217C498E" w:rsidRPr="004D69D6" w14:paraId="3D6D9602" w14:textId="77777777" w:rsidTr="217C498E">
        <w:tc>
          <w:tcPr>
            <w:tcW w:w="936" w:type="dxa"/>
          </w:tcPr>
          <w:p w14:paraId="1B31C106" w14:textId="0E9F672E" w:rsidR="217C498E" w:rsidRPr="004D69D6" w:rsidRDefault="217C498E" w:rsidP="217C498E">
            <w:pPr>
              <w:rPr>
                <w:rFonts w:ascii="Calibri" w:eastAsia="Calibri" w:hAnsi="Calibri" w:cs="Calibri"/>
                <w:b/>
                <w:bCs/>
                <w:color w:val="000000" w:themeColor="text1"/>
                <w:sz w:val="16"/>
                <w:szCs w:val="16"/>
              </w:rPr>
            </w:pPr>
            <w:r w:rsidRPr="004D69D6">
              <w:rPr>
                <w:rFonts w:ascii="Calibri" w:eastAsia="Calibri" w:hAnsi="Calibri" w:cs="Calibri"/>
                <w:b/>
                <w:bCs/>
                <w:color w:val="000000" w:themeColor="text1"/>
                <w:sz w:val="16"/>
                <w:szCs w:val="16"/>
              </w:rPr>
              <w:t>exports</w:t>
            </w:r>
          </w:p>
        </w:tc>
        <w:tc>
          <w:tcPr>
            <w:tcW w:w="936" w:type="dxa"/>
          </w:tcPr>
          <w:p w14:paraId="6537DAF2" w14:textId="3A4C6691"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1.00</w:t>
            </w:r>
          </w:p>
        </w:tc>
        <w:tc>
          <w:tcPr>
            <w:tcW w:w="936" w:type="dxa"/>
          </w:tcPr>
          <w:p w14:paraId="440F0FDF" w14:textId="6B0E500A"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0.57</w:t>
            </w:r>
          </w:p>
        </w:tc>
        <w:tc>
          <w:tcPr>
            <w:tcW w:w="936" w:type="dxa"/>
          </w:tcPr>
          <w:p w14:paraId="0D9A36A8" w14:textId="79E6A9D5"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0.62</w:t>
            </w:r>
          </w:p>
        </w:tc>
        <w:tc>
          <w:tcPr>
            <w:tcW w:w="936" w:type="dxa"/>
          </w:tcPr>
          <w:p w14:paraId="5619B067" w14:textId="7F84ADA3"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0.89</w:t>
            </w:r>
          </w:p>
        </w:tc>
        <w:tc>
          <w:tcPr>
            <w:tcW w:w="936" w:type="dxa"/>
          </w:tcPr>
          <w:p w14:paraId="244CD833" w14:textId="6F14E11E"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0.82</w:t>
            </w:r>
          </w:p>
        </w:tc>
        <w:tc>
          <w:tcPr>
            <w:tcW w:w="936" w:type="dxa"/>
          </w:tcPr>
          <w:p w14:paraId="5B843574" w14:textId="5F46F371"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0.72</w:t>
            </w:r>
          </w:p>
        </w:tc>
        <w:tc>
          <w:tcPr>
            <w:tcW w:w="936" w:type="dxa"/>
          </w:tcPr>
          <w:p w14:paraId="304BA80D" w14:textId="28599737"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-0.42</w:t>
            </w:r>
          </w:p>
        </w:tc>
        <w:tc>
          <w:tcPr>
            <w:tcW w:w="936" w:type="dxa"/>
          </w:tcPr>
          <w:p w14:paraId="01F123AF" w14:textId="7C75536C"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0.28</w:t>
            </w:r>
          </w:p>
        </w:tc>
        <w:tc>
          <w:tcPr>
            <w:tcW w:w="936" w:type="dxa"/>
          </w:tcPr>
          <w:p w14:paraId="0FB84920" w14:textId="78C12E01"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-0.08</w:t>
            </w:r>
          </w:p>
        </w:tc>
      </w:tr>
      <w:tr w:rsidR="217C498E" w:rsidRPr="004D69D6" w14:paraId="06802900" w14:textId="77777777" w:rsidTr="217C498E">
        <w:tc>
          <w:tcPr>
            <w:tcW w:w="936" w:type="dxa"/>
          </w:tcPr>
          <w:p w14:paraId="0F33F3D5" w14:textId="2BC51FE3" w:rsidR="217C498E" w:rsidRPr="004D69D6" w:rsidRDefault="217C498E" w:rsidP="217C498E">
            <w:pPr>
              <w:rPr>
                <w:rFonts w:ascii="Calibri" w:eastAsia="Calibri" w:hAnsi="Calibri" w:cs="Calibri"/>
                <w:b/>
                <w:bCs/>
                <w:color w:val="000000" w:themeColor="text1"/>
                <w:sz w:val="16"/>
                <w:szCs w:val="16"/>
              </w:rPr>
            </w:pPr>
            <w:r w:rsidRPr="004D69D6">
              <w:rPr>
                <w:rFonts w:ascii="Calibri" w:eastAsia="Calibri" w:hAnsi="Calibri" w:cs="Calibri"/>
                <w:b/>
                <w:bCs/>
                <w:color w:val="000000" w:themeColor="text1"/>
                <w:sz w:val="16"/>
                <w:szCs w:val="16"/>
              </w:rPr>
              <w:t>imports</w:t>
            </w:r>
          </w:p>
        </w:tc>
        <w:tc>
          <w:tcPr>
            <w:tcW w:w="936" w:type="dxa"/>
          </w:tcPr>
          <w:p w14:paraId="4301CE69" w14:textId="46B8B528"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0.57</w:t>
            </w:r>
          </w:p>
        </w:tc>
        <w:tc>
          <w:tcPr>
            <w:tcW w:w="936" w:type="dxa"/>
          </w:tcPr>
          <w:p w14:paraId="75D06D70" w14:textId="0411B8B9"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1.00</w:t>
            </w:r>
          </w:p>
        </w:tc>
        <w:tc>
          <w:tcPr>
            <w:tcW w:w="936" w:type="dxa"/>
          </w:tcPr>
          <w:p w14:paraId="6BF66CA6" w14:textId="16A68406"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0.20</w:t>
            </w:r>
          </w:p>
        </w:tc>
        <w:tc>
          <w:tcPr>
            <w:tcW w:w="936" w:type="dxa"/>
          </w:tcPr>
          <w:p w14:paraId="759827E5" w14:textId="4E9DBC20"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0.65</w:t>
            </w:r>
          </w:p>
        </w:tc>
        <w:tc>
          <w:tcPr>
            <w:tcW w:w="936" w:type="dxa"/>
          </w:tcPr>
          <w:p w14:paraId="68DE19B2" w14:textId="4FB1A83F"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0.63</w:t>
            </w:r>
          </w:p>
        </w:tc>
        <w:tc>
          <w:tcPr>
            <w:tcW w:w="936" w:type="dxa"/>
          </w:tcPr>
          <w:p w14:paraId="6ACF18D8" w14:textId="1E7A5D91"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0.36</w:t>
            </w:r>
          </w:p>
        </w:tc>
        <w:tc>
          <w:tcPr>
            <w:tcW w:w="936" w:type="dxa"/>
          </w:tcPr>
          <w:p w14:paraId="11B4C7C1" w14:textId="4B6D0B92"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-0.12</w:t>
            </w:r>
          </w:p>
        </w:tc>
        <w:tc>
          <w:tcPr>
            <w:tcW w:w="936" w:type="dxa"/>
          </w:tcPr>
          <w:p w14:paraId="522BC7AA" w14:textId="06C01540"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-0.10</w:t>
            </w:r>
          </w:p>
        </w:tc>
        <w:tc>
          <w:tcPr>
            <w:tcW w:w="936" w:type="dxa"/>
          </w:tcPr>
          <w:p w14:paraId="410CFC85" w14:textId="30D01ED4"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0.42</w:t>
            </w:r>
          </w:p>
        </w:tc>
      </w:tr>
      <w:tr w:rsidR="217C498E" w:rsidRPr="004D69D6" w14:paraId="6FFE07A8" w14:textId="77777777" w:rsidTr="217C498E">
        <w:tc>
          <w:tcPr>
            <w:tcW w:w="936" w:type="dxa"/>
          </w:tcPr>
          <w:p w14:paraId="300E4502" w14:textId="5B8E97A0" w:rsidR="217C498E" w:rsidRPr="004D69D6" w:rsidRDefault="217C498E" w:rsidP="217C498E">
            <w:pPr>
              <w:rPr>
                <w:rFonts w:ascii="Calibri" w:eastAsia="Calibri" w:hAnsi="Calibri" w:cs="Calibri"/>
                <w:b/>
                <w:bCs/>
                <w:color w:val="000000" w:themeColor="text1"/>
                <w:sz w:val="16"/>
                <w:szCs w:val="16"/>
              </w:rPr>
            </w:pPr>
            <w:r w:rsidRPr="004D69D6">
              <w:rPr>
                <w:rFonts w:ascii="Calibri" w:eastAsia="Calibri" w:hAnsi="Calibri" w:cs="Calibri"/>
                <w:b/>
                <w:bCs/>
                <w:color w:val="000000" w:themeColor="text1"/>
                <w:sz w:val="16"/>
                <w:szCs w:val="16"/>
              </w:rPr>
              <w:t>EXJPUS</w:t>
            </w:r>
          </w:p>
        </w:tc>
        <w:tc>
          <w:tcPr>
            <w:tcW w:w="936" w:type="dxa"/>
          </w:tcPr>
          <w:p w14:paraId="4E5FBAB9" w14:textId="035D7CEB"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0.62</w:t>
            </w:r>
          </w:p>
        </w:tc>
        <w:tc>
          <w:tcPr>
            <w:tcW w:w="936" w:type="dxa"/>
          </w:tcPr>
          <w:p w14:paraId="49A2BEF6" w14:textId="7DA45713"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0.20</w:t>
            </w:r>
          </w:p>
        </w:tc>
        <w:tc>
          <w:tcPr>
            <w:tcW w:w="936" w:type="dxa"/>
          </w:tcPr>
          <w:p w14:paraId="648995A8" w14:textId="1FD98732"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1.00</w:t>
            </w:r>
          </w:p>
        </w:tc>
        <w:tc>
          <w:tcPr>
            <w:tcW w:w="936" w:type="dxa"/>
          </w:tcPr>
          <w:p w14:paraId="5C24B8DB" w14:textId="12AF5853"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0.71</w:t>
            </w:r>
          </w:p>
        </w:tc>
        <w:tc>
          <w:tcPr>
            <w:tcW w:w="936" w:type="dxa"/>
          </w:tcPr>
          <w:p w14:paraId="412A514A" w14:textId="570B8A92"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0.59</w:t>
            </w:r>
          </w:p>
        </w:tc>
        <w:tc>
          <w:tcPr>
            <w:tcW w:w="936" w:type="dxa"/>
          </w:tcPr>
          <w:p w14:paraId="79C8751C" w14:textId="6B931A00"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0.84</w:t>
            </w:r>
          </w:p>
        </w:tc>
        <w:tc>
          <w:tcPr>
            <w:tcW w:w="936" w:type="dxa"/>
          </w:tcPr>
          <w:p w14:paraId="5C0296EC" w14:textId="3DF47356"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-0.65</w:t>
            </w:r>
          </w:p>
        </w:tc>
        <w:tc>
          <w:tcPr>
            <w:tcW w:w="936" w:type="dxa"/>
          </w:tcPr>
          <w:p w14:paraId="20A1E343" w14:textId="15EC6709"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-0.05</w:t>
            </w:r>
          </w:p>
        </w:tc>
        <w:tc>
          <w:tcPr>
            <w:tcW w:w="936" w:type="dxa"/>
          </w:tcPr>
          <w:p w14:paraId="77C87769" w14:textId="1F567A71"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-0.04</w:t>
            </w:r>
          </w:p>
        </w:tc>
      </w:tr>
      <w:tr w:rsidR="217C498E" w:rsidRPr="004D69D6" w14:paraId="576BF07C" w14:textId="77777777" w:rsidTr="217C498E">
        <w:tc>
          <w:tcPr>
            <w:tcW w:w="936" w:type="dxa"/>
          </w:tcPr>
          <w:p w14:paraId="0650E81D" w14:textId="5463B148" w:rsidR="217C498E" w:rsidRPr="004D69D6" w:rsidRDefault="217C498E" w:rsidP="217C498E">
            <w:pPr>
              <w:rPr>
                <w:rFonts w:ascii="Calibri" w:eastAsia="Calibri" w:hAnsi="Calibri" w:cs="Calibri"/>
                <w:b/>
                <w:bCs/>
                <w:color w:val="000000" w:themeColor="text1"/>
                <w:sz w:val="16"/>
                <w:szCs w:val="16"/>
              </w:rPr>
            </w:pPr>
            <w:r w:rsidRPr="004D69D6">
              <w:rPr>
                <w:rFonts w:ascii="Calibri" w:eastAsia="Calibri" w:hAnsi="Calibri" w:cs="Calibri"/>
                <w:b/>
                <w:bCs/>
                <w:color w:val="000000" w:themeColor="text1"/>
                <w:sz w:val="16"/>
                <w:szCs w:val="16"/>
              </w:rPr>
              <w:t>INDPRO</w:t>
            </w:r>
          </w:p>
        </w:tc>
        <w:tc>
          <w:tcPr>
            <w:tcW w:w="936" w:type="dxa"/>
          </w:tcPr>
          <w:p w14:paraId="7990B6E4" w14:textId="786DCD1A"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0.89</w:t>
            </w:r>
          </w:p>
        </w:tc>
        <w:tc>
          <w:tcPr>
            <w:tcW w:w="936" w:type="dxa"/>
          </w:tcPr>
          <w:p w14:paraId="438CC284" w14:textId="07CCD672"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0.65</w:t>
            </w:r>
          </w:p>
        </w:tc>
        <w:tc>
          <w:tcPr>
            <w:tcW w:w="936" w:type="dxa"/>
          </w:tcPr>
          <w:p w14:paraId="5BE84A67" w14:textId="6AD60254"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0.71</w:t>
            </w:r>
          </w:p>
        </w:tc>
        <w:tc>
          <w:tcPr>
            <w:tcW w:w="936" w:type="dxa"/>
          </w:tcPr>
          <w:p w14:paraId="7D4BE48D" w14:textId="477EFA0A"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1.00</w:t>
            </w:r>
          </w:p>
        </w:tc>
        <w:tc>
          <w:tcPr>
            <w:tcW w:w="936" w:type="dxa"/>
          </w:tcPr>
          <w:p w14:paraId="0F46FC1E" w14:textId="5ACD74DB"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0.92</w:t>
            </w:r>
          </w:p>
        </w:tc>
        <w:tc>
          <w:tcPr>
            <w:tcW w:w="936" w:type="dxa"/>
          </w:tcPr>
          <w:p w14:paraId="24CB495F" w14:textId="28956773"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0.76</w:t>
            </w:r>
          </w:p>
        </w:tc>
        <w:tc>
          <w:tcPr>
            <w:tcW w:w="936" w:type="dxa"/>
          </w:tcPr>
          <w:p w14:paraId="55C43B0F" w14:textId="1A643B1A"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-0.42</w:t>
            </w:r>
          </w:p>
        </w:tc>
        <w:tc>
          <w:tcPr>
            <w:tcW w:w="936" w:type="dxa"/>
          </w:tcPr>
          <w:p w14:paraId="654D0261" w14:textId="764BCFC2"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-0.05</w:t>
            </w:r>
          </w:p>
        </w:tc>
        <w:tc>
          <w:tcPr>
            <w:tcW w:w="936" w:type="dxa"/>
          </w:tcPr>
          <w:p w14:paraId="4677B1A7" w14:textId="664BDAF1"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-0.04</w:t>
            </w:r>
          </w:p>
        </w:tc>
      </w:tr>
      <w:tr w:rsidR="217C498E" w:rsidRPr="004D69D6" w14:paraId="087CF862" w14:textId="77777777" w:rsidTr="217C498E">
        <w:tc>
          <w:tcPr>
            <w:tcW w:w="936" w:type="dxa"/>
          </w:tcPr>
          <w:p w14:paraId="1EC741EC" w14:textId="59175797" w:rsidR="217C498E" w:rsidRPr="004D69D6" w:rsidRDefault="217C498E" w:rsidP="217C498E">
            <w:pPr>
              <w:rPr>
                <w:rFonts w:ascii="Calibri" w:eastAsia="Calibri" w:hAnsi="Calibri" w:cs="Calibri"/>
                <w:b/>
                <w:bCs/>
                <w:color w:val="000000" w:themeColor="text1"/>
                <w:sz w:val="16"/>
                <w:szCs w:val="16"/>
              </w:rPr>
            </w:pPr>
            <w:r w:rsidRPr="004D69D6">
              <w:rPr>
                <w:rFonts w:ascii="Calibri" w:eastAsia="Calibri" w:hAnsi="Calibri" w:cs="Calibri"/>
                <w:b/>
                <w:bCs/>
                <w:color w:val="000000" w:themeColor="text1"/>
                <w:sz w:val="16"/>
                <w:szCs w:val="16"/>
              </w:rPr>
              <w:t>Manufacturing</w:t>
            </w:r>
          </w:p>
        </w:tc>
        <w:tc>
          <w:tcPr>
            <w:tcW w:w="936" w:type="dxa"/>
          </w:tcPr>
          <w:p w14:paraId="378C96E7" w14:textId="60115C38"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0.82</w:t>
            </w:r>
          </w:p>
        </w:tc>
        <w:tc>
          <w:tcPr>
            <w:tcW w:w="936" w:type="dxa"/>
          </w:tcPr>
          <w:p w14:paraId="48AF9CC5" w14:textId="27ED6742"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0.63</w:t>
            </w:r>
          </w:p>
        </w:tc>
        <w:tc>
          <w:tcPr>
            <w:tcW w:w="936" w:type="dxa"/>
          </w:tcPr>
          <w:p w14:paraId="06BA6E46" w14:textId="0F8D5BB6"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0.59</w:t>
            </w:r>
          </w:p>
        </w:tc>
        <w:tc>
          <w:tcPr>
            <w:tcW w:w="936" w:type="dxa"/>
          </w:tcPr>
          <w:p w14:paraId="6882F277" w14:textId="2930EEAF"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0.92</w:t>
            </w:r>
          </w:p>
        </w:tc>
        <w:tc>
          <w:tcPr>
            <w:tcW w:w="936" w:type="dxa"/>
          </w:tcPr>
          <w:p w14:paraId="072D55B2" w14:textId="1E229062"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1.00</w:t>
            </w:r>
          </w:p>
        </w:tc>
        <w:tc>
          <w:tcPr>
            <w:tcW w:w="936" w:type="dxa"/>
          </w:tcPr>
          <w:p w14:paraId="76C416C6" w14:textId="45F5A133"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0.70</w:t>
            </w:r>
          </w:p>
        </w:tc>
        <w:tc>
          <w:tcPr>
            <w:tcW w:w="936" w:type="dxa"/>
          </w:tcPr>
          <w:p w14:paraId="70500F0E" w14:textId="1623DE53"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-0.37</w:t>
            </w:r>
          </w:p>
        </w:tc>
        <w:tc>
          <w:tcPr>
            <w:tcW w:w="936" w:type="dxa"/>
          </w:tcPr>
          <w:p w14:paraId="2118EF18" w14:textId="5EC860A9"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-0.07</w:t>
            </w:r>
          </w:p>
        </w:tc>
        <w:tc>
          <w:tcPr>
            <w:tcW w:w="936" w:type="dxa"/>
          </w:tcPr>
          <w:p w14:paraId="1F657D54" w14:textId="01507CEA"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0.02</w:t>
            </w:r>
          </w:p>
        </w:tc>
      </w:tr>
      <w:tr w:rsidR="217C498E" w:rsidRPr="004D69D6" w14:paraId="5094641F" w14:textId="77777777" w:rsidTr="217C498E">
        <w:tc>
          <w:tcPr>
            <w:tcW w:w="936" w:type="dxa"/>
          </w:tcPr>
          <w:p w14:paraId="197E26AB" w14:textId="16FD6F45" w:rsidR="217C498E" w:rsidRPr="004D69D6" w:rsidRDefault="217C498E" w:rsidP="217C498E">
            <w:pPr>
              <w:rPr>
                <w:rFonts w:ascii="Calibri" w:eastAsia="Calibri" w:hAnsi="Calibri" w:cs="Calibri"/>
                <w:b/>
                <w:bCs/>
                <w:color w:val="000000" w:themeColor="text1"/>
                <w:sz w:val="16"/>
                <w:szCs w:val="16"/>
              </w:rPr>
            </w:pPr>
            <w:r w:rsidRPr="004D69D6">
              <w:rPr>
                <w:rFonts w:ascii="Calibri" w:eastAsia="Calibri" w:hAnsi="Calibri" w:cs="Calibri"/>
                <w:b/>
                <w:bCs/>
                <w:color w:val="000000" w:themeColor="text1"/>
                <w:sz w:val="16"/>
                <w:szCs w:val="16"/>
              </w:rPr>
              <w:t>money</w:t>
            </w:r>
          </w:p>
        </w:tc>
        <w:tc>
          <w:tcPr>
            <w:tcW w:w="936" w:type="dxa"/>
          </w:tcPr>
          <w:p w14:paraId="01D7C8F2" w14:textId="7D96804D"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0.72</w:t>
            </w:r>
          </w:p>
        </w:tc>
        <w:tc>
          <w:tcPr>
            <w:tcW w:w="936" w:type="dxa"/>
          </w:tcPr>
          <w:p w14:paraId="387F5A99" w14:textId="3C4BF1B0"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0.36</w:t>
            </w:r>
          </w:p>
        </w:tc>
        <w:tc>
          <w:tcPr>
            <w:tcW w:w="936" w:type="dxa"/>
          </w:tcPr>
          <w:p w14:paraId="02541601" w14:textId="054FEC4C"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0.84</w:t>
            </w:r>
          </w:p>
        </w:tc>
        <w:tc>
          <w:tcPr>
            <w:tcW w:w="936" w:type="dxa"/>
          </w:tcPr>
          <w:p w14:paraId="0B9BA5B6" w14:textId="5EF08069"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0.76</w:t>
            </w:r>
          </w:p>
        </w:tc>
        <w:tc>
          <w:tcPr>
            <w:tcW w:w="936" w:type="dxa"/>
          </w:tcPr>
          <w:p w14:paraId="7EA33A5D" w14:textId="096BFCA6"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0.70</w:t>
            </w:r>
          </w:p>
        </w:tc>
        <w:tc>
          <w:tcPr>
            <w:tcW w:w="936" w:type="dxa"/>
          </w:tcPr>
          <w:p w14:paraId="72D05A17" w14:textId="005492EE"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1.00</w:t>
            </w:r>
          </w:p>
        </w:tc>
        <w:tc>
          <w:tcPr>
            <w:tcW w:w="936" w:type="dxa"/>
          </w:tcPr>
          <w:p w14:paraId="47AECA39" w14:textId="4475C40F"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-0.68</w:t>
            </w:r>
          </w:p>
        </w:tc>
        <w:tc>
          <w:tcPr>
            <w:tcW w:w="936" w:type="dxa"/>
          </w:tcPr>
          <w:p w14:paraId="2EFB7CE9" w14:textId="7FA19D66"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-0.05</w:t>
            </w:r>
          </w:p>
        </w:tc>
        <w:tc>
          <w:tcPr>
            <w:tcW w:w="936" w:type="dxa"/>
          </w:tcPr>
          <w:p w14:paraId="3F82F249" w14:textId="4648BBEE"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-0.03</w:t>
            </w:r>
          </w:p>
        </w:tc>
      </w:tr>
      <w:tr w:rsidR="217C498E" w:rsidRPr="004D69D6" w14:paraId="73BBCB56" w14:textId="77777777" w:rsidTr="217C498E">
        <w:tc>
          <w:tcPr>
            <w:tcW w:w="936" w:type="dxa"/>
          </w:tcPr>
          <w:p w14:paraId="50CCC9FF" w14:textId="32FC75CB" w:rsidR="217C498E" w:rsidRPr="004D69D6" w:rsidRDefault="217C498E" w:rsidP="217C498E">
            <w:pPr>
              <w:rPr>
                <w:rFonts w:ascii="Calibri" w:eastAsia="Calibri" w:hAnsi="Calibri" w:cs="Calibri"/>
                <w:b/>
                <w:bCs/>
                <w:color w:val="000000" w:themeColor="text1"/>
                <w:sz w:val="16"/>
                <w:szCs w:val="16"/>
              </w:rPr>
            </w:pPr>
            <w:r w:rsidRPr="004D69D6">
              <w:rPr>
                <w:rFonts w:ascii="Calibri" w:eastAsia="Calibri" w:hAnsi="Calibri" w:cs="Calibri"/>
                <w:b/>
                <w:bCs/>
                <w:color w:val="000000" w:themeColor="text1"/>
                <w:sz w:val="16"/>
                <w:szCs w:val="16"/>
              </w:rPr>
              <w:t>Uncertainty</w:t>
            </w:r>
          </w:p>
        </w:tc>
        <w:tc>
          <w:tcPr>
            <w:tcW w:w="936" w:type="dxa"/>
          </w:tcPr>
          <w:p w14:paraId="7B40526D" w14:textId="2BCD21A1"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-0.42</w:t>
            </w:r>
          </w:p>
        </w:tc>
        <w:tc>
          <w:tcPr>
            <w:tcW w:w="936" w:type="dxa"/>
          </w:tcPr>
          <w:p w14:paraId="4FF08E6F" w14:textId="2FFDD09C"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-0.12</w:t>
            </w:r>
          </w:p>
        </w:tc>
        <w:tc>
          <w:tcPr>
            <w:tcW w:w="936" w:type="dxa"/>
          </w:tcPr>
          <w:p w14:paraId="4C654326" w14:textId="4FA72452"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-0.65</w:t>
            </w:r>
          </w:p>
        </w:tc>
        <w:tc>
          <w:tcPr>
            <w:tcW w:w="936" w:type="dxa"/>
          </w:tcPr>
          <w:p w14:paraId="7F8465AD" w14:textId="588E4236"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-0.42</w:t>
            </w:r>
          </w:p>
        </w:tc>
        <w:tc>
          <w:tcPr>
            <w:tcW w:w="936" w:type="dxa"/>
          </w:tcPr>
          <w:p w14:paraId="67CB353C" w14:textId="5B443710"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-0.37</w:t>
            </w:r>
          </w:p>
        </w:tc>
        <w:tc>
          <w:tcPr>
            <w:tcW w:w="936" w:type="dxa"/>
          </w:tcPr>
          <w:p w14:paraId="0B3BF09B" w14:textId="4C8668D0"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-0.68</w:t>
            </w:r>
          </w:p>
        </w:tc>
        <w:tc>
          <w:tcPr>
            <w:tcW w:w="936" w:type="dxa"/>
          </w:tcPr>
          <w:p w14:paraId="0777D1C2" w14:textId="38B67969"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1.00</w:t>
            </w:r>
          </w:p>
        </w:tc>
        <w:tc>
          <w:tcPr>
            <w:tcW w:w="936" w:type="dxa"/>
          </w:tcPr>
          <w:p w14:paraId="64A5423E" w14:textId="00188868"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-0.01</w:t>
            </w:r>
          </w:p>
        </w:tc>
        <w:tc>
          <w:tcPr>
            <w:tcW w:w="936" w:type="dxa"/>
          </w:tcPr>
          <w:p w14:paraId="61D4FD14" w14:textId="6F46D5FE"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0.07</w:t>
            </w:r>
          </w:p>
        </w:tc>
      </w:tr>
      <w:tr w:rsidR="217C498E" w:rsidRPr="004D69D6" w14:paraId="448F0FCF" w14:textId="77777777" w:rsidTr="217C498E">
        <w:tc>
          <w:tcPr>
            <w:tcW w:w="936" w:type="dxa"/>
          </w:tcPr>
          <w:p w14:paraId="3CA6F11E" w14:textId="3010F90C" w:rsidR="217C498E" w:rsidRPr="004D69D6" w:rsidRDefault="217C498E" w:rsidP="217C498E">
            <w:pPr>
              <w:rPr>
                <w:rFonts w:ascii="Calibri" w:eastAsia="Calibri" w:hAnsi="Calibri" w:cs="Calibri"/>
                <w:b/>
                <w:bCs/>
                <w:color w:val="000000" w:themeColor="text1"/>
                <w:sz w:val="16"/>
                <w:szCs w:val="16"/>
              </w:rPr>
            </w:pPr>
            <w:proofErr w:type="spellStart"/>
            <w:r w:rsidRPr="004D69D6">
              <w:rPr>
                <w:rFonts w:ascii="Calibri" w:eastAsia="Calibri" w:hAnsi="Calibri" w:cs="Calibri"/>
                <w:b/>
                <w:bCs/>
                <w:color w:val="000000" w:themeColor="text1"/>
                <w:sz w:val="16"/>
                <w:szCs w:val="16"/>
              </w:rPr>
              <w:t>exports_percent_change</w:t>
            </w:r>
            <w:proofErr w:type="spellEnd"/>
          </w:p>
        </w:tc>
        <w:tc>
          <w:tcPr>
            <w:tcW w:w="936" w:type="dxa"/>
          </w:tcPr>
          <w:p w14:paraId="37072B81" w14:textId="12F97C56"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0.28</w:t>
            </w:r>
          </w:p>
        </w:tc>
        <w:tc>
          <w:tcPr>
            <w:tcW w:w="936" w:type="dxa"/>
          </w:tcPr>
          <w:p w14:paraId="507AB000" w14:textId="055AE606"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-0.10</w:t>
            </w:r>
          </w:p>
        </w:tc>
        <w:tc>
          <w:tcPr>
            <w:tcW w:w="936" w:type="dxa"/>
          </w:tcPr>
          <w:p w14:paraId="46C5A7C6" w14:textId="0CCAC6DC"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-0.05</w:t>
            </w:r>
          </w:p>
        </w:tc>
        <w:tc>
          <w:tcPr>
            <w:tcW w:w="936" w:type="dxa"/>
          </w:tcPr>
          <w:p w14:paraId="3CB5A889" w14:textId="4983F488"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-0.05</w:t>
            </w:r>
          </w:p>
        </w:tc>
        <w:tc>
          <w:tcPr>
            <w:tcW w:w="936" w:type="dxa"/>
          </w:tcPr>
          <w:p w14:paraId="13E45894" w14:textId="516EA8E6"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-0.07</w:t>
            </w:r>
          </w:p>
        </w:tc>
        <w:tc>
          <w:tcPr>
            <w:tcW w:w="936" w:type="dxa"/>
          </w:tcPr>
          <w:p w14:paraId="6A55A69C" w14:textId="7AFF389D"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-0.05</w:t>
            </w:r>
          </w:p>
        </w:tc>
        <w:tc>
          <w:tcPr>
            <w:tcW w:w="936" w:type="dxa"/>
          </w:tcPr>
          <w:p w14:paraId="367D607D" w14:textId="4F142ED5"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-0.01</w:t>
            </w:r>
          </w:p>
        </w:tc>
        <w:tc>
          <w:tcPr>
            <w:tcW w:w="936" w:type="dxa"/>
          </w:tcPr>
          <w:p w14:paraId="3834B774" w14:textId="5514309E"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1.00</w:t>
            </w:r>
          </w:p>
        </w:tc>
        <w:tc>
          <w:tcPr>
            <w:tcW w:w="936" w:type="dxa"/>
          </w:tcPr>
          <w:p w14:paraId="0D7D1387" w14:textId="2A43285C"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-0.08</w:t>
            </w:r>
          </w:p>
        </w:tc>
      </w:tr>
      <w:tr w:rsidR="217C498E" w:rsidRPr="004D69D6" w14:paraId="35011005" w14:textId="77777777" w:rsidTr="217C498E">
        <w:tc>
          <w:tcPr>
            <w:tcW w:w="936" w:type="dxa"/>
          </w:tcPr>
          <w:p w14:paraId="485CD19E" w14:textId="69A02A79" w:rsidR="217C498E" w:rsidRPr="004D69D6" w:rsidRDefault="217C498E" w:rsidP="217C498E">
            <w:pPr>
              <w:rPr>
                <w:rFonts w:ascii="Calibri" w:eastAsia="Calibri" w:hAnsi="Calibri" w:cs="Calibri"/>
                <w:b/>
                <w:bCs/>
                <w:color w:val="000000" w:themeColor="text1"/>
                <w:sz w:val="16"/>
                <w:szCs w:val="16"/>
              </w:rPr>
            </w:pPr>
            <w:proofErr w:type="spellStart"/>
            <w:r w:rsidRPr="004D69D6">
              <w:rPr>
                <w:rFonts w:ascii="Calibri" w:eastAsia="Calibri" w:hAnsi="Calibri" w:cs="Calibri"/>
                <w:b/>
                <w:bCs/>
                <w:color w:val="000000" w:themeColor="text1"/>
                <w:sz w:val="16"/>
                <w:szCs w:val="16"/>
              </w:rPr>
              <w:t>imports_percent_change</w:t>
            </w:r>
            <w:proofErr w:type="spellEnd"/>
          </w:p>
        </w:tc>
        <w:tc>
          <w:tcPr>
            <w:tcW w:w="936" w:type="dxa"/>
          </w:tcPr>
          <w:p w14:paraId="6D0C4785" w14:textId="2F2CD6D4"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-0.08</w:t>
            </w:r>
          </w:p>
        </w:tc>
        <w:tc>
          <w:tcPr>
            <w:tcW w:w="936" w:type="dxa"/>
          </w:tcPr>
          <w:p w14:paraId="6044DA3C" w14:textId="0160D434"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0.42</w:t>
            </w:r>
          </w:p>
        </w:tc>
        <w:tc>
          <w:tcPr>
            <w:tcW w:w="936" w:type="dxa"/>
          </w:tcPr>
          <w:p w14:paraId="6281DCDC" w14:textId="3D3903E8"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-0.04</w:t>
            </w:r>
          </w:p>
        </w:tc>
        <w:tc>
          <w:tcPr>
            <w:tcW w:w="936" w:type="dxa"/>
          </w:tcPr>
          <w:p w14:paraId="0DBE473C" w14:textId="1227D0D2"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-0.04</w:t>
            </w:r>
          </w:p>
        </w:tc>
        <w:tc>
          <w:tcPr>
            <w:tcW w:w="936" w:type="dxa"/>
          </w:tcPr>
          <w:p w14:paraId="634B1746" w14:textId="41EDB528"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0.02</w:t>
            </w:r>
          </w:p>
        </w:tc>
        <w:tc>
          <w:tcPr>
            <w:tcW w:w="936" w:type="dxa"/>
          </w:tcPr>
          <w:p w14:paraId="75DD5B8B" w14:textId="00AB421F"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-0.03</w:t>
            </w:r>
          </w:p>
        </w:tc>
        <w:tc>
          <w:tcPr>
            <w:tcW w:w="936" w:type="dxa"/>
          </w:tcPr>
          <w:p w14:paraId="7C923ACA" w14:textId="16ED747F"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0.07</w:t>
            </w:r>
          </w:p>
        </w:tc>
        <w:tc>
          <w:tcPr>
            <w:tcW w:w="936" w:type="dxa"/>
          </w:tcPr>
          <w:p w14:paraId="6325043D" w14:textId="6E26D9A1"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-0.08</w:t>
            </w:r>
          </w:p>
        </w:tc>
        <w:tc>
          <w:tcPr>
            <w:tcW w:w="936" w:type="dxa"/>
          </w:tcPr>
          <w:p w14:paraId="574F2F5D" w14:textId="033DAD4F" w:rsidR="217C498E" w:rsidRPr="004D69D6" w:rsidRDefault="217C498E" w:rsidP="217C498E">
            <w:pPr>
              <w:jc w:val="center"/>
              <w:rPr>
                <w:rFonts w:ascii="Calibri" w:eastAsia="Calibri" w:hAnsi="Calibri" w:cs="Calibri"/>
                <w:color w:val="000000" w:themeColor="text1"/>
                <w:sz w:val="16"/>
                <w:szCs w:val="16"/>
              </w:rPr>
            </w:pPr>
            <w:r w:rsidRPr="004D69D6">
              <w:rPr>
                <w:rFonts w:ascii="Calibri" w:eastAsia="Calibri" w:hAnsi="Calibri" w:cs="Calibri"/>
                <w:color w:val="000000" w:themeColor="text1"/>
                <w:sz w:val="16"/>
                <w:szCs w:val="16"/>
              </w:rPr>
              <w:t>1.00</w:t>
            </w:r>
          </w:p>
        </w:tc>
      </w:tr>
    </w:tbl>
    <w:p w14:paraId="5A1B8AEB" w14:textId="77777777" w:rsidR="0076535D" w:rsidRDefault="0076535D"/>
    <w:p w14:paraId="28F42BE5" w14:textId="63A7D018" w:rsidR="0076535D" w:rsidRDefault="0076535D" w:rsidP="0076535D">
      <w:pPr>
        <w:pStyle w:val="Heading2"/>
      </w:pPr>
      <w:r>
        <w:t>Examination of Dependent Variable</w:t>
      </w:r>
    </w:p>
    <w:p w14:paraId="6DAD35C1" w14:textId="3E56F24C" w:rsidR="0076535D" w:rsidRDefault="7097B654">
      <w:r>
        <w:t>Starting shortly after The Great Recession, the time series data exhibit an upward trend.</w:t>
      </w:r>
    </w:p>
    <w:p w14:paraId="50F2654F" w14:textId="78B10FAB" w:rsidR="7097B654" w:rsidRDefault="7097B654" w:rsidP="7097B654"/>
    <w:p w14:paraId="447BF6DF" w14:textId="73C412A4" w:rsidR="7097B654" w:rsidRDefault="7097B654" w:rsidP="7097B654">
      <w:pPr>
        <w:jc w:val="center"/>
      </w:pPr>
      <w:r>
        <w:rPr>
          <w:noProof/>
        </w:rPr>
        <w:lastRenderedPageBreak/>
        <w:drawing>
          <wp:inline distT="0" distB="0" distL="0" distR="0" wp14:anchorId="63D8F823" wp14:editId="0554F422">
            <wp:extent cx="4572000" cy="2733675"/>
            <wp:effectExtent l="0" t="0" r="0" b="0"/>
            <wp:docPr id="418071504" name="Picture 418071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733675"/>
                    </a:xfrm>
                    <a:prstGeom prst="rect">
                      <a:avLst/>
                    </a:prstGeom>
                  </pic:spPr>
                </pic:pic>
              </a:graphicData>
            </a:graphic>
          </wp:inline>
        </w:drawing>
      </w:r>
    </w:p>
    <w:p w14:paraId="513CDE1B" w14:textId="59E16B6C" w:rsidR="7097B654" w:rsidRDefault="7097B654" w:rsidP="7097B654"/>
    <w:p w14:paraId="0DBDF959" w14:textId="15E7B5CA" w:rsidR="7097B654" w:rsidRDefault="7097B654" w:rsidP="7097B654">
      <w:r>
        <w:t>Decomposing the data reveals that the data include an upward trend and a seasonal component.</w:t>
      </w:r>
    </w:p>
    <w:p w14:paraId="1A993E71" w14:textId="2030CC8F" w:rsidR="7097B654" w:rsidRDefault="7097B654" w:rsidP="7097B654"/>
    <w:p w14:paraId="3707E536" w14:textId="083F3849" w:rsidR="7097B654" w:rsidRDefault="7097B654" w:rsidP="7097B654">
      <w:pPr>
        <w:jc w:val="center"/>
      </w:pPr>
      <w:r>
        <w:rPr>
          <w:noProof/>
        </w:rPr>
        <w:drawing>
          <wp:inline distT="0" distB="0" distL="0" distR="0" wp14:anchorId="250C2F85" wp14:editId="11358FCC">
            <wp:extent cx="4572000" cy="2600325"/>
            <wp:effectExtent l="0" t="0" r="0" b="0"/>
            <wp:docPr id="634893095" name="Picture 634893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600325"/>
                    </a:xfrm>
                    <a:prstGeom prst="rect">
                      <a:avLst/>
                    </a:prstGeom>
                  </pic:spPr>
                </pic:pic>
              </a:graphicData>
            </a:graphic>
          </wp:inline>
        </w:drawing>
      </w:r>
    </w:p>
    <w:p w14:paraId="3703692D" w14:textId="595AAFF0" w:rsidR="7097B654" w:rsidRDefault="7097B654" w:rsidP="7097B654">
      <w:pPr>
        <w:jc w:val="center"/>
      </w:pPr>
    </w:p>
    <w:p w14:paraId="04F6CB0C" w14:textId="7C00E99B" w:rsidR="7097B654" w:rsidRDefault="7097B654" w:rsidP="7097B654">
      <w:r>
        <w:t>A Dickey-Fuller Test reveals that, despite the upward trend, the data are stationary for this time period, meaning the data is trend-stationary or deterministic in nature.</w:t>
      </w:r>
      <w:r w:rsidRPr="7097B654">
        <w:rPr>
          <w:rStyle w:val="FootnoteReference"/>
        </w:rPr>
        <w:footnoteReference w:id="11"/>
      </w:r>
    </w:p>
    <w:p w14:paraId="53312A17" w14:textId="699A1036" w:rsidR="00010957" w:rsidRPr="00010957" w:rsidRDefault="004A28B0" w:rsidP="00010957">
      <w:pPr>
        <w:pStyle w:val="ListParagraph"/>
        <w:numPr>
          <w:ilvl w:val="0"/>
          <w:numId w:val="2"/>
        </w:numPr>
      </w:pPr>
      <w:r w:rsidRPr="004A28B0">
        <w:rPr>
          <w:b/>
          <w:bCs/>
        </w:rPr>
        <w:t>H</w:t>
      </w:r>
      <w:r w:rsidRPr="004A28B0">
        <w:rPr>
          <w:b/>
          <w:bCs/>
          <w:vertAlign w:val="subscript"/>
        </w:rPr>
        <w:t>0</w:t>
      </w:r>
      <w:r w:rsidRPr="004A28B0">
        <w:rPr>
          <w:b/>
          <w:bCs/>
        </w:rPr>
        <w:t>:</w:t>
      </w:r>
      <w:r w:rsidRPr="004A28B0">
        <w:t> </w:t>
      </w:r>
      <w:r w:rsidR="00010957" w:rsidRPr="00010957">
        <w:t>a unit root is present in a time series sample</w:t>
      </w:r>
    </w:p>
    <w:p w14:paraId="394496C7" w14:textId="51B178B1" w:rsidR="00010957" w:rsidRDefault="004A28B0" w:rsidP="00010957">
      <w:pPr>
        <w:pStyle w:val="ListParagraph"/>
        <w:numPr>
          <w:ilvl w:val="0"/>
          <w:numId w:val="2"/>
        </w:numPr>
      </w:pPr>
      <w:r w:rsidRPr="004A28B0">
        <w:rPr>
          <w:b/>
          <w:bCs/>
        </w:rPr>
        <w:t>H</w:t>
      </w:r>
      <w:r w:rsidRPr="004A28B0">
        <w:rPr>
          <w:b/>
          <w:bCs/>
          <w:vertAlign w:val="subscript"/>
        </w:rPr>
        <w:t>a</w:t>
      </w:r>
      <w:r w:rsidRPr="004A28B0">
        <w:rPr>
          <w:b/>
          <w:bCs/>
        </w:rPr>
        <w:t>:</w:t>
      </w:r>
      <w:r w:rsidRPr="004A28B0">
        <w:t> </w:t>
      </w:r>
      <w:r w:rsidR="00010957" w:rsidRPr="00010957">
        <w:t>data are stationarity or trend-stationarity</w:t>
      </w:r>
    </w:p>
    <w:p w14:paraId="0F857627" w14:textId="71BFB109" w:rsidR="5732274F" w:rsidRDefault="5732274F" w:rsidP="5732274F">
      <w:pPr>
        <w:jc w:val="center"/>
      </w:pPr>
      <w:r>
        <w:rPr>
          <w:noProof/>
        </w:rPr>
        <w:lastRenderedPageBreak/>
        <w:drawing>
          <wp:inline distT="0" distB="0" distL="0" distR="0" wp14:anchorId="6D4CF6FB" wp14:editId="7A6BCC64">
            <wp:extent cx="4572000" cy="1343025"/>
            <wp:effectExtent l="0" t="0" r="0" b="0"/>
            <wp:docPr id="626434245" name="Picture 626434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1343025"/>
                    </a:xfrm>
                    <a:prstGeom prst="rect">
                      <a:avLst/>
                    </a:prstGeom>
                  </pic:spPr>
                </pic:pic>
              </a:graphicData>
            </a:graphic>
          </wp:inline>
        </w:drawing>
      </w:r>
    </w:p>
    <w:p w14:paraId="339AB1C6" w14:textId="58584063" w:rsidR="5732274F" w:rsidRDefault="5732274F" w:rsidP="5732274F"/>
    <w:p w14:paraId="377F275A" w14:textId="2DB5AFAD" w:rsidR="2556A0C5" w:rsidRDefault="2556A0C5" w:rsidP="2556A0C5">
      <w:r>
        <w:t>Digging a little bit deeper into the seasonality of the data, one can see from the box plot below that manufacturing seems to peak in June but then drop-off in July.  It is also apparent that manufacturing seems to increase until mid-summer and also tapers off from October through December.  December’s manufacturing levels remain consistent between 2010 and 2017 (years included in the training dataset).</w:t>
      </w:r>
    </w:p>
    <w:p w14:paraId="4A895462" w14:textId="19711661" w:rsidR="2556A0C5" w:rsidRDefault="2556A0C5" w:rsidP="2556A0C5"/>
    <w:p w14:paraId="37257D02" w14:textId="4B16BF58" w:rsidR="2556A0C5" w:rsidRDefault="2556A0C5" w:rsidP="2556A0C5">
      <w:r>
        <w:rPr>
          <w:noProof/>
        </w:rPr>
        <w:drawing>
          <wp:inline distT="0" distB="0" distL="0" distR="0" wp14:anchorId="26552BDC" wp14:editId="23909433">
            <wp:extent cx="5114925" cy="3058299"/>
            <wp:effectExtent l="0" t="0" r="0" b="0"/>
            <wp:docPr id="631721206" name="Picture 631721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114925" cy="3058299"/>
                    </a:xfrm>
                    <a:prstGeom prst="rect">
                      <a:avLst/>
                    </a:prstGeom>
                  </pic:spPr>
                </pic:pic>
              </a:graphicData>
            </a:graphic>
          </wp:inline>
        </w:drawing>
      </w:r>
    </w:p>
    <w:p w14:paraId="0B0E0268" w14:textId="43625567" w:rsidR="2556A0C5" w:rsidRDefault="2556A0C5" w:rsidP="2556A0C5"/>
    <w:p w14:paraId="302B9C26" w14:textId="30F79D45" w:rsidR="7097B654" w:rsidRDefault="7097B654" w:rsidP="7097B654">
      <w:r>
        <w:t>The available evidence suggests that</w:t>
      </w:r>
      <w:r w:rsidR="00010957">
        <w:t>,</w:t>
      </w:r>
      <w:r>
        <w:t xml:space="preserve"> although the role of seasonality is diminishing in manufacturing, supply chain and consumer demand realities produce some cyclicality.</w:t>
      </w:r>
      <w:r w:rsidRPr="7097B654">
        <w:rPr>
          <w:rStyle w:val="FootnoteReference"/>
        </w:rPr>
        <w:footnoteReference w:id="12"/>
      </w:r>
      <w:r>
        <w:t xml:space="preserve"> Indeed, a correlogram suggest seasonality in our data and autocorrelation with t</w:t>
      </w:r>
      <w:r w:rsidR="00010957">
        <w:t xml:space="preserve">he value from 12 months prior. </w:t>
      </w:r>
      <w:r>
        <w:t>Also, given the dampening of the autocorrelation chart and the cut-off in the partial autocorrelation chart, the data are indicative of an AR process.</w:t>
      </w:r>
    </w:p>
    <w:p w14:paraId="2803847A" w14:textId="43656DFD" w:rsidR="7097B654" w:rsidRDefault="7097B654" w:rsidP="005709EF">
      <w:pPr>
        <w:jc w:val="center"/>
      </w:pPr>
      <w:r>
        <w:rPr>
          <w:noProof/>
        </w:rPr>
        <w:lastRenderedPageBreak/>
        <w:drawing>
          <wp:inline distT="0" distB="0" distL="0" distR="0" wp14:anchorId="1C12A722" wp14:editId="304E2129">
            <wp:extent cx="2743200" cy="1605918"/>
            <wp:effectExtent l="0" t="0" r="0" b="0"/>
            <wp:docPr id="1648068751" name="Picture 1648068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743200" cy="1605918"/>
                    </a:xfrm>
                    <a:prstGeom prst="rect">
                      <a:avLst/>
                    </a:prstGeom>
                  </pic:spPr>
                </pic:pic>
              </a:graphicData>
            </a:graphic>
          </wp:inline>
        </w:drawing>
      </w:r>
      <w:r>
        <w:rPr>
          <w:noProof/>
        </w:rPr>
        <w:drawing>
          <wp:inline distT="0" distB="0" distL="0" distR="0" wp14:anchorId="1943C2A9" wp14:editId="4E9C4492">
            <wp:extent cx="2743200" cy="1628778"/>
            <wp:effectExtent l="0" t="0" r="0" b="0"/>
            <wp:docPr id="885483167" name="Picture 885483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743200" cy="1628778"/>
                    </a:xfrm>
                    <a:prstGeom prst="rect">
                      <a:avLst/>
                    </a:prstGeom>
                  </pic:spPr>
                </pic:pic>
              </a:graphicData>
            </a:graphic>
          </wp:inline>
        </w:drawing>
      </w:r>
    </w:p>
    <w:p w14:paraId="7DBB53FA" w14:textId="389BAF1C" w:rsidR="217C498E" w:rsidRDefault="217C498E" w:rsidP="217C498E">
      <w:pPr>
        <w:rPr>
          <w:b/>
          <w:bCs/>
          <w:u w:val="single"/>
        </w:rPr>
      </w:pPr>
    </w:p>
    <w:p w14:paraId="3D822847" w14:textId="50F19EAB" w:rsidR="005709EF" w:rsidRDefault="005709EF" w:rsidP="005709EF">
      <w:pPr>
        <w:pStyle w:val="Heading1"/>
      </w:pPr>
      <w:r>
        <w:t xml:space="preserve">Evaluating Forecast </w:t>
      </w:r>
    </w:p>
    <w:p w14:paraId="4FFCD3BA" w14:textId="6FAF9208" w:rsidR="00214BF9" w:rsidRDefault="005709EF" w:rsidP="006A16AC">
      <w:pPr>
        <w:pStyle w:val="Heading2"/>
      </w:pPr>
      <w:r>
        <w:t>Methodology</w:t>
      </w:r>
    </w:p>
    <w:p w14:paraId="31536296" w14:textId="1B5481CB" w:rsidR="00214BF9" w:rsidRDefault="005709EF" w:rsidP="00214BF9">
      <w:r>
        <w:t>To evaluate the efficacy of our models, we split the first 80 percent of the data into the training set (n=94)</w:t>
      </w:r>
      <w:r>
        <w:rPr>
          <w:rStyle w:val="FootnoteReference"/>
        </w:rPr>
        <w:footnoteReference w:id="13"/>
      </w:r>
      <w:r>
        <w:t xml:space="preserve"> and the last 20 percent into the testing set (n=23),</w:t>
      </w:r>
      <w:r>
        <w:rPr>
          <w:rStyle w:val="FootnoteReference"/>
        </w:rPr>
        <w:footnoteReference w:id="14"/>
      </w:r>
      <w:r>
        <w:t xml:space="preserve"> trained the model</w:t>
      </w:r>
      <w:r w:rsidR="008464AB">
        <w:t xml:space="preserve"> to fit the parameters on the training data, and then assessed the performance of the model on the test data. </w:t>
      </w:r>
      <w:r w:rsidR="00214BF9">
        <w:t xml:space="preserve">Although </w:t>
      </w:r>
      <w:r w:rsidR="00B52D3D">
        <w:t xml:space="preserve">we found several promising models—see Appendix for a </w:t>
      </w:r>
      <w:r w:rsidR="00275CBF">
        <w:t xml:space="preserve">complete list of candidate models—we </w:t>
      </w:r>
      <w:r w:rsidR="000624C2">
        <w:t>selected the best forecasting model</w:t>
      </w:r>
      <w:r w:rsidR="003969D9">
        <w:t xml:space="preserve"> based </w:t>
      </w:r>
      <w:r>
        <w:t xml:space="preserve">primarily using </w:t>
      </w:r>
      <w:r w:rsidR="008464AB">
        <w:t>RMSE</w:t>
      </w:r>
      <w:r>
        <w:t xml:space="preserve"> on test data, but also other considerations</w:t>
      </w:r>
      <w:r w:rsidR="008464AB">
        <w:t>.</w:t>
      </w:r>
      <w:r w:rsidR="008464AB">
        <w:rPr>
          <w:rStyle w:val="FootnoteReference"/>
        </w:rPr>
        <w:footnoteReference w:id="15"/>
      </w:r>
    </w:p>
    <w:p w14:paraId="69BB4474" w14:textId="77777777" w:rsidR="004A28B0" w:rsidRDefault="004A28B0" w:rsidP="00214BF9"/>
    <w:p w14:paraId="0879A3CB" w14:textId="750DBCBF" w:rsidR="002047CC" w:rsidRDefault="002047CC" w:rsidP="002047CC">
      <w:pPr>
        <w:pStyle w:val="Heading2"/>
      </w:pPr>
      <w:r>
        <w:t>Evaluating Preferred Model</w:t>
      </w:r>
    </w:p>
    <w:p w14:paraId="5E76A3E0" w14:textId="54B7201F" w:rsidR="002047CC" w:rsidRDefault="002047CC" w:rsidP="00214BF9">
      <w:r>
        <w:t xml:space="preserve">Per our criteria, the best model in this investigation is an </w:t>
      </w:r>
      <w:proofErr w:type="gramStart"/>
      <w:r>
        <w:t>ARIMA(</w:t>
      </w:r>
      <w:proofErr w:type="gramEnd"/>
      <w:r>
        <w:t xml:space="preserve">1,0,1) that includes </w:t>
      </w:r>
      <w:r w:rsidR="0064140B">
        <w:t>seasonal dummies and</w:t>
      </w:r>
      <w:r>
        <w:t xml:space="preserve"> </w:t>
      </w:r>
      <w:r w:rsidR="0064140B">
        <w:t>INDPRO</w:t>
      </w:r>
      <w:r>
        <w:t xml:space="preserve"> as exogenous variables. </w:t>
      </w:r>
      <w:r w:rsidR="00B90C54" w:rsidRPr="00B90C54">
        <w:rPr>
          <w:noProof/>
        </w:rPr>
        <w:drawing>
          <wp:inline distT="0" distB="0" distL="0" distR="0" wp14:anchorId="105832CF" wp14:editId="1B714E03">
            <wp:extent cx="5943600" cy="154847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40984"/>
                    <a:stretch/>
                  </pic:blipFill>
                  <pic:spPr bwMode="auto">
                    <a:xfrm>
                      <a:off x="0" y="0"/>
                      <a:ext cx="5943600" cy="1548473"/>
                    </a:xfrm>
                    <a:prstGeom prst="rect">
                      <a:avLst/>
                    </a:prstGeom>
                    <a:ln>
                      <a:noFill/>
                    </a:ln>
                    <a:extLst>
                      <a:ext uri="{53640926-AAD7-44D8-BBD7-CCE9431645EC}">
                        <a14:shadowObscured xmlns:a14="http://schemas.microsoft.com/office/drawing/2010/main"/>
                      </a:ext>
                    </a:extLst>
                  </pic:spPr>
                </pic:pic>
              </a:graphicData>
            </a:graphic>
          </wp:inline>
        </w:drawing>
      </w:r>
    </w:p>
    <w:p w14:paraId="1986BAF7" w14:textId="26345EBF" w:rsidR="00451790" w:rsidRDefault="00451790" w:rsidP="00214BF9">
      <w:r>
        <w:t>A summary of test statistics on the training data include:</w:t>
      </w:r>
    </w:p>
    <w:p w14:paraId="54829478" w14:textId="551EB042" w:rsidR="00B90C54" w:rsidRDefault="00B90C54" w:rsidP="00B90C54">
      <w:pPr>
        <w:pStyle w:val="ListParagraph"/>
        <w:numPr>
          <w:ilvl w:val="0"/>
          <w:numId w:val="4"/>
        </w:numPr>
      </w:pPr>
      <w:r>
        <w:t>AIC=113.1</w:t>
      </w:r>
    </w:p>
    <w:p w14:paraId="3729AEAB" w14:textId="155CC186" w:rsidR="00B90C54" w:rsidRDefault="00B90C54" w:rsidP="00B90C54">
      <w:pPr>
        <w:pStyle w:val="ListParagraph"/>
        <w:numPr>
          <w:ilvl w:val="0"/>
          <w:numId w:val="4"/>
        </w:numPr>
      </w:pPr>
      <w:r>
        <w:t>BIC=153.79</w:t>
      </w:r>
    </w:p>
    <w:p w14:paraId="6AFBC2F1" w14:textId="34E80EC5" w:rsidR="00B90C54" w:rsidRDefault="00B90C54" w:rsidP="00214BF9">
      <w:pPr>
        <w:pStyle w:val="ListParagraph"/>
        <w:numPr>
          <w:ilvl w:val="0"/>
          <w:numId w:val="4"/>
        </w:numPr>
      </w:pPr>
      <w:r>
        <w:t>RMSE=</w:t>
      </w:r>
      <w:r w:rsidRPr="00B90C54">
        <w:t>0.3696796</w:t>
      </w:r>
    </w:p>
    <w:p w14:paraId="5F231983" w14:textId="77777777" w:rsidR="00B90C54" w:rsidRDefault="00B90C54" w:rsidP="00B90C54"/>
    <w:p w14:paraId="458B75EE" w14:textId="71D025AD" w:rsidR="00B90C54" w:rsidRPr="00B90C54" w:rsidRDefault="00B90C54" w:rsidP="00B90C54">
      <w:pPr>
        <w:pStyle w:val="HTMLPreformatted"/>
        <w:rPr>
          <w:rFonts w:ascii="Times New Roman" w:hAnsi="Times New Roman"/>
          <w:sz w:val="24"/>
          <w:szCs w:val="24"/>
        </w:rPr>
      </w:pPr>
      <w:r w:rsidRPr="00B90C54">
        <w:rPr>
          <w:rFonts w:ascii="Times New Roman" w:hAnsi="Times New Roman"/>
          <w:sz w:val="24"/>
          <w:szCs w:val="24"/>
        </w:rPr>
        <w:t>Forecasting the model on the test data reveals a close approximation of the actual data (</w:t>
      </w:r>
      <w:proofErr w:type="spellStart"/>
      <w:r w:rsidRPr="00B90C54">
        <w:rPr>
          <w:rFonts w:ascii="Times New Roman" w:hAnsi="Times New Roman"/>
          <w:sz w:val="24"/>
          <w:szCs w:val="24"/>
        </w:rPr>
        <w:t>rmse</w:t>
      </w:r>
      <w:proofErr w:type="spellEnd"/>
      <w:r w:rsidRPr="00B90C54">
        <w:rPr>
          <w:rFonts w:ascii="Times New Roman" w:hAnsi="Times New Roman"/>
          <w:sz w:val="24"/>
          <w:szCs w:val="24"/>
        </w:rPr>
        <w:t>= 0.7846745</w:t>
      </w:r>
      <w:r>
        <w:rPr>
          <w:rFonts w:ascii="Times New Roman" w:hAnsi="Times New Roman"/>
          <w:sz w:val="24"/>
          <w:szCs w:val="24"/>
        </w:rPr>
        <w:t>)</w:t>
      </w:r>
      <w:r>
        <w:t>.</w:t>
      </w:r>
    </w:p>
    <w:p w14:paraId="60968DF4" w14:textId="00DB41C9" w:rsidR="00B90C54" w:rsidRDefault="00B90C54" w:rsidP="00B90C54">
      <w:pPr>
        <w:jc w:val="center"/>
      </w:pPr>
      <w:r w:rsidRPr="00B90C54">
        <w:rPr>
          <w:noProof/>
        </w:rPr>
        <w:lastRenderedPageBreak/>
        <w:drawing>
          <wp:inline distT="0" distB="0" distL="0" distR="0" wp14:anchorId="76775BF0" wp14:editId="165B335F">
            <wp:extent cx="3716164" cy="35458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2223" cy="3551622"/>
                    </a:xfrm>
                    <a:prstGeom prst="rect">
                      <a:avLst/>
                    </a:prstGeom>
                  </pic:spPr>
                </pic:pic>
              </a:graphicData>
            </a:graphic>
          </wp:inline>
        </w:drawing>
      </w:r>
    </w:p>
    <w:p w14:paraId="3C7B614E" w14:textId="77777777" w:rsidR="00B20523" w:rsidRDefault="00A3798C" w:rsidP="00214BF9">
      <w:pPr>
        <w:rPr>
          <w:noProof/>
        </w:rPr>
      </w:pPr>
      <w:r>
        <w:t xml:space="preserve">The residual plot suggests that our model </w:t>
      </w:r>
      <w:r w:rsidR="001E29BB">
        <w:t xml:space="preserve">overestimates the true series slightly. Incidentally, this period coincides with the </w:t>
      </w:r>
      <w:r w:rsidR="00D607BA">
        <w:t xml:space="preserve">beginning of the </w:t>
      </w:r>
      <w:r w:rsidR="001E29BB">
        <w:t xml:space="preserve">Trump administration’s </w:t>
      </w:r>
      <w:r w:rsidR="00D607BA">
        <w:t xml:space="preserve">Trade War with China (July 2018). </w:t>
      </w:r>
      <w:r w:rsidR="00DF6A20">
        <w:t xml:space="preserve">(We hoped to test for the impact of the trade war using a structural break, but the </w:t>
      </w:r>
      <w:r w:rsidR="001E2F2C">
        <w:t>entire structural break occurs in our test set, so we cannot train our model using it</w:t>
      </w:r>
      <w:r w:rsidR="00853A2E">
        <w:t>.</w:t>
      </w:r>
      <w:r w:rsidR="001E2F2C">
        <w:t>)</w:t>
      </w:r>
      <w:r w:rsidR="00B20523" w:rsidRPr="00B20523">
        <w:rPr>
          <w:noProof/>
        </w:rPr>
        <w:t xml:space="preserve"> </w:t>
      </w:r>
    </w:p>
    <w:p w14:paraId="39CE9A08" w14:textId="6450CFDD" w:rsidR="00B52D3D" w:rsidRDefault="00B20523" w:rsidP="00B20523">
      <w:pPr>
        <w:jc w:val="center"/>
      </w:pPr>
      <w:r w:rsidRPr="00B20523">
        <w:rPr>
          <w:noProof/>
        </w:rPr>
        <w:drawing>
          <wp:inline distT="0" distB="0" distL="0" distR="0" wp14:anchorId="15D3E82C" wp14:editId="0DE38071">
            <wp:extent cx="3163155" cy="2915104"/>
            <wp:effectExtent l="0" t="0" r="1206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67635" cy="2919233"/>
                    </a:xfrm>
                    <a:prstGeom prst="rect">
                      <a:avLst/>
                    </a:prstGeom>
                  </pic:spPr>
                </pic:pic>
              </a:graphicData>
            </a:graphic>
          </wp:inline>
        </w:drawing>
      </w:r>
    </w:p>
    <w:p w14:paraId="18CD9CD1" w14:textId="77777777" w:rsidR="001E29BB" w:rsidRDefault="001E29BB" w:rsidP="00214BF9"/>
    <w:p w14:paraId="3E657039" w14:textId="77777777" w:rsidR="001E29BB" w:rsidRPr="004A28B0" w:rsidRDefault="001E29BB" w:rsidP="001E29BB">
      <w:r>
        <w:t xml:space="preserve">We perform a </w:t>
      </w:r>
      <w:proofErr w:type="spellStart"/>
      <w:r>
        <w:t>Ljung</w:t>
      </w:r>
      <w:proofErr w:type="spellEnd"/>
      <w:r>
        <w:t xml:space="preserve">-Box Test to assess </w:t>
      </w:r>
      <w:r w:rsidRPr="004A28B0">
        <w:t>that the residuals from a time series model resemble white noise. </w:t>
      </w:r>
    </w:p>
    <w:p w14:paraId="548F0004" w14:textId="77777777" w:rsidR="001E29BB" w:rsidRPr="004A28B0" w:rsidRDefault="001E29BB" w:rsidP="001E29BB">
      <w:pPr>
        <w:pStyle w:val="ListParagraph"/>
        <w:numPr>
          <w:ilvl w:val="0"/>
          <w:numId w:val="3"/>
        </w:numPr>
      </w:pPr>
      <w:r w:rsidRPr="004A28B0">
        <w:rPr>
          <w:b/>
          <w:bCs/>
        </w:rPr>
        <w:t>H</w:t>
      </w:r>
      <w:r w:rsidRPr="004A28B0">
        <w:rPr>
          <w:b/>
          <w:bCs/>
          <w:vertAlign w:val="subscript"/>
        </w:rPr>
        <w:t>0</w:t>
      </w:r>
      <w:r w:rsidRPr="004A28B0">
        <w:rPr>
          <w:b/>
          <w:bCs/>
        </w:rPr>
        <w:t>:</w:t>
      </w:r>
      <w:r w:rsidRPr="004A28B0">
        <w:t> The dat</w:t>
      </w:r>
      <w:r>
        <w:t>a are independently distributed</w:t>
      </w:r>
    </w:p>
    <w:p w14:paraId="0D0073F8" w14:textId="2C079F00" w:rsidR="001E29BB" w:rsidRDefault="001E29BB" w:rsidP="001E29BB">
      <w:pPr>
        <w:pStyle w:val="ListParagraph"/>
        <w:numPr>
          <w:ilvl w:val="0"/>
          <w:numId w:val="3"/>
        </w:numPr>
      </w:pPr>
      <w:r w:rsidRPr="004A28B0">
        <w:rPr>
          <w:b/>
          <w:bCs/>
        </w:rPr>
        <w:t>H</w:t>
      </w:r>
      <w:r w:rsidRPr="004A28B0">
        <w:rPr>
          <w:b/>
          <w:bCs/>
          <w:vertAlign w:val="subscript"/>
        </w:rPr>
        <w:t>a</w:t>
      </w:r>
      <w:r w:rsidRPr="004A28B0">
        <w:rPr>
          <w:b/>
          <w:bCs/>
        </w:rPr>
        <w:t>:</w:t>
      </w:r>
      <w:r w:rsidRPr="004A28B0">
        <w:t> The data are not independently distributed; they exhibit serial correlation.</w:t>
      </w:r>
      <w:r w:rsidR="00B20523">
        <w:t>’</w:t>
      </w:r>
    </w:p>
    <w:p w14:paraId="3B6B9C3D" w14:textId="2F7D2CA5" w:rsidR="00B20523" w:rsidRPr="004A28B0" w:rsidRDefault="00B20523" w:rsidP="00B20523">
      <w:r>
        <w:lastRenderedPageBreak/>
        <w:t>The results suggest that there is serial correlation in our residuals.</w:t>
      </w:r>
    </w:p>
    <w:p w14:paraId="557131A4" w14:textId="35682DEE" w:rsidR="001E29BB" w:rsidRDefault="00B20523" w:rsidP="00B20523">
      <w:pPr>
        <w:jc w:val="center"/>
      </w:pPr>
      <w:r w:rsidRPr="00B20523">
        <w:rPr>
          <w:noProof/>
        </w:rPr>
        <w:drawing>
          <wp:inline distT="0" distB="0" distL="0" distR="0" wp14:anchorId="78B6CBD7" wp14:editId="470C1668">
            <wp:extent cx="2566035" cy="5867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1717" cy="594864"/>
                    </a:xfrm>
                    <a:prstGeom prst="rect">
                      <a:avLst/>
                    </a:prstGeom>
                  </pic:spPr>
                </pic:pic>
              </a:graphicData>
            </a:graphic>
          </wp:inline>
        </w:drawing>
      </w:r>
    </w:p>
    <w:p w14:paraId="49837765" w14:textId="5BD5ADE6" w:rsidR="00B20523" w:rsidRDefault="00B20523" w:rsidP="00B20523">
      <w:r>
        <w:t>Moreover,</w:t>
      </w:r>
      <w:r w:rsidR="00793732">
        <w:t xml:space="preserve"> the correlogram of the residuals suggests </w:t>
      </w:r>
      <w:r w:rsidR="008F2023">
        <w:t xml:space="preserve">there may be some pattern </w:t>
      </w:r>
      <w:r w:rsidR="00D04860">
        <w:t xml:space="preserve">(e.g., additional seasonality) </w:t>
      </w:r>
      <w:r w:rsidR="008F2023">
        <w:t>in our residuals.</w:t>
      </w:r>
    </w:p>
    <w:p w14:paraId="53882CD1" w14:textId="55CC2599" w:rsidR="00B20523" w:rsidRDefault="008F2023" w:rsidP="00B20523">
      <w:pPr>
        <w:rPr>
          <w:noProof/>
        </w:rPr>
      </w:pPr>
      <w:r w:rsidRPr="008F2023">
        <w:rPr>
          <w:noProof/>
        </w:rPr>
        <w:drawing>
          <wp:inline distT="0" distB="0" distL="0" distR="0" wp14:anchorId="305652E4" wp14:editId="1696C2BD">
            <wp:extent cx="2908935" cy="1689731"/>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0002" cy="1701969"/>
                    </a:xfrm>
                    <a:prstGeom prst="rect">
                      <a:avLst/>
                    </a:prstGeom>
                  </pic:spPr>
                </pic:pic>
              </a:graphicData>
            </a:graphic>
          </wp:inline>
        </w:drawing>
      </w:r>
      <w:r w:rsidRPr="008F2023">
        <w:rPr>
          <w:noProof/>
        </w:rPr>
        <w:t xml:space="preserve"> </w:t>
      </w:r>
      <w:r w:rsidRPr="008F2023">
        <w:rPr>
          <w:noProof/>
        </w:rPr>
        <w:drawing>
          <wp:inline distT="0" distB="0" distL="0" distR="0" wp14:anchorId="581B9939" wp14:editId="5BCBAB5C">
            <wp:extent cx="2937619" cy="1709531"/>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49544" cy="1716470"/>
                    </a:xfrm>
                    <a:prstGeom prst="rect">
                      <a:avLst/>
                    </a:prstGeom>
                  </pic:spPr>
                </pic:pic>
              </a:graphicData>
            </a:graphic>
          </wp:inline>
        </w:drawing>
      </w:r>
    </w:p>
    <w:p w14:paraId="019EA915" w14:textId="15E2C1A9" w:rsidR="008F2023" w:rsidRDefault="002A427A" w:rsidP="00B20523">
      <w:pPr>
        <w:rPr>
          <w:noProof/>
        </w:rPr>
      </w:pPr>
      <w:r>
        <w:rPr>
          <w:noProof/>
        </w:rPr>
        <w:t>Although this is less than ideal</w:t>
      </w:r>
      <w:r w:rsidR="008F2023">
        <w:rPr>
          <w:noProof/>
        </w:rPr>
        <w:t xml:space="preserve">, </w:t>
      </w:r>
      <w:r>
        <w:rPr>
          <w:noProof/>
        </w:rPr>
        <w:t>we feel that the</w:t>
      </w:r>
      <w:r w:rsidR="008F2023">
        <w:rPr>
          <w:noProof/>
        </w:rPr>
        <w:t xml:space="preserve"> test set </w:t>
      </w:r>
      <w:r>
        <w:rPr>
          <w:noProof/>
        </w:rPr>
        <w:t xml:space="preserve">is too small </w:t>
      </w:r>
      <w:r w:rsidR="008F2023">
        <w:rPr>
          <w:noProof/>
        </w:rPr>
        <w:t>(n=23)</w:t>
      </w:r>
      <w:r>
        <w:rPr>
          <w:noProof/>
        </w:rPr>
        <w:t xml:space="preserve"> to conclude that there is a problematic pattern in the residuals.</w:t>
      </w:r>
    </w:p>
    <w:p w14:paraId="3EC94AC5" w14:textId="77777777" w:rsidR="008F2023" w:rsidRPr="00214BF9" w:rsidRDefault="008F2023" w:rsidP="00B20523"/>
    <w:p w14:paraId="2DA5A79B" w14:textId="7120339E" w:rsidR="217C498E" w:rsidRDefault="006A16AC" w:rsidP="006A16AC">
      <w:pPr>
        <w:pStyle w:val="Heading2"/>
      </w:pPr>
      <w:r>
        <w:t xml:space="preserve">Reasons for </w:t>
      </w:r>
      <w:r w:rsidR="00185A49" w:rsidRPr="00185A49">
        <w:rPr>
          <w:i/>
          <w:u w:val="single"/>
        </w:rPr>
        <w:t>N</w:t>
      </w:r>
      <w:r w:rsidRPr="00185A49">
        <w:rPr>
          <w:i/>
          <w:u w:val="single"/>
        </w:rPr>
        <w:t>ot</w:t>
      </w:r>
      <w:r>
        <w:t xml:space="preserve"> Using Other Models</w:t>
      </w:r>
    </w:p>
    <w:p w14:paraId="3724E036" w14:textId="740E002F" w:rsidR="00B90C54" w:rsidRDefault="00B90C54" w:rsidP="7097B654">
      <w:r>
        <w:t>Although the forecasting RMSE (</w:t>
      </w:r>
      <w:r w:rsidRPr="00B90C54">
        <w:t>0.7560797</w:t>
      </w:r>
      <w:r>
        <w:t xml:space="preserve">) is lower for an </w:t>
      </w:r>
      <w:proofErr w:type="gramStart"/>
      <w:r>
        <w:t>ARIMA(</w:t>
      </w:r>
      <w:proofErr w:type="gramEnd"/>
      <w:r>
        <w:t>1,0,1) that also includes imports and exports, those two variables seemingly do not impact the model (estimates for coefficients are 0) (although the estimates for coefficients for the other models do change).</w:t>
      </w:r>
    </w:p>
    <w:p w14:paraId="107C0F9B" w14:textId="738E5A23" w:rsidR="7097B654" w:rsidRDefault="00B90C54" w:rsidP="7097B654">
      <w:r w:rsidRPr="00B90C54">
        <w:rPr>
          <w:noProof/>
        </w:rPr>
        <w:drawing>
          <wp:inline distT="0" distB="0" distL="0" distR="0" wp14:anchorId="0109A167" wp14:editId="18B1721C">
            <wp:extent cx="5943600" cy="1560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60830"/>
                    </a:xfrm>
                    <a:prstGeom prst="rect">
                      <a:avLst/>
                    </a:prstGeom>
                  </pic:spPr>
                </pic:pic>
              </a:graphicData>
            </a:graphic>
          </wp:inline>
        </w:drawing>
      </w:r>
    </w:p>
    <w:p w14:paraId="582A0DE6" w14:textId="60642704" w:rsidR="00B90C54" w:rsidRDefault="00B90C54" w:rsidP="7097B654">
      <w:r>
        <w:t>Moreover, the lower RMSE is n</w:t>
      </w:r>
      <w:r w:rsidRPr="00B90C54">
        <w:t>ot significantly better per the Diebold-Mariano test for predictive accuracy.</w:t>
      </w:r>
      <w:r w:rsidRPr="00B90C54">
        <w:rPr>
          <w:vertAlign w:val="superscript"/>
        </w:rPr>
        <w:footnoteReference w:id="16"/>
      </w:r>
    </w:p>
    <w:p w14:paraId="4C85C1BF" w14:textId="77777777" w:rsidR="00793732" w:rsidRDefault="00793732" w:rsidP="7097B654"/>
    <w:p w14:paraId="4266A68F" w14:textId="0949E5B3" w:rsidR="00793732" w:rsidRDefault="00793732" w:rsidP="7097B654">
      <w:r>
        <w:t xml:space="preserve">We also tried several </w:t>
      </w:r>
      <w:r w:rsidR="008F2023">
        <w:t>VARs models, but these had significantly lower predictive accuracy than did our ARIMA models.</w:t>
      </w:r>
    </w:p>
    <w:p w14:paraId="4ECD7A63" w14:textId="77777777" w:rsidR="008F2023" w:rsidRDefault="008F2023" w:rsidP="7097B654"/>
    <w:p w14:paraId="3BDD0913" w14:textId="1FFE7BA7" w:rsidR="008F2023" w:rsidRDefault="008F2023" w:rsidP="7097B654">
      <w:r>
        <w:t xml:space="preserve">All of the </w:t>
      </w:r>
      <w:r w:rsidR="00B313F8">
        <w:t>other ARIMA models with</w:t>
      </w:r>
      <w:r w:rsidR="00D751D1">
        <w:t xml:space="preserve"> a</w:t>
      </w:r>
      <w:r w:rsidR="00B313F8">
        <w:t xml:space="preserve"> reasonably low </w:t>
      </w:r>
      <w:r w:rsidR="00D751D1">
        <w:t xml:space="preserve">number of </w:t>
      </w:r>
      <w:r w:rsidR="00B313F8">
        <w:t>la</w:t>
      </w:r>
      <w:r w:rsidR="00D751D1">
        <w:t>gs performed well (</w:t>
      </w:r>
      <w:proofErr w:type="spellStart"/>
      <w:r w:rsidR="00D751D1">
        <w:t>rmse</w:t>
      </w:r>
      <w:proofErr w:type="spellEnd"/>
      <w:r w:rsidR="00D751D1">
        <w:t xml:space="preserve"> in .8-1</w:t>
      </w:r>
      <w:r w:rsidR="00B313F8">
        <w:t xml:space="preserve"> range) </w:t>
      </w:r>
      <w:r w:rsidR="00D751D1">
        <w:t xml:space="preserve">but had worse predictive accuracy per the </w:t>
      </w:r>
      <w:r w:rsidR="00D751D1" w:rsidRPr="00D751D1">
        <w:t>Diebold-Mariano test</w:t>
      </w:r>
      <w:r w:rsidR="00D751D1">
        <w:t>. Moreover, they displayed similar patterns in the residuals—this leads us to believe that there is a structural break (e.g., the Trade War) affecting our data that we are unable to model.</w:t>
      </w:r>
    </w:p>
    <w:p w14:paraId="6060E62D" w14:textId="006B474F" w:rsidR="005709EF" w:rsidRDefault="005709EF" w:rsidP="006A16AC">
      <w:pPr>
        <w:pStyle w:val="Heading1"/>
      </w:pPr>
      <w:r>
        <w:lastRenderedPageBreak/>
        <w:t>Forecasting Through 2020</w:t>
      </w:r>
    </w:p>
    <w:p w14:paraId="799DBE98" w14:textId="6EE47FE3" w:rsidR="002A427A" w:rsidRPr="002A427A" w:rsidRDefault="002A427A" w:rsidP="002A427A">
      <w:r>
        <w:t>Becau</w:t>
      </w:r>
      <w:r w:rsidR="00D04860">
        <w:t xml:space="preserve">se we use exogenous variables in our model, we need to project these variables through 2020. The seasonal dummies are predictable, but we used a simple </w:t>
      </w:r>
      <w:proofErr w:type="spellStart"/>
      <w:r w:rsidR="00D04860">
        <w:t>arima</w:t>
      </w:r>
      <w:proofErr w:type="spellEnd"/>
      <w:r w:rsidR="00D04860">
        <w:t xml:space="preserve"> model to forecast our INDPRO variable.</w:t>
      </w:r>
    </w:p>
    <w:p w14:paraId="3F0EA1A5" w14:textId="2F5C0E4F" w:rsidR="002A427A" w:rsidRDefault="002A427A" w:rsidP="006A16AC">
      <w:pPr>
        <w:pStyle w:val="Heading1"/>
      </w:pPr>
      <w:r>
        <w:t>Conclusion</w:t>
      </w:r>
    </w:p>
    <w:p w14:paraId="5238892E" w14:textId="0E5BAA74" w:rsidR="7097B654" w:rsidRDefault="7097B654" w:rsidP="006A16AC">
      <w:pPr>
        <w:pStyle w:val="Heading1"/>
      </w:pPr>
      <w:r w:rsidRPr="7097B654">
        <w:t>Appendix</w:t>
      </w:r>
    </w:p>
    <w:p w14:paraId="4DAF5806" w14:textId="7C8665B6" w:rsidR="7097B654" w:rsidRDefault="006A16AC" w:rsidP="006A16AC">
      <w:pPr>
        <w:pStyle w:val="Heading2"/>
      </w:pPr>
      <w:r>
        <w:t>Important Events in China and United States Relations</w:t>
      </w:r>
    </w:p>
    <w:p w14:paraId="296400FB" w14:textId="760EE3DA" w:rsidR="006A16AC" w:rsidRPr="006A16AC" w:rsidRDefault="00185A49" w:rsidP="006A16AC">
      <w:r>
        <w:t xml:space="preserve">The Council of Foreign Relations identifies important events </w:t>
      </w:r>
      <w:r w:rsidR="005D5B9B">
        <w:t>and developments in United States and Chinese</w:t>
      </w:r>
      <w:r>
        <w:t xml:space="preserve"> </w:t>
      </w:r>
      <w:r w:rsidR="005D5B9B">
        <w:t>relations.</w:t>
      </w:r>
      <w:r w:rsidR="005D5B9B">
        <w:rPr>
          <w:rStyle w:val="FootnoteReference"/>
        </w:rPr>
        <w:footnoteReference w:id="17"/>
      </w:r>
    </w:p>
    <w:p w14:paraId="5A60D34F" w14:textId="589DBBA1" w:rsidR="7097B654" w:rsidRDefault="7097B654" w:rsidP="7097B654">
      <w:pPr>
        <w:pStyle w:val="ListParagraph"/>
        <w:numPr>
          <w:ilvl w:val="0"/>
          <w:numId w:val="1"/>
        </w:numPr>
      </w:pPr>
      <w:r w:rsidRPr="7097B654">
        <w:rPr>
          <w:rFonts w:eastAsia="Times New Roman"/>
        </w:rPr>
        <w:t>August 2010: China becomes world’s second-largest economy</w:t>
      </w:r>
    </w:p>
    <w:p w14:paraId="7AF30DF3" w14:textId="09E3FA71" w:rsidR="7097B654" w:rsidRDefault="7097B654" w:rsidP="7097B654">
      <w:pPr>
        <w:pStyle w:val="ListParagraph"/>
        <w:numPr>
          <w:ilvl w:val="0"/>
          <w:numId w:val="1"/>
        </w:numPr>
      </w:pPr>
      <w:r w:rsidRPr="7097B654">
        <w:rPr>
          <w:rFonts w:eastAsia="Times New Roman"/>
        </w:rPr>
        <w:t>November 2011: In an essay for Foreign Policy, U.S. Secretary of State Hillary Clinton outlines a U.S. “pivot” to Asia.</w:t>
      </w:r>
    </w:p>
    <w:p w14:paraId="42983F44" w14:textId="074C6066" w:rsidR="7097B654" w:rsidRDefault="7097B654" w:rsidP="7097B654">
      <w:pPr>
        <w:pStyle w:val="ListParagraph"/>
        <w:numPr>
          <w:ilvl w:val="0"/>
          <w:numId w:val="1"/>
        </w:numPr>
      </w:pPr>
      <w:r w:rsidRPr="7097B654">
        <w:rPr>
          <w:rFonts w:eastAsia="Times New Roman"/>
        </w:rPr>
        <w:t xml:space="preserve">March 2012: </w:t>
      </w:r>
      <w:proofErr w:type="gramStart"/>
      <w:r w:rsidRPr="7097B654">
        <w:rPr>
          <w:rFonts w:eastAsia="Times New Roman"/>
        </w:rPr>
        <w:t>the</w:t>
      </w:r>
      <w:proofErr w:type="gramEnd"/>
      <w:r w:rsidRPr="7097B654">
        <w:rPr>
          <w:rFonts w:eastAsia="Times New Roman"/>
        </w:rPr>
        <w:t xml:space="preserve"> United States, the EU, and Japan file a “request for consultations” with China at the World Trade Organization over its restrictions on exporting rare earth metals.</w:t>
      </w:r>
    </w:p>
    <w:p w14:paraId="2E1F867B" w14:textId="0A8A1CED" w:rsidR="7097B654" w:rsidRDefault="7097B654" w:rsidP="7097B654">
      <w:pPr>
        <w:pStyle w:val="ListParagraph"/>
        <w:numPr>
          <w:ilvl w:val="0"/>
          <w:numId w:val="1"/>
        </w:numPr>
      </w:pPr>
      <w:r w:rsidRPr="7097B654">
        <w:rPr>
          <w:rFonts w:eastAsia="Times New Roman"/>
        </w:rPr>
        <w:t>November 2012: Xi Jinping replaces Hu Jintao as president</w:t>
      </w:r>
    </w:p>
    <w:p w14:paraId="1C470DBF" w14:textId="771B1992" w:rsidR="7097B654" w:rsidRDefault="7097B654" w:rsidP="7097B654">
      <w:pPr>
        <w:pStyle w:val="ListParagraph"/>
        <w:numPr>
          <w:ilvl w:val="0"/>
          <w:numId w:val="1"/>
        </w:numPr>
      </w:pPr>
      <w:r w:rsidRPr="7097B654">
        <w:rPr>
          <w:rFonts w:eastAsia="Times New Roman"/>
        </w:rPr>
        <w:t xml:space="preserve">June 2013: </w:t>
      </w:r>
      <w:proofErr w:type="spellStart"/>
      <w:r w:rsidRPr="7097B654">
        <w:rPr>
          <w:rFonts w:eastAsia="Times New Roman"/>
        </w:rPr>
        <w:t>Sunnylands</w:t>
      </w:r>
      <w:proofErr w:type="spellEnd"/>
      <w:r w:rsidRPr="7097B654">
        <w:rPr>
          <w:rFonts w:eastAsia="Times New Roman"/>
        </w:rPr>
        <w:t xml:space="preserve"> Summit</w:t>
      </w:r>
    </w:p>
    <w:p w14:paraId="7ECF5345" w14:textId="1A46904E" w:rsidR="7097B654" w:rsidRDefault="7097B654" w:rsidP="7097B654">
      <w:pPr>
        <w:pStyle w:val="ListParagraph"/>
        <w:numPr>
          <w:ilvl w:val="0"/>
          <w:numId w:val="1"/>
        </w:numPr>
      </w:pPr>
      <w:r w:rsidRPr="7097B654">
        <w:rPr>
          <w:rFonts w:eastAsia="Times New Roman"/>
        </w:rPr>
        <w:t>May 2014: A U.S. court indicts five Chinese hackers, allegedly with ties to China’s People’s Liberation Army, on charges of stealing trade technology from U.S. companies</w:t>
      </w:r>
    </w:p>
    <w:p w14:paraId="49960938" w14:textId="370B0E63" w:rsidR="7097B654" w:rsidRDefault="7097B654" w:rsidP="7097B654">
      <w:pPr>
        <w:pStyle w:val="ListParagraph"/>
        <w:numPr>
          <w:ilvl w:val="0"/>
          <w:numId w:val="1"/>
        </w:numPr>
      </w:pPr>
      <w:r w:rsidRPr="7097B654">
        <w:rPr>
          <w:rFonts w:eastAsia="Times New Roman"/>
        </w:rPr>
        <w:t>May 2015: U.S. Warns China Over South China Sea</w:t>
      </w:r>
    </w:p>
    <w:p w14:paraId="40D882AB" w14:textId="00E8FFC8" w:rsidR="7097B654" w:rsidRDefault="7097B654" w:rsidP="7097B654">
      <w:pPr>
        <w:pStyle w:val="ListParagraph"/>
        <w:numPr>
          <w:ilvl w:val="0"/>
          <w:numId w:val="1"/>
        </w:numPr>
      </w:pPr>
      <w:r w:rsidRPr="7097B654">
        <w:rPr>
          <w:rFonts w:eastAsia="Times New Roman"/>
        </w:rPr>
        <w:t>February 2017: U.S. President Donald J. Trump says he will honor the One China policy</w:t>
      </w:r>
    </w:p>
    <w:p w14:paraId="60D11191" w14:textId="50A23B38" w:rsidR="7097B654" w:rsidRDefault="7097B654" w:rsidP="7097B654">
      <w:pPr>
        <w:pStyle w:val="ListParagraph"/>
        <w:numPr>
          <w:ilvl w:val="0"/>
          <w:numId w:val="1"/>
        </w:numPr>
      </w:pPr>
      <w:r w:rsidRPr="7097B654">
        <w:rPr>
          <w:rFonts w:eastAsia="Times New Roman"/>
        </w:rPr>
        <w:t>April 2017: Trump Hosts Xi at Mar-a-Lago</w:t>
      </w:r>
    </w:p>
    <w:p w14:paraId="4E59A445" w14:textId="6608AEB8" w:rsidR="7097B654" w:rsidRDefault="7097B654" w:rsidP="7097B654">
      <w:pPr>
        <w:pStyle w:val="ListParagraph"/>
        <w:numPr>
          <w:ilvl w:val="0"/>
          <w:numId w:val="1"/>
        </w:numPr>
      </w:pPr>
      <w:r w:rsidRPr="7097B654">
        <w:rPr>
          <w:rFonts w:eastAsia="Times New Roman"/>
        </w:rPr>
        <w:t>March 2018: The Trump administration announces tariffs on Chinese imports, worth at least $50 billion, in response to what the White House alleged is Chinese theft of U.S. technology and intellectual property.</w:t>
      </w:r>
    </w:p>
    <w:p w14:paraId="6AB3D527" w14:textId="74AC4960" w:rsidR="7097B654" w:rsidRDefault="7097B654" w:rsidP="7097B654">
      <w:pPr>
        <w:pStyle w:val="ListParagraph"/>
        <w:numPr>
          <w:ilvl w:val="0"/>
          <w:numId w:val="1"/>
        </w:numPr>
      </w:pPr>
      <w:r w:rsidRPr="7097B654">
        <w:rPr>
          <w:rFonts w:eastAsia="Times New Roman"/>
        </w:rPr>
        <w:t>July 2018: The Trump administration imposes new tariffs totaling $34 billion worth of Chinese goods</w:t>
      </w:r>
    </w:p>
    <w:p w14:paraId="6A4BBB2F" w14:textId="1E54D720" w:rsidR="7097B654" w:rsidRDefault="7097B654" w:rsidP="7097B654">
      <w:pPr>
        <w:pStyle w:val="ListParagraph"/>
        <w:numPr>
          <w:ilvl w:val="0"/>
          <w:numId w:val="1"/>
        </w:numPr>
      </w:pPr>
      <w:r w:rsidRPr="7097B654">
        <w:rPr>
          <w:rFonts w:eastAsia="Times New Roman"/>
        </w:rPr>
        <w:t>October 2018: U.S. Vice President Mike Pence delivers a speech marking the clearest articulation yet of the Trump administration’s policy toward China and a significant hardening of the United States’ position.</w:t>
      </w:r>
    </w:p>
    <w:p w14:paraId="46143E52" w14:textId="63B5405F" w:rsidR="7097B654" w:rsidRDefault="7097B654" w:rsidP="7097B654">
      <w:pPr>
        <w:pStyle w:val="ListParagraph"/>
        <w:numPr>
          <w:ilvl w:val="0"/>
          <w:numId w:val="1"/>
        </w:numPr>
      </w:pPr>
      <w:r w:rsidRPr="7097B654">
        <w:rPr>
          <w:rFonts w:eastAsia="Times New Roman"/>
        </w:rPr>
        <w:t xml:space="preserve">December 2018: Meng </w:t>
      </w:r>
      <w:proofErr w:type="spellStart"/>
      <w:r w:rsidRPr="7097B654">
        <w:rPr>
          <w:rFonts w:eastAsia="Times New Roman"/>
        </w:rPr>
        <w:t>Wanzhou</w:t>
      </w:r>
      <w:proofErr w:type="spellEnd"/>
      <w:r w:rsidRPr="7097B654">
        <w:rPr>
          <w:rFonts w:eastAsia="Times New Roman"/>
        </w:rPr>
        <w:t>, the chief financial officer of Chinese telecom and electronics company Huawei, is arrested in Canada at the United States’ request.</w:t>
      </w:r>
    </w:p>
    <w:p w14:paraId="0C55328C" w14:textId="442E0484" w:rsidR="7097B654" w:rsidRDefault="7097B654" w:rsidP="7097B654">
      <w:pPr>
        <w:pStyle w:val="ListParagraph"/>
        <w:numPr>
          <w:ilvl w:val="0"/>
          <w:numId w:val="1"/>
        </w:numPr>
      </w:pPr>
      <w:r w:rsidRPr="7097B654">
        <w:rPr>
          <w:rFonts w:eastAsia="Times New Roman"/>
        </w:rPr>
        <w:t>March 2019: Huawei sues the United States</w:t>
      </w:r>
    </w:p>
    <w:p w14:paraId="4151D81E" w14:textId="3B309A88" w:rsidR="7097B654" w:rsidRDefault="7097B654" w:rsidP="7097B654">
      <w:pPr>
        <w:pStyle w:val="ListParagraph"/>
        <w:numPr>
          <w:ilvl w:val="0"/>
          <w:numId w:val="1"/>
        </w:numPr>
      </w:pPr>
      <w:r w:rsidRPr="7097B654">
        <w:rPr>
          <w:rFonts w:eastAsia="Times New Roman"/>
        </w:rPr>
        <w:t>May 2019: The Trump administration raises tariffs from 10 to 25 percent on $200 billion worth of Chinese goods.</w:t>
      </w:r>
    </w:p>
    <w:p w14:paraId="1B2A4D87" w14:textId="2AB43689" w:rsidR="7097B654" w:rsidRDefault="7097B654" w:rsidP="7097B654">
      <w:pPr>
        <w:pStyle w:val="ListParagraph"/>
        <w:numPr>
          <w:ilvl w:val="0"/>
          <w:numId w:val="1"/>
        </w:numPr>
      </w:pPr>
      <w:r w:rsidRPr="7097B654">
        <w:rPr>
          <w:rFonts w:eastAsia="Times New Roman"/>
        </w:rPr>
        <w:t>August 2019: U.S. labels China a currency manipulator</w:t>
      </w:r>
    </w:p>
    <w:p w14:paraId="23B3C537" w14:textId="335D4700" w:rsidR="7097B654" w:rsidRPr="00844B4D" w:rsidRDefault="7097B654" w:rsidP="7097B654">
      <w:pPr>
        <w:rPr>
          <w:rFonts w:eastAsia="Times New Roman"/>
        </w:rPr>
      </w:pPr>
    </w:p>
    <w:p w14:paraId="62A89108" w14:textId="6445691A" w:rsidR="00844B4D" w:rsidRPr="00844B4D" w:rsidRDefault="00844B4D" w:rsidP="00844B4D">
      <w:pPr>
        <w:pStyle w:val="Heading2"/>
      </w:pPr>
      <w:r w:rsidRPr="00844B4D">
        <w:t>The Diebold-Mariano Test</w:t>
      </w:r>
      <w:r>
        <w:t xml:space="preserve"> Results</w:t>
      </w:r>
    </w:p>
    <w:p w14:paraId="5541E5B0" w14:textId="586F1B05" w:rsidR="00844B4D" w:rsidRPr="00844B4D" w:rsidRDefault="00844B4D" w:rsidP="00844B4D">
      <w:pPr>
        <w:pStyle w:val="ListParagraph"/>
        <w:numPr>
          <w:ilvl w:val="0"/>
          <w:numId w:val="3"/>
        </w:numPr>
      </w:pPr>
      <w:r w:rsidRPr="004A28B0">
        <w:rPr>
          <w:b/>
          <w:bCs/>
        </w:rPr>
        <w:t>H</w:t>
      </w:r>
      <w:r w:rsidRPr="004A28B0">
        <w:rPr>
          <w:b/>
          <w:bCs/>
          <w:vertAlign w:val="subscript"/>
        </w:rPr>
        <w:t>0</w:t>
      </w:r>
      <w:r w:rsidRPr="004A28B0">
        <w:rPr>
          <w:b/>
          <w:bCs/>
        </w:rPr>
        <w:t>:</w:t>
      </w:r>
      <w:r w:rsidRPr="004A28B0">
        <w:t> </w:t>
      </w:r>
      <w:r w:rsidRPr="00844B4D">
        <w:rPr>
          <w:rFonts w:eastAsia="Times New Roman"/>
        </w:rPr>
        <w:t>The null hypothesis is that the two forecasts have the same accuracy.</w:t>
      </w:r>
    </w:p>
    <w:p w14:paraId="6037276D" w14:textId="736EF1A3" w:rsidR="00844B4D" w:rsidRPr="00A25D57" w:rsidRDefault="00844B4D" w:rsidP="00844B4D">
      <w:pPr>
        <w:pStyle w:val="ListParagraph"/>
        <w:numPr>
          <w:ilvl w:val="0"/>
          <w:numId w:val="3"/>
        </w:numPr>
      </w:pPr>
      <w:r w:rsidRPr="004A28B0">
        <w:rPr>
          <w:b/>
          <w:bCs/>
        </w:rPr>
        <w:lastRenderedPageBreak/>
        <w:t>H</w:t>
      </w:r>
      <w:r>
        <w:rPr>
          <w:b/>
          <w:bCs/>
          <w:vertAlign w:val="subscript"/>
        </w:rPr>
        <w:t>a</w:t>
      </w:r>
      <w:r w:rsidRPr="004A28B0">
        <w:rPr>
          <w:b/>
          <w:bCs/>
        </w:rPr>
        <w:t>:</w:t>
      </w:r>
      <w:r w:rsidRPr="004A28B0">
        <w:t> </w:t>
      </w:r>
      <w:r w:rsidRPr="00844B4D">
        <w:rPr>
          <w:rFonts w:eastAsia="Times New Roman"/>
        </w:rPr>
        <w:t>The alternative hypothesis is that the two forecasts have different levels of accuracy</w:t>
      </w:r>
      <w:r>
        <w:rPr>
          <w:rFonts w:eastAsia="Times New Roman"/>
        </w:rPr>
        <w:t>.</w:t>
      </w:r>
    </w:p>
    <w:p w14:paraId="146387C5" w14:textId="77777777" w:rsidR="00A25D57" w:rsidRPr="00844B4D" w:rsidRDefault="00A25D57" w:rsidP="00A25D57">
      <w:pPr>
        <w:pStyle w:val="ListParagraph"/>
      </w:pPr>
    </w:p>
    <w:tbl>
      <w:tblPr>
        <w:tblStyle w:val="TableGrid"/>
        <w:tblW w:w="0" w:type="auto"/>
        <w:tblLook w:val="04A0" w:firstRow="1" w:lastRow="0" w:firstColumn="1" w:lastColumn="0" w:noHBand="0" w:noVBand="1"/>
      </w:tblPr>
      <w:tblGrid>
        <w:gridCol w:w="1870"/>
        <w:gridCol w:w="1870"/>
        <w:gridCol w:w="1870"/>
        <w:gridCol w:w="1870"/>
        <w:gridCol w:w="1870"/>
      </w:tblGrid>
      <w:tr w:rsidR="00A25D57" w14:paraId="2B5825DF" w14:textId="77777777" w:rsidTr="00A25D57">
        <w:tc>
          <w:tcPr>
            <w:tcW w:w="1870" w:type="dxa"/>
          </w:tcPr>
          <w:p w14:paraId="6672B3B6" w14:textId="06666D98" w:rsidR="00A25D57" w:rsidRPr="00A25D57" w:rsidRDefault="00A25D57" w:rsidP="00A25D57">
            <w:pPr>
              <w:pStyle w:val="Heading2"/>
              <w:jc w:val="center"/>
              <w:rPr>
                <w:rFonts w:ascii="Times New Roman" w:eastAsiaTheme="minorHAnsi" w:hAnsi="Times New Roman" w:cs="Times New Roman"/>
                <w:b/>
                <w:color w:val="auto"/>
                <w:sz w:val="24"/>
                <w:szCs w:val="24"/>
              </w:rPr>
            </w:pPr>
            <w:r w:rsidRPr="00A25D57">
              <w:rPr>
                <w:rFonts w:ascii="Times New Roman" w:eastAsiaTheme="minorHAnsi" w:hAnsi="Times New Roman" w:cs="Times New Roman"/>
                <w:b/>
                <w:color w:val="auto"/>
                <w:sz w:val="24"/>
                <w:szCs w:val="24"/>
              </w:rPr>
              <w:t>Model 1</w:t>
            </w:r>
          </w:p>
        </w:tc>
        <w:tc>
          <w:tcPr>
            <w:tcW w:w="1870" w:type="dxa"/>
          </w:tcPr>
          <w:p w14:paraId="59652CE0" w14:textId="228724DB" w:rsidR="00A25D57" w:rsidRPr="00A25D57" w:rsidRDefault="00A25D57" w:rsidP="00A25D57">
            <w:pPr>
              <w:pStyle w:val="Heading2"/>
              <w:jc w:val="center"/>
              <w:rPr>
                <w:rFonts w:ascii="Times New Roman" w:eastAsiaTheme="minorHAnsi" w:hAnsi="Times New Roman" w:cs="Times New Roman"/>
                <w:b/>
                <w:color w:val="auto"/>
                <w:sz w:val="24"/>
                <w:szCs w:val="24"/>
              </w:rPr>
            </w:pPr>
            <w:r w:rsidRPr="00A25D57">
              <w:rPr>
                <w:rFonts w:ascii="Times New Roman" w:eastAsiaTheme="minorHAnsi" w:hAnsi="Times New Roman" w:cs="Times New Roman"/>
                <w:b/>
                <w:color w:val="auto"/>
                <w:sz w:val="24"/>
                <w:szCs w:val="24"/>
              </w:rPr>
              <w:t>Model 2</w:t>
            </w:r>
          </w:p>
        </w:tc>
        <w:tc>
          <w:tcPr>
            <w:tcW w:w="1870" w:type="dxa"/>
          </w:tcPr>
          <w:p w14:paraId="19776C76" w14:textId="359DA7B9" w:rsidR="00A25D57" w:rsidRPr="00A25D57" w:rsidRDefault="00A25D57" w:rsidP="00A25D57">
            <w:pPr>
              <w:pStyle w:val="Heading2"/>
              <w:jc w:val="center"/>
              <w:rPr>
                <w:rFonts w:ascii="Times New Roman" w:eastAsiaTheme="minorHAnsi" w:hAnsi="Times New Roman" w:cs="Times New Roman"/>
                <w:b/>
                <w:color w:val="auto"/>
                <w:sz w:val="24"/>
                <w:szCs w:val="24"/>
              </w:rPr>
            </w:pPr>
            <w:r w:rsidRPr="00A25D57">
              <w:rPr>
                <w:rFonts w:ascii="Times New Roman" w:eastAsiaTheme="minorHAnsi" w:hAnsi="Times New Roman" w:cs="Times New Roman"/>
                <w:b/>
                <w:color w:val="auto"/>
                <w:sz w:val="24"/>
                <w:szCs w:val="24"/>
              </w:rPr>
              <w:t>RMSE 1</w:t>
            </w:r>
          </w:p>
        </w:tc>
        <w:tc>
          <w:tcPr>
            <w:tcW w:w="1870" w:type="dxa"/>
          </w:tcPr>
          <w:p w14:paraId="1588B19A" w14:textId="7C382697" w:rsidR="00A25D57" w:rsidRPr="00A25D57" w:rsidRDefault="00A25D57" w:rsidP="00A25D57">
            <w:pPr>
              <w:pStyle w:val="Heading2"/>
              <w:jc w:val="center"/>
              <w:rPr>
                <w:rFonts w:ascii="Times New Roman" w:eastAsiaTheme="minorHAnsi" w:hAnsi="Times New Roman" w:cs="Times New Roman"/>
                <w:b/>
                <w:color w:val="auto"/>
                <w:sz w:val="24"/>
                <w:szCs w:val="24"/>
              </w:rPr>
            </w:pPr>
            <w:r w:rsidRPr="00A25D57">
              <w:rPr>
                <w:rFonts w:ascii="Times New Roman" w:eastAsiaTheme="minorHAnsi" w:hAnsi="Times New Roman" w:cs="Times New Roman"/>
                <w:b/>
                <w:color w:val="auto"/>
                <w:sz w:val="24"/>
                <w:szCs w:val="24"/>
              </w:rPr>
              <w:t>RMSE 2</w:t>
            </w:r>
          </w:p>
        </w:tc>
        <w:tc>
          <w:tcPr>
            <w:tcW w:w="1870" w:type="dxa"/>
          </w:tcPr>
          <w:p w14:paraId="38122668" w14:textId="529E0CF2" w:rsidR="00A25D57" w:rsidRPr="00A25D57" w:rsidRDefault="00A25D57" w:rsidP="00A25D57">
            <w:pPr>
              <w:pStyle w:val="Heading2"/>
              <w:jc w:val="center"/>
              <w:rPr>
                <w:rFonts w:ascii="Times New Roman" w:eastAsiaTheme="minorHAnsi" w:hAnsi="Times New Roman" w:cs="Times New Roman"/>
                <w:b/>
                <w:color w:val="auto"/>
                <w:sz w:val="24"/>
                <w:szCs w:val="24"/>
              </w:rPr>
            </w:pPr>
            <w:r w:rsidRPr="00A25D57">
              <w:rPr>
                <w:rFonts w:ascii="Times New Roman" w:eastAsiaTheme="minorHAnsi" w:hAnsi="Times New Roman" w:cs="Times New Roman"/>
                <w:b/>
                <w:color w:val="auto"/>
                <w:sz w:val="24"/>
                <w:szCs w:val="24"/>
              </w:rPr>
              <w:t>DM p-value</w:t>
            </w:r>
          </w:p>
        </w:tc>
      </w:tr>
      <w:tr w:rsidR="00A25D57" w14:paraId="686B4BCF" w14:textId="77777777" w:rsidTr="00A25D57">
        <w:tc>
          <w:tcPr>
            <w:tcW w:w="1870" w:type="dxa"/>
          </w:tcPr>
          <w:p w14:paraId="6FB1976D" w14:textId="6654E1E3" w:rsidR="00A25D57" w:rsidRPr="00A25D57" w:rsidRDefault="00A25D57" w:rsidP="00A25D57">
            <w:pPr>
              <w:pStyle w:val="Heading2"/>
              <w:jc w:val="center"/>
              <w:rPr>
                <w:rFonts w:ascii="Times New Roman" w:eastAsiaTheme="minorHAnsi" w:hAnsi="Times New Roman" w:cs="Times New Roman"/>
                <w:color w:val="auto"/>
                <w:sz w:val="24"/>
                <w:szCs w:val="24"/>
              </w:rPr>
            </w:pPr>
            <w:proofErr w:type="gramStart"/>
            <w:r w:rsidRPr="00A25D57">
              <w:rPr>
                <w:rFonts w:ascii="Times New Roman" w:eastAsiaTheme="minorHAnsi" w:hAnsi="Times New Roman" w:cs="Times New Roman"/>
                <w:color w:val="auto"/>
                <w:sz w:val="24"/>
                <w:szCs w:val="24"/>
              </w:rPr>
              <w:t>ARIMA(</w:t>
            </w:r>
            <w:proofErr w:type="gramEnd"/>
            <w:r w:rsidRPr="00A25D57">
              <w:rPr>
                <w:rFonts w:ascii="Times New Roman" w:eastAsiaTheme="minorHAnsi" w:hAnsi="Times New Roman" w:cs="Times New Roman"/>
                <w:color w:val="auto"/>
                <w:sz w:val="24"/>
                <w:szCs w:val="24"/>
              </w:rPr>
              <w:t>3,0,0)</w:t>
            </w:r>
          </w:p>
        </w:tc>
        <w:tc>
          <w:tcPr>
            <w:tcW w:w="1870" w:type="dxa"/>
          </w:tcPr>
          <w:p w14:paraId="0B0B3261" w14:textId="67F2D026" w:rsidR="00A25D57" w:rsidRPr="00A25D57" w:rsidRDefault="00A25D57" w:rsidP="00A25D57">
            <w:pPr>
              <w:pStyle w:val="Heading2"/>
              <w:jc w:val="center"/>
              <w:rPr>
                <w:rFonts w:ascii="Times New Roman" w:eastAsiaTheme="minorHAnsi" w:hAnsi="Times New Roman" w:cs="Times New Roman"/>
                <w:color w:val="auto"/>
                <w:sz w:val="24"/>
                <w:szCs w:val="24"/>
              </w:rPr>
            </w:pPr>
            <w:proofErr w:type="gramStart"/>
            <w:r w:rsidRPr="00A25D57">
              <w:rPr>
                <w:rFonts w:ascii="Times New Roman" w:eastAsiaTheme="minorHAnsi" w:hAnsi="Times New Roman" w:cs="Times New Roman"/>
                <w:color w:val="auto"/>
                <w:sz w:val="24"/>
                <w:szCs w:val="24"/>
              </w:rPr>
              <w:t>ARIMA(</w:t>
            </w:r>
            <w:proofErr w:type="gramEnd"/>
            <w:r w:rsidRPr="00A25D57">
              <w:rPr>
                <w:rFonts w:ascii="Times New Roman" w:eastAsiaTheme="minorHAnsi" w:hAnsi="Times New Roman" w:cs="Times New Roman"/>
                <w:color w:val="auto"/>
                <w:sz w:val="24"/>
                <w:szCs w:val="24"/>
              </w:rPr>
              <w:t>3,0,0)</w:t>
            </w:r>
          </w:p>
        </w:tc>
        <w:tc>
          <w:tcPr>
            <w:tcW w:w="1870" w:type="dxa"/>
          </w:tcPr>
          <w:p w14:paraId="4798576E" w14:textId="4D54404D" w:rsidR="00A25D57" w:rsidRPr="00A25D57" w:rsidRDefault="00A25D57" w:rsidP="00A25D57">
            <w:pPr>
              <w:pStyle w:val="Heading2"/>
              <w:jc w:val="center"/>
              <w:rPr>
                <w:rFonts w:ascii="Times New Roman" w:eastAsiaTheme="minorHAnsi" w:hAnsi="Times New Roman" w:cs="Times New Roman"/>
                <w:color w:val="auto"/>
                <w:sz w:val="24"/>
                <w:szCs w:val="24"/>
              </w:rPr>
            </w:pPr>
            <w:r w:rsidRPr="00A25D57">
              <w:rPr>
                <w:rFonts w:ascii="Times New Roman" w:eastAsiaTheme="minorHAnsi" w:hAnsi="Times New Roman" w:cs="Times New Roman"/>
                <w:color w:val="auto"/>
                <w:sz w:val="24"/>
                <w:szCs w:val="24"/>
              </w:rPr>
              <w:t>0.8164485</w:t>
            </w:r>
          </w:p>
        </w:tc>
        <w:tc>
          <w:tcPr>
            <w:tcW w:w="1870" w:type="dxa"/>
          </w:tcPr>
          <w:p w14:paraId="3A5EE689" w14:textId="1415EE3E" w:rsidR="00A25D57" w:rsidRPr="00A25D57" w:rsidRDefault="00A25D57" w:rsidP="00A25D57">
            <w:pPr>
              <w:pStyle w:val="Heading2"/>
              <w:jc w:val="center"/>
              <w:rPr>
                <w:rFonts w:ascii="Times New Roman" w:eastAsiaTheme="minorHAnsi" w:hAnsi="Times New Roman" w:cs="Times New Roman"/>
                <w:color w:val="auto"/>
                <w:sz w:val="24"/>
                <w:szCs w:val="24"/>
              </w:rPr>
            </w:pPr>
            <w:r w:rsidRPr="00A25D57">
              <w:rPr>
                <w:rFonts w:ascii="Times New Roman" w:eastAsiaTheme="minorHAnsi" w:hAnsi="Times New Roman" w:cs="Times New Roman"/>
                <w:color w:val="auto"/>
                <w:sz w:val="24"/>
                <w:szCs w:val="24"/>
              </w:rPr>
              <w:t>0.820713</w:t>
            </w:r>
          </w:p>
        </w:tc>
        <w:tc>
          <w:tcPr>
            <w:tcW w:w="1870" w:type="dxa"/>
          </w:tcPr>
          <w:p w14:paraId="65BEEBDC" w14:textId="2A4AAED1" w:rsidR="00A25D57" w:rsidRPr="00A25D57" w:rsidRDefault="00A25D57" w:rsidP="00A25D57">
            <w:pPr>
              <w:pStyle w:val="Heading2"/>
              <w:jc w:val="center"/>
              <w:rPr>
                <w:rFonts w:ascii="Times New Roman" w:eastAsiaTheme="minorHAnsi" w:hAnsi="Times New Roman" w:cs="Times New Roman"/>
                <w:color w:val="auto"/>
                <w:sz w:val="24"/>
                <w:szCs w:val="24"/>
              </w:rPr>
            </w:pPr>
            <w:r w:rsidRPr="00A25D57">
              <w:rPr>
                <w:rFonts w:ascii="Times New Roman" w:eastAsiaTheme="minorHAnsi" w:hAnsi="Times New Roman" w:cs="Times New Roman"/>
                <w:color w:val="auto"/>
                <w:sz w:val="24"/>
                <w:szCs w:val="24"/>
              </w:rPr>
              <w:t>0.521</w:t>
            </w:r>
          </w:p>
        </w:tc>
      </w:tr>
      <w:tr w:rsidR="00A25D57" w14:paraId="4613D374" w14:textId="77777777" w:rsidTr="00A25D57">
        <w:tc>
          <w:tcPr>
            <w:tcW w:w="1870" w:type="dxa"/>
          </w:tcPr>
          <w:p w14:paraId="77482BD2" w14:textId="0E215242" w:rsidR="00A25D57" w:rsidRPr="00A25D57" w:rsidRDefault="00A25D57" w:rsidP="00A25D57">
            <w:pPr>
              <w:pStyle w:val="Heading2"/>
              <w:jc w:val="center"/>
              <w:rPr>
                <w:rFonts w:ascii="Times New Roman" w:eastAsiaTheme="minorHAnsi" w:hAnsi="Times New Roman" w:cs="Times New Roman"/>
                <w:color w:val="auto"/>
                <w:sz w:val="24"/>
                <w:szCs w:val="24"/>
              </w:rPr>
            </w:pPr>
            <w:proofErr w:type="gramStart"/>
            <w:r w:rsidRPr="00A25D57">
              <w:rPr>
                <w:rFonts w:ascii="Times New Roman" w:eastAsiaTheme="minorHAnsi" w:hAnsi="Times New Roman" w:cs="Times New Roman"/>
                <w:color w:val="auto"/>
                <w:sz w:val="24"/>
                <w:szCs w:val="24"/>
              </w:rPr>
              <w:t>ARIMA(</w:t>
            </w:r>
            <w:proofErr w:type="gramEnd"/>
            <w:r w:rsidRPr="00A25D57">
              <w:rPr>
                <w:rFonts w:ascii="Times New Roman" w:eastAsiaTheme="minorHAnsi" w:hAnsi="Times New Roman" w:cs="Times New Roman"/>
                <w:color w:val="auto"/>
                <w:sz w:val="24"/>
                <w:szCs w:val="24"/>
              </w:rPr>
              <w:t>1,0,1)</w:t>
            </w:r>
          </w:p>
        </w:tc>
        <w:tc>
          <w:tcPr>
            <w:tcW w:w="1870" w:type="dxa"/>
          </w:tcPr>
          <w:p w14:paraId="26C61F83" w14:textId="12291AF9" w:rsidR="00A25D57" w:rsidRPr="00A25D57" w:rsidRDefault="00A25D57" w:rsidP="00A25D57">
            <w:pPr>
              <w:pStyle w:val="Heading2"/>
              <w:jc w:val="center"/>
              <w:rPr>
                <w:rFonts w:ascii="Times New Roman" w:eastAsiaTheme="minorHAnsi" w:hAnsi="Times New Roman" w:cs="Times New Roman"/>
                <w:color w:val="auto"/>
                <w:sz w:val="24"/>
                <w:szCs w:val="24"/>
              </w:rPr>
            </w:pPr>
            <w:proofErr w:type="gramStart"/>
            <w:r w:rsidRPr="00A25D57">
              <w:rPr>
                <w:rFonts w:ascii="Times New Roman" w:eastAsiaTheme="minorHAnsi" w:hAnsi="Times New Roman" w:cs="Times New Roman"/>
                <w:color w:val="auto"/>
                <w:sz w:val="24"/>
                <w:szCs w:val="24"/>
              </w:rPr>
              <w:t>ARIMA(</w:t>
            </w:r>
            <w:proofErr w:type="gramEnd"/>
            <w:r w:rsidRPr="00A25D57">
              <w:rPr>
                <w:rFonts w:ascii="Times New Roman" w:eastAsiaTheme="minorHAnsi" w:hAnsi="Times New Roman" w:cs="Times New Roman"/>
                <w:color w:val="auto"/>
                <w:sz w:val="24"/>
                <w:szCs w:val="24"/>
              </w:rPr>
              <w:t>3,0,0)</w:t>
            </w:r>
          </w:p>
        </w:tc>
        <w:tc>
          <w:tcPr>
            <w:tcW w:w="1870" w:type="dxa"/>
          </w:tcPr>
          <w:p w14:paraId="19B3A0C3" w14:textId="365CD655" w:rsidR="00A25D57" w:rsidRPr="00A25D57" w:rsidRDefault="00A25D57" w:rsidP="00A25D57">
            <w:pPr>
              <w:pStyle w:val="Heading2"/>
              <w:jc w:val="center"/>
              <w:rPr>
                <w:rFonts w:ascii="Times New Roman" w:eastAsiaTheme="minorHAnsi" w:hAnsi="Times New Roman" w:cs="Times New Roman"/>
                <w:color w:val="auto"/>
                <w:sz w:val="24"/>
                <w:szCs w:val="24"/>
              </w:rPr>
            </w:pPr>
            <w:r w:rsidRPr="00A25D57">
              <w:rPr>
                <w:rFonts w:ascii="Times New Roman" w:eastAsiaTheme="minorHAnsi" w:hAnsi="Times New Roman" w:cs="Times New Roman"/>
                <w:color w:val="auto"/>
                <w:sz w:val="24"/>
                <w:szCs w:val="24"/>
              </w:rPr>
              <w:t>0.7560797</w:t>
            </w:r>
          </w:p>
        </w:tc>
        <w:tc>
          <w:tcPr>
            <w:tcW w:w="1870" w:type="dxa"/>
          </w:tcPr>
          <w:p w14:paraId="1B2B06D9" w14:textId="1C2F9162" w:rsidR="00A25D57" w:rsidRPr="00A25D57" w:rsidRDefault="00A25D57" w:rsidP="00A25D57">
            <w:pPr>
              <w:pStyle w:val="Heading2"/>
              <w:jc w:val="center"/>
              <w:rPr>
                <w:rFonts w:ascii="Times New Roman" w:eastAsiaTheme="minorHAnsi" w:hAnsi="Times New Roman" w:cs="Times New Roman"/>
                <w:color w:val="auto"/>
                <w:sz w:val="24"/>
                <w:szCs w:val="24"/>
              </w:rPr>
            </w:pPr>
            <w:r w:rsidRPr="00A25D57">
              <w:rPr>
                <w:rFonts w:ascii="Times New Roman" w:eastAsiaTheme="minorHAnsi" w:hAnsi="Times New Roman" w:cs="Times New Roman"/>
                <w:color w:val="auto"/>
                <w:sz w:val="24"/>
                <w:szCs w:val="24"/>
              </w:rPr>
              <w:t>0.820713</w:t>
            </w:r>
          </w:p>
        </w:tc>
        <w:tc>
          <w:tcPr>
            <w:tcW w:w="1870" w:type="dxa"/>
          </w:tcPr>
          <w:p w14:paraId="5CB27A89" w14:textId="19C8C20D" w:rsidR="00A25D57" w:rsidRPr="00A25D57" w:rsidRDefault="00A25D57" w:rsidP="00A25D57">
            <w:pPr>
              <w:pStyle w:val="Heading2"/>
              <w:jc w:val="center"/>
              <w:rPr>
                <w:rFonts w:ascii="Times New Roman" w:eastAsiaTheme="minorHAnsi" w:hAnsi="Times New Roman" w:cs="Times New Roman"/>
                <w:color w:val="auto"/>
                <w:sz w:val="24"/>
                <w:szCs w:val="24"/>
              </w:rPr>
            </w:pPr>
            <w:r w:rsidRPr="00A25D57">
              <w:rPr>
                <w:rFonts w:ascii="Times New Roman" w:eastAsiaTheme="minorHAnsi" w:hAnsi="Times New Roman" w:cs="Times New Roman"/>
                <w:color w:val="auto"/>
                <w:sz w:val="24"/>
                <w:szCs w:val="24"/>
              </w:rPr>
              <w:t>.082e-06</w:t>
            </w:r>
          </w:p>
        </w:tc>
      </w:tr>
      <w:tr w:rsidR="00A25D57" w14:paraId="1A674247" w14:textId="77777777" w:rsidTr="00A25D57">
        <w:tc>
          <w:tcPr>
            <w:tcW w:w="1870" w:type="dxa"/>
          </w:tcPr>
          <w:p w14:paraId="01A3E262" w14:textId="5BB9FDB7" w:rsidR="00A25D57" w:rsidRPr="00A25D57" w:rsidRDefault="00A25D57" w:rsidP="00A25D57">
            <w:pPr>
              <w:pStyle w:val="Heading2"/>
              <w:jc w:val="center"/>
              <w:rPr>
                <w:rFonts w:ascii="Times New Roman" w:eastAsiaTheme="minorHAnsi" w:hAnsi="Times New Roman" w:cs="Times New Roman"/>
                <w:color w:val="auto"/>
                <w:sz w:val="24"/>
                <w:szCs w:val="24"/>
              </w:rPr>
            </w:pPr>
            <w:proofErr w:type="gramStart"/>
            <w:r w:rsidRPr="00A25D57">
              <w:rPr>
                <w:rFonts w:ascii="Times New Roman" w:eastAsiaTheme="minorHAnsi" w:hAnsi="Times New Roman" w:cs="Times New Roman"/>
                <w:color w:val="auto"/>
                <w:sz w:val="24"/>
                <w:szCs w:val="24"/>
              </w:rPr>
              <w:t>ARIMA(</w:t>
            </w:r>
            <w:proofErr w:type="gramEnd"/>
            <w:r w:rsidRPr="00A25D57">
              <w:rPr>
                <w:rFonts w:ascii="Times New Roman" w:eastAsiaTheme="minorHAnsi" w:hAnsi="Times New Roman" w:cs="Times New Roman"/>
                <w:color w:val="auto"/>
                <w:sz w:val="24"/>
                <w:szCs w:val="24"/>
              </w:rPr>
              <w:t>1,0,1)</w:t>
            </w:r>
          </w:p>
        </w:tc>
        <w:tc>
          <w:tcPr>
            <w:tcW w:w="1870" w:type="dxa"/>
          </w:tcPr>
          <w:p w14:paraId="073089E5" w14:textId="09474474" w:rsidR="00A25D57" w:rsidRPr="00A25D57" w:rsidRDefault="00A25D57" w:rsidP="00A25D57">
            <w:pPr>
              <w:pStyle w:val="Heading2"/>
              <w:jc w:val="center"/>
              <w:rPr>
                <w:rFonts w:ascii="Times New Roman" w:eastAsiaTheme="minorHAnsi" w:hAnsi="Times New Roman" w:cs="Times New Roman"/>
                <w:color w:val="auto"/>
                <w:sz w:val="24"/>
                <w:szCs w:val="24"/>
              </w:rPr>
            </w:pPr>
            <w:proofErr w:type="gramStart"/>
            <w:r w:rsidRPr="00A25D57">
              <w:rPr>
                <w:rFonts w:ascii="Times New Roman" w:eastAsiaTheme="minorHAnsi" w:hAnsi="Times New Roman" w:cs="Times New Roman"/>
                <w:color w:val="auto"/>
                <w:sz w:val="24"/>
                <w:szCs w:val="24"/>
              </w:rPr>
              <w:t>ARIMA(</w:t>
            </w:r>
            <w:proofErr w:type="gramEnd"/>
            <w:r w:rsidRPr="00A25D57">
              <w:rPr>
                <w:rFonts w:ascii="Times New Roman" w:eastAsiaTheme="minorHAnsi" w:hAnsi="Times New Roman" w:cs="Times New Roman"/>
                <w:color w:val="auto"/>
                <w:sz w:val="24"/>
                <w:szCs w:val="24"/>
              </w:rPr>
              <w:t>3,0,0)</w:t>
            </w:r>
          </w:p>
        </w:tc>
        <w:tc>
          <w:tcPr>
            <w:tcW w:w="1870" w:type="dxa"/>
          </w:tcPr>
          <w:p w14:paraId="6C26C3D2" w14:textId="0E19C9FF" w:rsidR="00A25D57" w:rsidRPr="00A25D57" w:rsidRDefault="00A25D57" w:rsidP="00A25D57">
            <w:pPr>
              <w:pStyle w:val="Heading2"/>
              <w:jc w:val="center"/>
              <w:rPr>
                <w:rFonts w:ascii="Times New Roman" w:eastAsiaTheme="minorHAnsi" w:hAnsi="Times New Roman" w:cs="Times New Roman"/>
                <w:color w:val="auto"/>
                <w:sz w:val="24"/>
                <w:szCs w:val="24"/>
              </w:rPr>
            </w:pPr>
            <w:r w:rsidRPr="00A25D57">
              <w:rPr>
                <w:rFonts w:ascii="Times New Roman" w:eastAsiaTheme="minorHAnsi" w:hAnsi="Times New Roman" w:cs="Times New Roman"/>
                <w:color w:val="auto"/>
                <w:sz w:val="24"/>
                <w:szCs w:val="24"/>
              </w:rPr>
              <w:t>0.7560797</w:t>
            </w:r>
          </w:p>
        </w:tc>
        <w:tc>
          <w:tcPr>
            <w:tcW w:w="1870" w:type="dxa"/>
          </w:tcPr>
          <w:p w14:paraId="26334C62" w14:textId="6CAEF2CF" w:rsidR="00A25D57" w:rsidRPr="00A25D57" w:rsidRDefault="00A25D57" w:rsidP="00A25D57">
            <w:pPr>
              <w:pStyle w:val="Heading2"/>
              <w:jc w:val="center"/>
              <w:rPr>
                <w:rFonts w:ascii="Times New Roman" w:eastAsiaTheme="minorHAnsi" w:hAnsi="Times New Roman" w:cs="Times New Roman"/>
                <w:color w:val="auto"/>
                <w:sz w:val="24"/>
                <w:szCs w:val="24"/>
              </w:rPr>
            </w:pPr>
            <w:r w:rsidRPr="00A25D57">
              <w:rPr>
                <w:rFonts w:ascii="Times New Roman" w:eastAsiaTheme="minorHAnsi" w:hAnsi="Times New Roman" w:cs="Times New Roman"/>
                <w:color w:val="auto"/>
                <w:sz w:val="24"/>
                <w:szCs w:val="24"/>
              </w:rPr>
              <w:t>0.8164485</w:t>
            </w:r>
          </w:p>
        </w:tc>
        <w:tc>
          <w:tcPr>
            <w:tcW w:w="1870" w:type="dxa"/>
          </w:tcPr>
          <w:p w14:paraId="19061BDA" w14:textId="3067A78B" w:rsidR="00A25D57" w:rsidRPr="00A25D57" w:rsidRDefault="00A25D57" w:rsidP="00A25D57">
            <w:pPr>
              <w:pStyle w:val="Heading2"/>
              <w:jc w:val="center"/>
              <w:rPr>
                <w:rFonts w:ascii="Times New Roman" w:eastAsiaTheme="minorHAnsi" w:hAnsi="Times New Roman" w:cs="Times New Roman"/>
                <w:color w:val="auto"/>
                <w:sz w:val="24"/>
                <w:szCs w:val="24"/>
              </w:rPr>
            </w:pPr>
            <w:r w:rsidRPr="00A25D57">
              <w:rPr>
                <w:rFonts w:ascii="Times New Roman" w:eastAsiaTheme="minorHAnsi" w:hAnsi="Times New Roman" w:cs="Times New Roman"/>
                <w:color w:val="auto"/>
                <w:sz w:val="24"/>
                <w:szCs w:val="24"/>
              </w:rPr>
              <w:t>0.0001461</w:t>
            </w:r>
          </w:p>
        </w:tc>
      </w:tr>
    </w:tbl>
    <w:p w14:paraId="4897679E" w14:textId="77777777" w:rsidR="00844B4D" w:rsidRPr="00844B4D" w:rsidRDefault="00844B4D" w:rsidP="00844B4D"/>
    <w:p w14:paraId="0492DB5F" w14:textId="11557D76" w:rsidR="00185A49" w:rsidRDefault="00185A49" w:rsidP="00185A49">
      <w:pPr>
        <w:pStyle w:val="Heading2"/>
      </w:pPr>
      <w:r>
        <w:t>Summary of Models Tried</w:t>
      </w:r>
    </w:p>
    <w:tbl>
      <w:tblPr>
        <w:tblStyle w:val="TableGrid"/>
        <w:tblW w:w="8300" w:type="dxa"/>
        <w:tblLook w:val="04A0" w:firstRow="1" w:lastRow="0" w:firstColumn="1" w:lastColumn="0" w:noHBand="0" w:noVBand="1"/>
      </w:tblPr>
      <w:tblGrid>
        <w:gridCol w:w="2000"/>
        <w:gridCol w:w="1940"/>
        <w:gridCol w:w="1460"/>
        <w:gridCol w:w="1020"/>
        <w:gridCol w:w="800"/>
        <w:gridCol w:w="1080"/>
      </w:tblGrid>
      <w:tr w:rsidR="00381DD4" w:rsidRPr="00381DD4" w14:paraId="74AA71B8" w14:textId="77777777" w:rsidTr="00381DD4">
        <w:trPr>
          <w:trHeight w:val="287"/>
        </w:trPr>
        <w:tc>
          <w:tcPr>
            <w:tcW w:w="2000" w:type="dxa"/>
            <w:hideMark/>
          </w:tcPr>
          <w:p w14:paraId="7A978F09" w14:textId="77777777" w:rsidR="00381DD4" w:rsidRPr="00381DD4" w:rsidRDefault="00381DD4">
            <w:pPr>
              <w:rPr>
                <w:rFonts w:ascii="Calibri" w:eastAsia="Times New Roman" w:hAnsi="Calibri"/>
                <w:b/>
                <w:bCs/>
                <w:color w:val="000000"/>
                <w:sz w:val="15"/>
                <w:szCs w:val="15"/>
                <w:u w:val="single"/>
              </w:rPr>
            </w:pPr>
            <w:r w:rsidRPr="00381DD4">
              <w:rPr>
                <w:rFonts w:ascii="Calibri" w:eastAsia="Times New Roman" w:hAnsi="Calibri"/>
                <w:b/>
                <w:bCs/>
                <w:color w:val="000000"/>
                <w:sz w:val="15"/>
                <w:szCs w:val="15"/>
                <w:u w:val="single"/>
              </w:rPr>
              <w:t>Model description</w:t>
            </w:r>
          </w:p>
        </w:tc>
        <w:tc>
          <w:tcPr>
            <w:tcW w:w="1940" w:type="dxa"/>
            <w:hideMark/>
          </w:tcPr>
          <w:p w14:paraId="23574881" w14:textId="77777777" w:rsidR="00381DD4" w:rsidRPr="00381DD4" w:rsidRDefault="00381DD4">
            <w:pPr>
              <w:rPr>
                <w:rFonts w:ascii="Calibri" w:eastAsia="Times New Roman" w:hAnsi="Calibri"/>
                <w:b/>
                <w:bCs/>
                <w:color w:val="000000"/>
                <w:sz w:val="15"/>
                <w:szCs w:val="15"/>
                <w:u w:val="single"/>
              </w:rPr>
            </w:pPr>
            <w:r w:rsidRPr="00381DD4">
              <w:rPr>
                <w:rFonts w:ascii="Calibri" w:eastAsia="Times New Roman" w:hAnsi="Calibri"/>
                <w:b/>
                <w:bCs/>
                <w:color w:val="000000"/>
                <w:sz w:val="15"/>
                <w:szCs w:val="15"/>
                <w:u w:val="single"/>
              </w:rPr>
              <w:t>Exogenous variables</w:t>
            </w:r>
          </w:p>
        </w:tc>
        <w:tc>
          <w:tcPr>
            <w:tcW w:w="1460" w:type="dxa"/>
            <w:hideMark/>
          </w:tcPr>
          <w:p w14:paraId="668536A2" w14:textId="77777777" w:rsidR="00381DD4" w:rsidRPr="00381DD4" w:rsidRDefault="00381DD4">
            <w:pPr>
              <w:rPr>
                <w:rFonts w:ascii="Calibri" w:eastAsia="Times New Roman" w:hAnsi="Calibri"/>
                <w:b/>
                <w:bCs/>
                <w:color w:val="000000"/>
                <w:sz w:val="15"/>
                <w:szCs w:val="15"/>
                <w:u w:val="single"/>
              </w:rPr>
            </w:pPr>
            <w:r w:rsidRPr="00381DD4">
              <w:rPr>
                <w:rFonts w:ascii="Calibri" w:eastAsia="Times New Roman" w:hAnsi="Calibri"/>
                <w:b/>
                <w:bCs/>
                <w:color w:val="000000"/>
                <w:sz w:val="15"/>
                <w:szCs w:val="15"/>
                <w:u w:val="single"/>
              </w:rPr>
              <w:t>Endogenous</w:t>
            </w:r>
          </w:p>
        </w:tc>
        <w:tc>
          <w:tcPr>
            <w:tcW w:w="1020" w:type="dxa"/>
            <w:hideMark/>
          </w:tcPr>
          <w:p w14:paraId="1F8DC06B" w14:textId="77777777" w:rsidR="00381DD4" w:rsidRPr="00381DD4" w:rsidRDefault="00381DD4">
            <w:pPr>
              <w:rPr>
                <w:rFonts w:ascii="Calibri" w:eastAsia="Times New Roman" w:hAnsi="Calibri"/>
                <w:b/>
                <w:bCs/>
                <w:color w:val="000000"/>
                <w:sz w:val="15"/>
                <w:szCs w:val="15"/>
                <w:u w:val="single"/>
              </w:rPr>
            </w:pPr>
            <w:r w:rsidRPr="00381DD4">
              <w:rPr>
                <w:rFonts w:ascii="Calibri" w:eastAsia="Times New Roman" w:hAnsi="Calibri"/>
                <w:b/>
                <w:bCs/>
                <w:color w:val="000000"/>
                <w:sz w:val="15"/>
                <w:szCs w:val="15"/>
                <w:u w:val="single"/>
              </w:rPr>
              <w:t>AIC on training data</w:t>
            </w:r>
          </w:p>
        </w:tc>
        <w:tc>
          <w:tcPr>
            <w:tcW w:w="800" w:type="dxa"/>
            <w:hideMark/>
          </w:tcPr>
          <w:p w14:paraId="1C1B7B00" w14:textId="77777777" w:rsidR="00381DD4" w:rsidRPr="00381DD4" w:rsidRDefault="00381DD4">
            <w:pPr>
              <w:rPr>
                <w:rFonts w:ascii="Calibri" w:eastAsia="Times New Roman" w:hAnsi="Calibri"/>
                <w:b/>
                <w:bCs/>
                <w:color w:val="000000"/>
                <w:sz w:val="15"/>
                <w:szCs w:val="15"/>
                <w:u w:val="single"/>
              </w:rPr>
            </w:pPr>
            <w:r w:rsidRPr="00381DD4">
              <w:rPr>
                <w:rFonts w:ascii="Calibri" w:eastAsia="Times New Roman" w:hAnsi="Calibri"/>
                <w:b/>
                <w:bCs/>
                <w:color w:val="000000"/>
                <w:sz w:val="15"/>
                <w:szCs w:val="15"/>
                <w:u w:val="single"/>
              </w:rPr>
              <w:t>BIC/SIC on training data</w:t>
            </w:r>
          </w:p>
        </w:tc>
        <w:tc>
          <w:tcPr>
            <w:tcW w:w="1080" w:type="dxa"/>
            <w:hideMark/>
          </w:tcPr>
          <w:p w14:paraId="654A7654" w14:textId="77777777" w:rsidR="00381DD4" w:rsidRPr="00381DD4" w:rsidRDefault="00381DD4">
            <w:pPr>
              <w:rPr>
                <w:rFonts w:ascii="Calibri" w:eastAsia="Times New Roman" w:hAnsi="Calibri"/>
                <w:b/>
                <w:bCs/>
                <w:color w:val="000000"/>
                <w:sz w:val="15"/>
                <w:szCs w:val="15"/>
                <w:u w:val="single"/>
              </w:rPr>
            </w:pPr>
            <w:r w:rsidRPr="00381DD4">
              <w:rPr>
                <w:rFonts w:ascii="Calibri" w:eastAsia="Times New Roman" w:hAnsi="Calibri"/>
                <w:b/>
                <w:bCs/>
                <w:color w:val="000000"/>
                <w:sz w:val="15"/>
                <w:szCs w:val="15"/>
                <w:u w:val="single"/>
              </w:rPr>
              <w:t>RMSE on forecasting data</w:t>
            </w:r>
          </w:p>
        </w:tc>
      </w:tr>
      <w:tr w:rsidR="00381DD4" w:rsidRPr="00381DD4" w14:paraId="304A0964" w14:textId="77777777" w:rsidTr="00381DD4">
        <w:trPr>
          <w:trHeight w:val="52"/>
        </w:trPr>
        <w:tc>
          <w:tcPr>
            <w:tcW w:w="2000" w:type="dxa"/>
            <w:noWrap/>
            <w:hideMark/>
          </w:tcPr>
          <w:p w14:paraId="49D98DB0" w14:textId="77777777" w:rsidR="00381DD4" w:rsidRPr="00381DD4" w:rsidRDefault="00381DD4">
            <w:pPr>
              <w:rPr>
                <w:rFonts w:ascii="Calibri" w:eastAsia="Times New Roman" w:hAnsi="Calibri"/>
                <w:color w:val="000000"/>
                <w:sz w:val="15"/>
                <w:szCs w:val="15"/>
              </w:rPr>
            </w:pPr>
            <w:proofErr w:type="gramStart"/>
            <w:r w:rsidRPr="00381DD4">
              <w:rPr>
                <w:rFonts w:ascii="Calibri" w:eastAsia="Times New Roman" w:hAnsi="Calibri"/>
                <w:color w:val="000000"/>
                <w:sz w:val="15"/>
                <w:szCs w:val="15"/>
              </w:rPr>
              <w:t>ARIMA(</w:t>
            </w:r>
            <w:proofErr w:type="gramEnd"/>
            <w:r w:rsidRPr="00381DD4">
              <w:rPr>
                <w:rFonts w:ascii="Calibri" w:eastAsia="Times New Roman" w:hAnsi="Calibri"/>
                <w:color w:val="000000"/>
                <w:sz w:val="15"/>
                <w:szCs w:val="15"/>
              </w:rPr>
              <w:t>0,1,1) with drift</w:t>
            </w:r>
          </w:p>
        </w:tc>
        <w:tc>
          <w:tcPr>
            <w:tcW w:w="1940" w:type="dxa"/>
            <w:noWrap/>
            <w:hideMark/>
          </w:tcPr>
          <w:p w14:paraId="3A1D7DDE"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none</w:t>
            </w:r>
          </w:p>
        </w:tc>
        <w:tc>
          <w:tcPr>
            <w:tcW w:w="1460" w:type="dxa"/>
            <w:noWrap/>
            <w:hideMark/>
          </w:tcPr>
          <w:p w14:paraId="18727AD4" w14:textId="77777777" w:rsidR="00381DD4" w:rsidRPr="00381DD4" w:rsidRDefault="00381DD4">
            <w:pPr>
              <w:rPr>
                <w:rFonts w:ascii="Calibri" w:eastAsia="Times New Roman" w:hAnsi="Calibri"/>
                <w:color w:val="000000"/>
                <w:sz w:val="15"/>
                <w:szCs w:val="15"/>
              </w:rPr>
            </w:pPr>
          </w:p>
        </w:tc>
        <w:tc>
          <w:tcPr>
            <w:tcW w:w="1020" w:type="dxa"/>
            <w:noWrap/>
            <w:hideMark/>
          </w:tcPr>
          <w:p w14:paraId="7ADECDEF"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363.04</w:t>
            </w:r>
          </w:p>
        </w:tc>
        <w:tc>
          <w:tcPr>
            <w:tcW w:w="800" w:type="dxa"/>
            <w:noWrap/>
            <w:hideMark/>
          </w:tcPr>
          <w:p w14:paraId="508F4F7F"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370.64</w:t>
            </w:r>
          </w:p>
        </w:tc>
        <w:tc>
          <w:tcPr>
            <w:tcW w:w="1080" w:type="dxa"/>
            <w:noWrap/>
            <w:hideMark/>
          </w:tcPr>
          <w:p w14:paraId="24E996C7"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1.632042</w:t>
            </w:r>
          </w:p>
        </w:tc>
      </w:tr>
      <w:tr w:rsidR="00381DD4" w:rsidRPr="00381DD4" w14:paraId="1443F0CD" w14:textId="77777777" w:rsidTr="00381DD4">
        <w:trPr>
          <w:trHeight w:val="300"/>
        </w:trPr>
        <w:tc>
          <w:tcPr>
            <w:tcW w:w="2000" w:type="dxa"/>
            <w:noWrap/>
            <w:hideMark/>
          </w:tcPr>
          <w:p w14:paraId="2357048A" w14:textId="77777777" w:rsidR="00381DD4" w:rsidRPr="00381DD4" w:rsidRDefault="00381DD4">
            <w:pPr>
              <w:rPr>
                <w:rFonts w:ascii="Calibri" w:eastAsia="Times New Roman" w:hAnsi="Calibri"/>
                <w:color w:val="000000"/>
                <w:sz w:val="15"/>
                <w:szCs w:val="15"/>
              </w:rPr>
            </w:pPr>
            <w:proofErr w:type="gramStart"/>
            <w:r w:rsidRPr="00381DD4">
              <w:rPr>
                <w:rFonts w:ascii="Calibri" w:eastAsia="Times New Roman" w:hAnsi="Calibri"/>
                <w:color w:val="000000"/>
                <w:sz w:val="15"/>
                <w:szCs w:val="15"/>
              </w:rPr>
              <w:t>ARIMA(</w:t>
            </w:r>
            <w:proofErr w:type="gramEnd"/>
            <w:r w:rsidRPr="00381DD4">
              <w:rPr>
                <w:rFonts w:ascii="Calibri" w:eastAsia="Times New Roman" w:hAnsi="Calibri"/>
                <w:color w:val="000000"/>
                <w:sz w:val="15"/>
                <w:szCs w:val="15"/>
              </w:rPr>
              <w:t>0,1,1) with drift</w:t>
            </w:r>
          </w:p>
        </w:tc>
        <w:tc>
          <w:tcPr>
            <w:tcW w:w="1940" w:type="dxa"/>
            <w:noWrap/>
            <w:hideMark/>
          </w:tcPr>
          <w:p w14:paraId="5C55F959"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Seasonal dummies</w:t>
            </w:r>
          </w:p>
        </w:tc>
        <w:tc>
          <w:tcPr>
            <w:tcW w:w="1460" w:type="dxa"/>
            <w:noWrap/>
            <w:hideMark/>
          </w:tcPr>
          <w:p w14:paraId="694BB5A7" w14:textId="77777777" w:rsidR="00381DD4" w:rsidRPr="00381DD4" w:rsidRDefault="00381DD4">
            <w:pPr>
              <w:rPr>
                <w:rFonts w:ascii="Calibri" w:eastAsia="Times New Roman" w:hAnsi="Calibri"/>
                <w:color w:val="000000"/>
                <w:sz w:val="15"/>
                <w:szCs w:val="15"/>
              </w:rPr>
            </w:pPr>
          </w:p>
        </w:tc>
        <w:tc>
          <w:tcPr>
            <w:tcW w:w="1020" w:type="dxa"/>
            <w:noWrap/>
            <w:hideMark/>
          </w:tcPr>
          <w:p w14:paraId="1884BE35"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174.24</w:t>
            </w:r>
          </w:p>
        </w:tc>
        <w:tc>
          <w:tcPr>
            <w:tcW w:w="800" w:type="dxa"/>
            <w:noWrap/>
            <w:hideMark/>
          </w:tcPr>
          <w:p w14:paraId="3781B85E"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209.7</w:t>
            </w:r>
          </w:p>
        </w:tc>
        <w:tc>
          <w:tcPr>
            <w:tcW w:w="1080" w:type="dxa"/>
            <w:noWrap/>
            <w:hideMark/>
          </w:tcPr>
          <w:p w14:paraId="068AC212"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0.8984404</w:t>
            </w:r>
          </w:p>
        </w:tc>
      </w:tr>
      <w:tr w:rsidR="00381DD4" w:rsidRPr="00381DD4" w14:paraId="37A08267" w14:textId="77777777" w:rsidTr="00381DD4">
        <w:trPr>
          <w:trHeight w:val="52"/>
        </w:trPr>
        <w:tc>
          <w:tcPr>
            <w:tcW w:w="2000" w:type="dxa"/>
            <w:noWrap/>
            <w:hideMark/>
          </w:tcPr>
          <w:p w14:paraId="0D79AE29" w14:textId="77777777" w:rsidR="00381DD4" w:rsidRPr="00381DD4" w:rsidRDefault="00381DD4">
            <w:pPr>
              <w:rPr>
                <w:rFonts w:ascii="Calibri" w:eastAsia="Times New Roman" w:hAnsi="Calibri"/>
                <w:color w:val="000000"/>
                <w:sz w:val="15"/>
                <w:szCs w:val="15"/>
              </w:rPr>
            </w:pPr>
            <w:proofErr w:type="gramStart"/>
            <w:r w:rsidRPr="00381DD4">
              <w:rPr>
                <w:rFonts w:ascii="Calibri" w:eastAsia="Times New Roman" w:hAnsi="Calibri"/>
                <w:color w:val="000000"/>
                <w:sz w:val="15"/>
                <w:szCs w:val="15"/>
              </w:rPr>
              <w:t>ARIMA(</w:t>
            </w:r>
            <w:proofErr w:type="gramEnd"/>
            <w:r w:rsidRPr="00381DD4">
              <w:rPr>
                <w:rFonts w:ascii="Calibri" w:eastAsia="Times New Roman" w:hAnsi="Calibri"/>
                <w:color w:val="000000"/>
                <w:sz w:val="15"/>
                <w:szCs w:val="15"/>
              </w:rPr>
              <w:t>0,1,0) with drift</w:t>
            </w:r>
          </w:p>
        </w:tc>
        <w:tc>
          <w:tcPr>
            <w:tcW w:w="1940" w:type="dxa"/>
            <w:hideMark/>
          </w:tcPr>
          <w:p w14:paraId="101B0B87"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-Seasonal dummies</w:t>
            </w:r>
            <w:r w:rsidRPr="00381DD4">
              <w:rPr>
                <w:rFonts w:ascii="Calibri" w:eastAsia="Times New Roman" w:hAnsi="Calibri"/>
                <w:color w:val="000000"/>
                <w:sz w:val="15"/>
                <w:szCs w:val="15"/>
              </w:rPr>
              <w:br/>
              <w:t>-imports</w:t>
            </w:r>
          </w:p>
        </w:tc>
        <w:tc>
          <w:tcPr>
            <w:tcW w:w="1460" w:type="dxa"/>
            <w:hideMark/>
          </w:tcPr>
          <w:p w14:paraId="7895E918" w14:textId="77777777" w:rsidR="00381DD4" w:rsidRPr="00381DD4" w:rsidRDefault="00381DD4">
            <w:pPr>
              <w:rPr>
                <w:rFonts w:ascii="Calibri" w:eastAsia="Times New Roman" w:hAnsi="Calibri"/>
                <w:color w:val="000000"/>
                <w:sz w:val="15"/>
                <w:szCs w:val="15"/>
              </w:rPr>
            </w:pPr>
          </w:p>
        </w:tc>
        <w:tc>
          <w:tcPr>
            <w:tcW w:w="1020" w:type="dxa"/>
            <w:noWrap/>
            <w:hideMark/>
          </w:tcPr>
          <w:p w14:paraId="2A1C409F"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173.14</w:t>
            </w:r>
          </w:p>
        </w:tc>
        <w:tc>
          <w:tcPr>
            <w:tcW w:w="800" w:type="dxa"/>
            <w:noWrap/>
            <w:hideMark/>
          </w:tcPr>
          <w:p w14:paraId="18E7D3D4"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208.6</w:t>
            </w:r>
          </w:p>
        </w:tc>
        <w:tc>
          <w:tcPr>
            <w:tcW w:w="1080" w:type="dxa"/>
            <w:noWrap/>
            <w:hideMark/>
          </w:tcPr>
          <w:p w14:paraId="10B62B1C"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0.9689963</w:t>
            </w:r>
          </w:p>
        </w:tc>
      </w:tr>
      <w:tr w:rsidR="00381DD4" w:rsidRPr="00381DD4" w14:paraId="10340555" w14:textId="77777777" w:rsidTr="00381DD4">
        <w:trPr>
          <w:trHeight w:val="107"/>
        </w:trPr>
        <w:tc>
          <w:tcPr>
            <w:tcW w:w="2000" w:type="dxa"/>
            <w:noWrap/>
            <w:hideMark/>
          </w:tcPr>
          <w:p w14:paraId="23B769DC" w14:textId="77777777" w:rsidR="00381DD4" w:rsidRPr="00381DD4" w:rsidRDefault="00381DD4">
            <w:pPr>
              <w:rPr>
                <w:rFonts w:ascii="Calibri" w:eastAsia="Times New Roman" w:hAnsi="Calibri"/>
                <w:color w:val="000000"/>
                <w:sz w:val="15"/>
                <w:szCs w:val="15"/>
              </w:rPr>
            </w:pPr>
            <w:proofErr w:type="gramStart"/>
            <w:r w:rsidRPr="00381DD4">
              <w:rPr>
                <w:rFonts w:ascii="Calibri" w:eastAsia="Times New Roman" w:hAnsi="Calibri"/>
                <w:color w:val="000000"/>
                <w:sz w:val="15"/>
                <w:szCs w:val="15"/>
              </w:rPr>
              <w:t>ARIMA(</w:t>
            </w:r>
            <w:proofErr w:type="gramEnd"/>
            <w:r w:rsidRPr="00381DD4">
              <w:rPr>
                <w:rFonts w:ascii="Calibri" w:eastAsia="Times New Roman" w:hAnsi="Calibri"/>
                <w:color w:val="000000"/>
                <w:sz w:val="15"/>
                <w:szCs w:val="15"/>
              </w:rPr>
              <w:t>1,1,0)</w:t>
            </w:r>
          </w:p>
        </w:tc>
        <w:tc>
          <w:tcPr>
            <w:tcW w:w="1940" w:type="dxa"/>
            <w:hideMark/>
          </w:tcPr>
          <w:p w14:paraId="4E64D87D"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-Seasonal dummies</w:t>
            </w:r>
            <w:r w:rsidRPr="00381DD4">
              <w:rPr>
                <w:rFonts w:ascii="Calibri" w:eastAsia="Times New Roman" w:hAnsi="Calibri"/>
                <w:color w:val="000000"/>
                <w:sz w:val="15"/>
                <w:szCs w:val="15"/>
              </w:rPr>
              <w:br/>
              <w:t>-exports</w:t>
            </w:r>
          </w:p>
        </w:tc>
        <w:tc>
          <w:tcPr>
            <w:tcW w:w="1460" w:type="dxa"/>
            <w:hideMark/>
          </w:tcPr>
          <w:p w14:paraId="0DD21CC3" w14:textId="77777777" w:rsidR="00381DD4" w:rsidRPr="00381DD4" w:rsidRDefault="00381DD4">
            <w:pPr>
              <w:rPr>
                <w:rFonts w:ascii="Calibri" w:eastAsia="Times New Roman" w:hAnsi="Calibri"/>
                <w:color w:val="000000"/>
                <w:sz w:val="15"/>
                <w:szCs w:val="15"/>
              </w:rPr>
            </w:pPr>
          </w:p>
        </w:tc>
        <w:tc>
          <w:tcPr>
            <w:tcW w:w="1020" w:type="dxa"/>
            <w:noWrap/>
            <w:hideMark/>
          </w:tcPr>
          <w:p w14:paraId="50A62727"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175.77</w:t>
            </w:r>
          </w:p>
        </w:tc>
        <w:tc>
          <w:tcPr>
            <w:tcW w:w="800" w:type="dxa"/>
            <w:noWrap/>
            <w:hideMark/>
          </w:tcPr>
          <w:p w14:paraId="1138D37F"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213.76</w:t>
            </w:r>
          </w:p>
        </w:tc>
        <w:tc>
          <w:tcPr>
            <w:tcW w:w="1080" w:type="dxa"/>
            <w:noWrap/>
            <w:hideMark/>
          </w:tcPr>
          <w:p w14:paraId="4C1657D3"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0.920572</w:t>
            </w:r>
          </w:p>
        </w:tc>
      </w:tr>
      <w:tr w:rsidR="00381DD4" w:rsidRPr="00381DD4" w14:paraId="42A6FE47" w14:textId="77777777" w:rsidTr="00381DD4">
        <w:trPr>
          <w:trHeight w:val="80"/>
        </w:trPr>
        <w:tc>
          <w:tcPr>
            <w:tcW w:w="2000" w:type="dxa"/>
            <w:noWrap/>
            <w:hideMark/>
          </w:tcPr>
          <w:p w14:paraId="36BD52E4" w14:textId="77777777" w:rsidR="00381DD4" w:rsidRPr="00381DD4" w:rsidRDefault="00381DD4">
            <w:pPr>
              <w:rPr>
                <w:rFonts w:ascii="Calibri" w:eastAsia="Times New Roman" w:hAnsi="Calibri"/>
                <w:color w:val="000000"/>
                <w:sz w:val="15"/>
                <w:szCs w:val="15"/>
              </w:rPr>
            </w:pPr>
            <w:proofErr w:type="gramStart"/>
            <w:r w:rsidRPr="00381DD4">
              <w:rPr>
                <w:rFonts w:ascii="Calibri" w:eastAsia="Times New Roman" w:hAnsi="Calibri"/>
                <w:color w:val="000000"/>
                <w:sz w:val="15"/>
                <w:szCs w:val="15"/>
              </w:rPr>
              <w:t>ARIMA(</w:t>
            </w:r>
            <w:proofErr w:type="gramEnd"/>
            <w:r w:rsidRPr="00381DD4">
              <w:rPr>
                <w:rFonts w:ascii="Calibri" w:eastAsia="Times New Roman" w:hAnsi="Calibri"/>
                <w:color w:val="000000"/>
                <w:sz w:val="15"/>
                <w:szCs w:val="15"/>
              </w:rPr>
              <w:t>1,1,0)</w:t>
            </w:r>
          </w:p>
        </w:tc>
        <w:tc>
          <w:tcPr>
            <w:tcW w:w="1940" w:type="dxa"/>
            <w:hideMark/>
          </w:tcPr>
          <w:p w14:paraId="1821B379"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-Seasonal dummies</w:t>
            </w:r>
            <w:r w:rsidRPr="00381DD4">
              <w:rPr>
                <w:rFonts w:ascii="Calibri" w:eastAsia="Times New Roman" w:hAnsi="Calibri"/>
                <w:color w:val="000000"/>
                <w:sz w:val="15"/>
                <w:szCs w:val="15"/>
              </w:rPr>
              <w:br/>
              <w:t>-US/Japan Exchange rate</w:t>
            </w:r>
          </w:p>
        </w:tc>
        <w:tc>
          <w:tcPr>
            <w:tcW w:w="1460" w:type="dxa"/>
            <w:hideMark/>
          </w:tcPr>
          <w:p w14:paraId="5FEED6BD" w14:textId="77777777" w:rsidR="00381DD4" w:rsidRPr="00381DD4" w:rsidRDefault="00381DD4">
            <w:pPr>
              <w:rPr>
                <w:rFonts w:ascii="Calibri" w:eastAsia="Times New Roman" w:hAnsi="Calibri"/>
                <w:color w:val="000000"/>
                <w:sz w:val="15"/>
                <w:szCs w:val="15"/>
              </w:rPr>
            </w:pPr>
          </w:p>
        </w:tc>
        <w:tc>
          <w:tcPr>
            <w:tcW w:w="1020" w:type="dxa"/>
            <w:noWrap/>
            <w:hideMark/>
          </w:tcPr>
          <w:p w14:paraId="68B0E9D3"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176.23</w:t>
            </w:r>
          </w:p>
        </w:tc>
        <w:tc>
          <w:tcPr>
            <w:tcW w:w="800" w:type="dxa"/>
            <w:noWrap/>
            <w:hideMark/>
          </w:tcPr>
          <w:p w14:paraId="66072355"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214.21</w:t>
            </w:r>
          </w:p>
        </w:tc>
        <w:tc>
          <w:tcPr>
            <w:tcW w:w="1080" w:type="dxa"/>
            <w:noWrap/>
            <w:hideMark/>
          </w:tcPr>
          <w:p w14:paraId="3AE3725C"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0.8974932</w:t>
            </w:r>
          </w:p>
        </w:tc>
      </w:tr>
      <w:tr w:rsidR="00381DD4" w:rsidRPr="00381DD4" w14:paraId="16FCD849" w14:textId="77777777" w:rsidTr="00381DD4">
        <w:trPr>
          <w:trHeight w:val="52"/>
        </w:trPr>
        <w:tc>
          <w:tcPr>
            <w:tcW w:w="2000" w:type="dxa"/>
            <w:noWrap/>
            <w:hideMark/>
          </w:tcPr>
          <w:p w14:paraId="1B75AEE1" w14:textId="77777777" w:rsidR="00381DD4" w:rsidRPr="00381DD4" w:rsidRDefault="00381DD4">
            <w:pPr>
              <w:rPr>
                <w:rFonts w:ascii="Calibri" w:eastAsia="Times New Roman" w:hAnsi="Calibri"/>
                <w:color w:val="000000"/>
                <w:sz w:val="15"/>
                <w:szCs w:val="15"/>
              </w:rPr>
            </w:pPr>
            <w:proofErr w:type="gramStart"/>
            <w:r w:rsidRPr="00381DD4">
              <w:rPr>
                <w:rFonts w:ascii="Calibri" w:eastAsia="Times New Roman" w:hAnsi="Calibri"/>
                <w:color w:val="000000"/>
                <w:sz w:val="15"/>
                <w:szCs w:val="15"/>
              </w:rPr>
              <w:t>ARIMA(</w:t>
            </w:r>
            <w:proofErr w:type="gramEnd"/>
            <w:r w:rsidRPr="00381DD4">
              <w:rPr>
                <w:rFonts w:ascii="Calibri" w:eastAsia="Times New Roman" w:hAnsi="Calibri"/>
                <w:color w:val="000000"/>
                <w:sz w:val="15"/>
                <w:szCs w:val="15"/>
              </w:rPr>
              <w:t>3,0,0)</w:t>
            </w:r>
          </w:p>
        </w:tc>
        <w:tc>
          <w:tcPr>
            <w:tcW w:w="1940" w:type="dxa"/>
            <w:hideMark/>
          </w:tcPr>
          <w:p w14:paraId="0CC2B35A"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-Seasonal dummies</w:t>
            </w:r>
            <w:r w:rsidRPr="00381DD4">
              <w:rPr>
                <w:rFonts w:ascii="Calibri" w:eastAsia="Times New Roman" w:hAnsi="Calibri"/>
                <w:color w:val="000000"/>
                <w:sz w:val="15"/>
                <w:szCs w:val="15"/>
              </w:rPr>
              <w:br/>
              <w:t>-Industrial production</w:t>
            </w:r>
          </w:p>
        </w:tc>
        <w:tc>
          <w:tcPr>
            <w:tcW w:w="1460" w:type="dxa"/>
            <w:hideMark/>
          </w:tcPr>
          <w:p w14:paraId="24672D5C"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 </w:t>
            </w:r>
          </w:p>
        </w:tc>
        <w:tc>
          <w:tcPr>
            <w:tcW w:w="1020" w:type="dxa"/>
            <w:noWrap/>
            <w:hideMark/>
          </w:tcPr>
          <w:p w14:paraId="2543D59A"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113.85</w:t>
            </w:r>
          </w:p>
        </w:tc>
        <w:tc>
          <w:tcPr>
            <w:tcW w:w="800" w:type="dxa"/>
            <w:noWrap/>
            <w:hideMark/>
          </w:tcPr>
          <w:p w14:paraId="36662ABF"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157.09</w:t>
            </w:r>
          </w:p>
        </w:tc>
        <w:tc>
          <w:tcPr>
            <w:tcW w:w="1080" w:type="dxa"/>
            <w:noWrap/>
            <w:hideMark/>
          </w:tcPr>
          <w:p w14:paraId="0882A4E7"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0.820713</w:t>
            </w:r>
          </w:p>
        </w:tc>
      </w:tr>
      <w:tr w:rsidR="00381DD4" w:rsidRPr="00381DD4" w14:paraId="648682C1" w14:textId="77777777" w:rsidTr="00381DD4">
        <w:trPr>
          <w:trHeight w:val="52"/>
        </w:trPr>
        <w:tc>
          <w:tcPr>
            <w:tcW w:w="2000" w:type="dxa"/>
            <w:noWrap/>
            <w:hideMark/>
          </w:tcPr>
          <w:p w14:paraId="7D021BFE" w14:textId="77777777" w:rsidR="00381DD4" w:rsidRPr="00381DD4" w:rsidRDefault="00381DD4">
            <w:pPr>
              <w:rPr>
                <w:rFonts w:ascii="Calibri" w:eastAsia="Times New Roman" w:hAnsi="Calibri"/>
                <w:color w:val="000000"/>
                <w:sz w:val="15"/>
                <w:szCs w:val="15"/>
              </w:rPr>
            </w:pPr>
            <w:proofErr w:type="gramStart"/>
            <w:r w:rsidRPr="00381DD4">
              <w:rPr>
                <w:rFonts w:ascii="Calibri" w:eastAsia="Times New Roman" w:hAnsi="Calibri"/>
                <w:color w:val="000000"/>
                <w:sz w:val="15"/>
                <w:szCs w:val="15"/>
              </w:rPr>
              <w:t>ARIMA(</w:t>
            </w:r>
            <w:proofErr w:type="gramEnd"/>
            <w:r w:rsidRPr="00381DD4">
              <w:rPr>
                <w:rFonts w:ascii="Calibri" w:eastAsia="Times New Roman" w:hAnsi="Calibri"/>
                <w:color w:val="000000"/>
                <w:sz w:val="15"/>
                <w:szCs w:val="15"/>
              </w:rPr>
              <w:t>0,0,4)</w:t>
            </w:r>
          </w:p>
        </w:tc>
        <w:tc>
          <w:tcPr>
            <w:tcW w:w="1940" w:type="dxa"/>
            <w:hideMark/>
          </w:tcPr>
          <w:p w14:paraId="54F8D74F"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-Seasonal dummies</w:t>
            </w:r>
            <w:r w:rsidRPr="00381DD4">
              <w:rPr>
                <w:rFonts w:ascii="Calibri" w:eastAsia="Times New Roman" w:hAnsi="Calibri"/>
                <w:color w:val="000000"/>
                <w:sz w:val="15"/>
                <w:szCs w:val="15"/>
              </w:rPr>
              <w:br/>
              <w:t>-money supply</w:t>
            </w:r>
          </w:p>
        </w:tc>
        <w:tc>
          <w:tcPr>
            <w:tcW w:w="1460" w:type="dxa"/>
            <w:hideMark/>
          </w:tcPr>
          <w:p w14:paraId="6968CB3C" w14:textId="77777777" w:rsidR="00381DD4" w:rsidRPr="00381DD4" w:rsidRDefault="00381DD4">
            <w:pPr>
              <w:rPr>
                <w:rFonts w:ascii="Calibri" w:eastAsia="Times New Roman" w:hAnsi="Calibri"/>
                <w:color w:val="000000"/>
                <w:sz w:val="15"/>
                <w:szCs w:val="15"/>
              </w:rPr>
            </w:pPr>
          </w:p>
        </w:tc>
        <w:tc>
          <w:tcPr>
            <w:tcW w:w="1020" w:type="dxa"/>
            <w:noWrap/>
            <w:hideMark/>
          </w:tcPr>
          <w:p w14:paraId="7449BF52"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227.72</w:t>
            </w:r>
          </w:p>
        </w:tc>
        <w:tc>
          <w:tcPr>
            <w:tcW w:w="800" w:type="dxa"/>
            <w:noWrap/>
            <w:hideMark/>
          </w:tcPr>
          <w:p w14:paraId="4C3D96AA"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273.5</w:t>
            </w:r>
          </w:p>
        </w:tc>
        <w:tc>
          <w:tcPr>
            <w:tcW w:w="1080" w:type="dxa"/>
            <w:noWrap/>
            <w:hideMark/>
          </w:tcPr>
          <w:p w14:paraId="71C9C48E"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4.9288106</w:t>
            </w:r>
          </w:p>
        </w:tc>
      </w:tr>
      <w:tr w:rsidR="00381DD4" w:rsidRPr="00381DD4" w14:paraId="1CDD7CFA" w14:textId="77777777" w:rsidTr="00381DD4">
        <w:trPr>
          <w:trHeight w:val="134"/>
        </w:trPr>
        <w:tc>
          <w:tcPr>
            <w:tcW w:w="2000" w:type="dxa"/>
            <w:noWrap/>
            <w:hideMark/>
          </w:tcPr>
          <w:p w14:paraId="17531A08" w14:textId="77777777" w:rsidR="00381DD4" w:rsidRPr="00381DD4" w:rsidRDefault="00381DD4">
            <w:pPr>
              <w:rPr>
                <w:rFonts w:ascii="Calibri" w:eastAsia="Times New Roman" w:hAnsi="Calibri"/>
                <w:color w:val="000000"/>
                <w:sz w:val="15"/>
                <w:szCs w:val="15"/>
              </w:rPr>
            </w:pPr>
            <w:proofErr w:type="gramStart"/>
            <w:r w:rsidRPr="00381DD4">
              <w:rPr>
                <w:rFonts w:ascii="Calibri" w:eastAsia="Times New Roman" w:hAnsi="Calibri"/>
                <w:color w:val="000000"/>
                <w:sz w:val="15"/>
                <w:szCs w:val="15"/>
              </w:rPr>
              <w:t>ARIMA(</w:t>
            </w:r>
            <w:proofErr w:type="gramEnd"/>
            <w:r w:rsidRPr="00381DD4">
              <w:rPr>
                <w:rFonts w:ascii="Calibri" w:eastAsia="Times New Roman" w:hAnsi="Calibri"/>
                <w:color w:val="000000"/>
                <w:sz w:val="15"/>
                <w:szCs w:val="15"/>
              </w:rPr>
              <w:t>0,1,1)</w:t>
            </w:r>
          </w:p>
        </w:tc>
        <w:tc>
          <w:tcPr>
            <w:tcW w:w="1940" w:type="dxa"/>
            <w:hideMark/>
          </w:tcPr>
          <w:p w14:paraId="6A1A584E"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-Seasonal dummies</w:t>
            </w:r>
            <w:r w:rsidRPr="00381DD4">
              <w:rPr>
                <w:rFonts w:ascii="Calibri" w:eastAsia="Times New Roman" w:hAnsi="Calibri"/>
                <w:color w:val="000000"/>
                <w:sz w:val="15"/>
                <w:szCs w:val="15"/>
              </w:rPr>
              <w:br/>
              <w:t>-uncertainty</w:t>
            </w:r>
          </w:p>
        </w:tc>
        <w:tc>
          <w:tcPr>
            <w:tcW w:w="1460" w:type="dxa"/>
            <w:hideMark/>
          </w:tcPr>
          <w:p w14:paraId="0FBA9968" w14:textId="77777777" w:rsidR="00381DD4" w:rsidRPr="00381DD4" w:rsidRDefault="00381DD4">
            <w:pPr>
              <w:rPr>
                <w:rFonts w:ascii="Calibri" w:eastAsia="Times New Roman" w:hAnsi="Calibri"/>
                <w:color w:val="000000"/>
                <w:sz w:val="15"/>
                <w:szCs w:val="15"/>
              </w:rPr>
            </w:pPr>
          </w:p>
        </w:tc>
        <w:tc>
          <w:tcPr>
            <w:tcW w:w="1020" w:type="dxa"/>
            <w:noWrap/>
            <w:hideMark/>
          </w:tcPr>
          <w:p w14:paraId="049BE1EF"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174.99</w:t>
            </w:r>
          </w:p>
        </w:tc>
        <w:tc>
          <w:tcPr>
            <w:tcW w:w="800" w:type="dxa"/>
            <w:noWrap/>
            <w:hideMark/>
          </w:tcPr>
          <w:p w14:paraId="6B37354F"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212.98</w:t>
            </w:r>
          </w:p>
        </w:tc>
        <w:tc>
          <w:tcPr>
            <w:tcW w:w="1080" w:type="dxa"/>
            <w:noWrap/>
            <w:hideMark/>
          </w:tcPr>
          <w:p w14:paraId="40050D56"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0.9188265</w:t>
            </w:r>
          </w:p>
        </w:tc>
      </w:tr>
      <w:tr w:rsidR="00381DD4" w:rsidRPr="00381DD4" w14:paraId="7751344A" w14:textId="77777777" w:rsidTr="00381DD4">
        <w:trPr>
          <w:trHeight w:val="260"/>
        </w:trPr>
        <w:tc>
          <w:tcPr>
            <w:tcW w:w="2000" w:type="dxa"/>
            <w:noWrap/>
            <w:hideMark/>
          </w:tcPr>
          <w:p w14:paraId="78104966" w14:textId="77777777" w:rsidR="00381DD4" w:rsidRPr="00381DD4" w:rsidRDefault="00381DD4">
            <w:pPr>
              <w:rPr>
                <w:rFonts w:ascii="Calibri" w:eastAsia="Times New Roman" w:hAnsi="Calibri"/>
                <w:color w:val="000000"/>
                <w:sz w:val="15"/>
                <w:szCs w:val="15"/>
              </w:rPr>
            </w:pPr>
            <w:proofErr w:type="gramStart"/>
            <w:r w:rsidRPr="00381DD4">
              <w:rPr>
                <w:rFonts w:ascii="Calibri" w:eastAsia="Times New Roman" w:hAnsi="Calibri"/>
                <w:color w:val="000000"/>
                <w:sz w:val="15"/>
                <w:szCs w:val="15"/>
              </w:rPr>
              <w:t>ARIMA(</w:t>
            </w:r>
            <w:proofErr w:type="gramEnd"/>
            <w:r w:rsidRPr="00381DD4">
              <w:rPr>
                <w:rFonts w:ascii="Calibri" w:eastAsia="Times New Roman" w:hAnsi="Calibri"/>
                <w:color w:val="000000"/>
                <w:sz w:val="15"/>
                <w:szCs w:val="15"/>
              </w:rPr>
              <w:t>3,0,0)</w:t>
            </w:r>
          </w:p>
        </w:tc>
        <w:tc>
          <w:tcPr>
            <w:tcW w:w="1940" w:type="dxa"/>
            <w:hideMark/>
          </w:tcPr>
          <w:p w14:paraId="23DCD24E"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-Seasonal dummies</w:t>
            </w:r>
            <w:r w:rsidRPr="00381DD4">
              <w:rPr>
                <w:rFonts w:ascii="Calibri" w:eastAsia="Times New Roman" w:hAnsi="Calibri"/>
                <w:color w:val="000000"/>
                <w:sz w:val="15"/>
                <w:szCs w:val="15"/>
              </w:rPr>
              <w:br/>
              <w:t>-Industrial production</w:t>
            </w:r>
            <w:r w:rsidRPr="00381DD4">
              <w:rPr>
                <w:rFonts w:ascii="Calibri" w:eastAsia="Times New Roman" w:hAnsi="Calibri"/>
                <w:color w:val="000000"/>
                <w:sz w:val="15"/>
                <w:szCs w:val="15"/>
              </w:rPr>
              <w:br/>
              <w:t>-exports</w:t>
            </w:r>
          </w:p>
        </w:tc>
        <w:tc>
          <w:tcPr>
            <w:tcW w:w="1460" w:type="dxa"/>
            <w:hideMark/>
          </w:tcPr>
          <w:p w14:paraId="697CC4BD" w14:textId="77777777" w:rsidR="00381DD4" w:rsidRPr="00381DD4" w:rsidRDefault="00381DD4">
            <w:pPr>
              <w:rPr>
                <w:rFonts w:ascii="Calibri" w:eastAsia="Times New Roman" w:hAnsi="Calibri"/>
                <w:color w:val="000000"/>
                <w:sz w:val="15"/>
                <w:szCs w:val="15"/>
              </w:rPr>
            </w:pPr>
          </w:p>
        </w:tc>
        <w:tc>
          <w:tcPr>
            <w:tcW w:w="1020" w:type="dxa"/>
            <w:noWrap/>
            <w:hideMark/>
          </w:tcPr>
          <w:p w14:paraId="72946EA8"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114.74</w:t>
            </w:r>
          </w:p>
        </w:tc>
        <w:tc>
          <w:tcPr>
            <w:tcW w:w="800" w:type="dxa"/>
            <w:noWrap/>
            <w:hideMark/>
          </w:tcPr>
          <w:p w14:paraId="436627BB"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160.52</w:t>
            </w:r>
          </w:p>
        </w:tc>
        <w:tc>
          <w:tcPr>
            <w:tcW w:w="1080" w:type="dxa"/>
            <w:noWrap/>
            <w:hideMark/>
          </w:tcPr>
          <w:p w14:paraId="410EFEC9"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0.8164485</w:t>
            </w:r>
          </w:p>
        </w:tc>
      </w:tr>
      <w:tr w:rsidR="00381DD4" w:rsidRPr="00381DD4" w14:paraId="3AF5C731" w14:textId="77777777" w:rsidTr="00381DD4">
        <w:trPr>
          <w:trHeight w:val="278"/>
        </w:trPr>
        <w:tc>
          <w:tcPr>
            <w:tcW w:w="2000" w:type="dxa"/>
            <w:noWrap/>
            <w:hideMark/>
          </w:tcPr>
          <w:p w14:paraId="015001D5" w14:textId="77777777" w:rsidR="00381DD4" w:rsidRPr="00381DD4" w:rsidRDefault="00381DD4">
            <w:pPr>
              <w:rPr>
                <w:rFonts w:ascii="Calibri" w:eastAsia="Times New Roman" w:hAnsi="Calibri"/>
                <w:color w:val="000000"/>
                <w:sz w:val="15"/>
                <w:szCs w:val="15"/>
              </w:rPr>
            </w:pPr>
            <w:proofErr w:type="gramStart"/>
            <w:r w:rsidRPr="00381DD4">
              <w:rPr>
                <w:rFonts w:ascii="Calibri" w:eastAsia="Times New Roman" w:hAnsi="Calibri"/>
                <w:color w:val="000000"/>
                <w:sz w:val="15"/>
                <w:szCs w:val="15"/>
              </w:rPr>
              <w:t>ARIMA(</w:t>
            </w:r>
            <w:proofErr w:type="gramEnd"/>
            <w:r w:rsidRPr="00381DD4">
              <w:rPr>
                <w:rFonts w:ascii="Calibri" w:eastAsia="Times New Roman" w:hAnsi="Calibri"/>
                <w:color w:val="000000"/>
                <w:sz w:val="15"/>
                <w:szCs w:val="15"/>
              </w:rPr>
              <w:t>3,0,0)</w:t>
            </w:r>
          </w:p>
        </w:tc>
        <w:tc>
          <w:tcPr>
            <w:tcW w:w="1940" w:type="dxa"/>
            <w:hideMark/>
          </w:tcPr>
          <w:p w14:paraId="75630119"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-Seasonal dummies</w:t>
            </w:r>
            <w:r w:rsidRPr="00381DD4">
              <w:rPr>
                <w:rFonts w:ascii="Calibri" w:eastAsia="Times New Roman" w:hAnsi="Calibri"/>
                <w:color w:val="000000"/>
                <w:sz w:val="15"/>
                <w:szCs w:val="15"/>
              </w:rPr>
              <w:br/>
              <w:t>-Industrial production</w:t>
            </w:r>
            <w:r w:rsidRPr="00381DD4">
              <w:rPr>
                <w:rFonts w:ascii="Calibri" w:eastAsia="Times New Roman" w:hAnsi="Calibri"/>
                <w:color w:val="000000"/>
                <w:sz w:val="15"/>
                <w:szCs w:val="15"/>
              </w:rPr>
              <w:br/>
              <w:t>-exports</w:t>
            </w:r>
            <w:r w:rsidRPr="00381DD4">
              <w:rPr>
                <w:rFonts w:ascii="Calibri" w:eastAsia="Times New Roman" w:hAnsi="Calibri"/>
                <w:color w:val="000000"/>
                <w:sz w:val="15"/>
                <w:szCs w:val="15"/>
              </w:rPr>
              <w:br/>
              <w:t>-uncertainty</w:t>
            </w:r>
          </w:p>
        </w:tc>
        <w:tc>
          <w:tcPr>
            <w:tcW w:w="1460" w:type="dxa"/>
            <w:hideMark/>
          </w:tcPr>
          <w:p w14:paraId="722E092D"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 </w:t>
            </w:r>
          </w:p>
        </w:tc>
        <w:tc>
          <w:tcPr>
            <w:tcW w:w="1020" w:type="dxa"/>
            <w:noWrap/>
            <w:hideMark/>
          </w:tcPr>
          <w:p w14:paraId="6B22FAB5"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115.98</w:t>
            </w:r>
          </w:p>
        </w:tc>
        <w:tc>
          <w:tcPr>
            <w:tcW w:w="800" w:type="dxa"/>
            <w:noWrap/>
            <w:hideMark/>
          </w:tcPr>
          <w:p w14:paraId="37F8D93B"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126.25</w:t>
            </w:r>
          </w:p>
        </w:tc>
        <w:tc>
          <w:tcPr>
            <w:tcW w:w="1080" w:type="dxa"/>
            <w:noWrap/>
            <w:hideMark/>
          </w:tcPr>
          <w:p w14:paraId="60B2806D"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0.8470702</w:t>
            </w:r>
          </w:p>
        </w:tc>
      </w:tr>
      <w:tr w:rsidR="00381DD4" w:rsidRPr="00381DD4" w14:paraId="102E3036" w14:textId="77777777" w:rsidTr="00381DD4">
        <w:trPr>
          <w:trHeight w:val="300"/>
        </w:trPr>
        <w:tc>
          <w:tcPr>
            <w:tcW w:w="2000" w:type="dxa"/>
            <w:noWrap/>
            <w:hideMark/>
          </w:tcPr>
          <w:p w14:paraId="01E7645E" w14:textId="77777777" w:rsidR="00381DD4" w:rsidRPr="00381DD4" w:rsidRDefault="00381DD4">
            <w:pPr>
              <w:rPr>
                <w:rFonts w:ascii="Calibri" w:eastAsia="Times New Roman" w:hAnsi="Calibri"/>
                <w:color w:val="000000"/>
                <w:sz w:val="15"/>
                <w:szCs w:val="15"/>
              </w:rPr>
            </w:pPr>
            <w:proofErr w:type="spellStart"/>
            <w:r w:rsidRPr="00381DD4">
              <w:rPr>
                <w:rFonts w:ascii="Calibri" w:eastAsia="Times New Roman" w:hAnsi="Calibri"/>
                <w:color w:val="000000"/>
                <w:sz w:val="15"/>
                <w:szCs w:val="15"/>
              </w:rPr>
              <w:t>vars</w:t>
            </w:r>
            <w:proofErr w:type="spellEnd"/>
            <w:r w:rsidRPr="00381DD4">
              <w:rPr>
                <w:rFonts w:ascii="Calibri" w:eastAsia="Times New Roman" w:hAnsi="Calibri"/>
                <w:color w:val="000000"/>
                <w:sz w:val="15"/>
                <w:szCs w:val="15"/>
              </w:rPr>
              <w:t xml:space="preserve">, 1 </w:t>
            </w:r>
            <w:proofErr w:type="gramStart"/>
            <w:r w:rsidRPr="00381DD4">
              <w:rPr>
                <w:rFonts w:ascii="Calibri" w:eastAsia="Times New Roman" w:hAnsi="Calibri"/>
                <w:color w:val="000000"/>
                <w:sz w:val="15"/>
                <w:szCs w:val="15"/>
              </w:rPr>
              <w:t>lags</w:t>
            </w:r>
            <w:proofErr w:type="gramEnd"/>
          </w:p>
        </w:tc>
        <w:tc>
          <w:tcPr>
            <w:tcW w:w="1940" w:type="dxa"/>
            <w:hideMark/>
          </w:tcPr>
          <w:p w14:paraId="25021B27"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Seasonal dummies with trend</w:t>
            </w:r>
          </w:p>
        </w:tc>
        <w:tc>
          <w:tcPr>
            <w:tcW w:w="1460" w:type="dxa"/>
            <w:hideMark/>
          </w:tcPr>
          <w:p w14:paraId="5CD87911"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Uncertainty, Industrial Production</w:t>
            </w:r>
          </w:p>
        </w:tc>
        <w:tc>
          <w:tcPr>
            <w:tcW w:w="1020" w:type="dxa"/>
            <w:noWrap/>
            <w:hideMark/>
          </w:tcPr>
          <w:p w14:paraId="77A9601B" w14:textId="77777777" w:rsidR="00381DD4" w:rsidRPr="00381DD4" w:rsidRDefault="00381DD4">
            <w:pPr>
              <w:rPr>
                <w:rFonts w:ascii="Calibri" w:eastAsia="Times New Roman" w:hAnsi="Calibri"/>
                <w:color w:val="000000"/>
                <w:sz w:val="15"/>
                <w:szCs w:val="15"/>
              </w:rPr>
            </w:pPr>
          </w:p>
        </w:tc>
        <w:tc>
          <w:tcPr>
            <w:tcW w:w="800" w:type="dxa"/>
            <w:noWrap/>
            <w:hideMark/>
          </w:tcPr>
          <w:p w14:paraId="37D8F155" w14:textId="77777777" w:rsidR="00381DD4" w:rsidRPr="00381DD4" w:rsidRDefault="00381DD4">
            <w:pPr>
              <w:rPr>
                <w:rFonts w:eastAsia="Times New Roman"/>
                <w:sz w:val="15"/>
                <w:szCs w:val="15"/>
              </w:rPr>
            </w:pPr>
          </w:p>
        </w:tc>
        <w:tc>
          <w:tcPr>
            <w:tcW w:w="1080" w:type="dxa"/>
            <w:noWrap/>
            <w:hideMark/>
          </w:tcPr>
          <w:p w14:paraId="18AF17BB"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3.470713</w:t>
            </w:r>
          </w:p>
        </w:tc>
      </w:tr>
      <w:tr w:rsidR="00381DD4" w:rsidRPr="00381DD4" w14:paraId="333BDB7E" w14:textId="77777777" w:rsidTr="00381DD4">
        <w:trPr>
          <w:trHeight w:val="500"/>
        </w:trPr>
        <w:tc>
          <w:tcPr>
            <w:tcW w:w="2000" w:type="dxa"/>
            <w:noWrap/>
            <w:hideMark/>
          </w:tcPr>
          <w:p w14:paraId="56FC41D6" w14:textId="77777777" w:rsidR="00381DD4" w:rsidRPr="00381DD4" w:rsidRDefault="00381DD4">
            <w:pPr>
              <w:rPr>
                <w:rFonts w:ascii="Calibri" w:eastAsia="Times New Roman" w:hAnsi="Calibri"/>
                <w:color w:val="000000"/>
                <w:sz w:val="15"/>
                <w:szCs w:val="15"/>
              </w:rPr>
            </w:pPr>
            <w:proofErr w:type="spellStart"/>
            <w:r w:rsidRPr="00381DD4">
              <w:rPr>
                <w:rFonts w:ascii="Calibri" w:eastAsia="Times New Roman" w:hAnsi="Calibri"/>
                <w:color w:val="000000"/>
                <w:sz w:val="15"/>
                <w:szCs w:val="15"/>
              </w:rPr>
              <w:t>vars</w:t>
            </w:r>
            <w:proofErr w:type="spellEnd"/>
            <w:r w:rsidRPr="00381DD4">
              <w:rPr>
                <w:rFonts w:ascii="Calibri" w:eastAsia="Times New Roman" w:hAnsi="Calibri"/>
                <w:color w:val="000000"/>
                <w:sz w:val="15"/>
                <w:szCs w:val="15"/>
              </w:rPr>
              <w:t>, 10 lags</w:t>
            </w:r>
          </w:p>
        </w:tc>
        <w:tc>
          <w:tcPr>
            <w:tcW w:w="1940" w:type="dxa"/>
            <w:hideMark/>
          </w:tcPr>
          <w:p w14:paraId="26768DC1"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Seasonal dummies with trend</w:t>
            </w:r>
          </w:p>
        </w:tc>
        <w:tc>
          <w:tcPr>
            <w:tcW w:w="1460" w:type="dxa"/>
            <w:hideMark/>
          </w:tcPr>
          <w:p w14:paraId="2D28E4E1"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Uncertainty, Industrial Production, China Import, China Import</w:t>
            </w:r>
          </w:p>
        </w:tc>
        <w:tc>
          <w:tcPr>
            <w:tcW w:w="1020" w:type="dxa"/>
            <w:noWrap/>
            <w:hideMark/>
          </w:tcPr>
          <w:p w14:paraId="14E15552" w14:textId="77777777" w:rsidR="00381DD4" w:rsidRPr="00381DD4" w:rsidRDefault="00381DD4">
            <w:pPr>
              <w:rPr>
                <w:rFonts w:ascii="Calibri" w:eastAsia="Times New Roman" w:hAnsi="Calibri"/>
                <w:color w:val="000000"/>
                <w:sz w:val="15"/>
                <w:szCs w:val="15"/>
              </w:rPr>
            </w:pPr>
          </w:p>
        </w:tc>
        <w:tc>
          <w:tcPr>
            <w:tcW w:w="800" w:type="dxa"/>
            <w:noWrap/>
            <w:hideMark/>
          </w:tcPr>
          <w:p w14:paraId="2392EC81" w14:textId="77777777" w:rsidR="00381DD4" w:rsidRPr="00381DD4" w:rsidRDefault="00381DD4">
            <w:pPr>
              <w:rPr>
                <w:rFonts w:eastAsia="Times New Roman"/>
                <w:sz w:val="15"/>
                <w:szCs w:val="15"/>
              </w:rPr>
            </w:pPr>
          </w:p>
        </w:tc>
        <w:tc>
          <w:tcPr>
            <w:tcW w:w="1080" w:type="dxa"/>
            <w:noWrap/>
            <w:hideMark/>
          </w:tcPr>
          <w:p w14:paraId="5687CFCD"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2.841961</w:t>
            </w:r>
          </w:p>
        </w:tc>
      </w:tr>
      <w:tr w:rsidR="00381DD4" w:rsidRPr="00381DD4" w14:paraId="41E0BDF3" w14:textId="77777777" w:rsidTr="00381DD4">
        <w:trPr>
          <w:trHeight w:val="500"/>
        </w:trPr>
        <w:tc>
          <w:tcPr>
            <w:tcW w:w="2000" w:type="dxa"/>
            <w:noWrap/>
            <w:hideMark/>
          </w:tcPr>
          <w:p w14:paraId="1A603975" w14:textId="77777777" w:rsidR="00381DD4" w:rsidRPr="00381DD4" w:rsidRDefault="00381DD4">
            <w:pPr>
              <w:rPr>
                <w:rFonts w:ascii="Calibri" w:eastAsia="Times New Roman" w:hAnsi="Calibri"/>
                <w:color w:val="000000"/>
                <w:sz w:val="15"/>
                <w:szCs w:val="15"/>
              </w:rPr>
            </w:pPr>
            <w:proofErr w:type="spellStart"/>
            <w:r w:rsidRPr="00381DD4">
              <w:rPr>
                <w:rFonts w:ascii="Calibri" w:eastAsia="Times New Roman" w:hAnsi="Calibri"/>
                <w:color w:val="000000"/>
                <w:sz w:val="15"/>
                <w:szCs w:val="15"/>
              </w:rPr>
              <w:t>vars</w:t>
            </w:r>
            <w:proofErr w:type="spellEnd"/>
            <w:r w:rsidRPr="00381DD4">
              <w:rPr>
                <w:rFonts w:ascii="Calibri" w:eastAsia="Times New Roman" w:hAnsi="Calibri"/>
                <w:color w:val="000000"/>
                <w:sz w:val="15"/>
                <w:szCs w:val="15"/>
              </w:rPr>
              <w:t>, 1 lag</w:t>
            </w:r>
          </w:p>
        </w:tc>
        <w:tc>
          <w:tcPr>
            <w:tcW w:w="1940" w:type="dxa"/>
            <w:hideMark/>
          </w:tcPr>
          <w:p w14:paraId="7888F852"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Seasonal dummies with trend; Trump's inauguration</w:t>
            </w:r>
          </w:p>
        </w:tc>
        <w:tc>
          <w:tcPr>
            <w:tcW w:w="1460" w:type="dxa"/>
            <w:hideMark/>
          </w:tcPr>
          <w:p w14:paraId="39AB522F"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Industrial Production, US-JP Exchange Rate</w:t>
            </w:r>
          </w:p>
        </w:tc>
        <w:tc>
          <w:tcPr>
            <w:tcW w:w="1020" w:type="dxa"/>
            <w:noWrap/>
            <w:hideMark/>
          </w:tcPr>
          <w:p w14:paraId="7C7C9A3B" w14:textId="77777777" w:rsidR="00381DD4" w:rsidRPr="00381DD4" w:rsidRDefault="00381DD4">
            <w:pPr>
              <w:rPr>
                <w:rFonts w:ascii="Calibri" w:eastAsia="Times New Roman" w:hAnsi="Calibri"/>
                <w:color w:val="000000"/>
                <w:sz w:val="15"/>
                <w:szCs w:val="15"/>
              </w:rPr>
            </w:pPr>
          </w:p>
        </w:tc>
        <w:tc>
          <w:tcPr>
            <w:tcW w:w="800" w:type="dxa"/>
            <w:noWrap/>
            <w:hideMark/>
          </w:tcPr>
          <w:p w14:paraId="5335BC5F" w14:textId="77777777" w:rsidR="00381DD4" w:rsidRPr="00381DD4" w:rsidRDefault="00381DD4">
            <w:pPr>
              <w:rPr>
                <w:rFonts w:eastAsia="Times New Roman"/>
                <w:sz w:val="15"/>
                <w:szCs w:val="15"/>
              </w:rPr>
            </w:pPr>
          </w:p>
        </w:tc>
        <w:tc>
          <w:tcPr>
            <w:tcW w:w="1080" w:type="dxa"/>
            <w:noWrap/>
            <w:hideMark/>
          </w:tcPr>
          <w:p w14:paraId="4F887AED"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1.613578</w:t>
            </w:r>
          </w:p>
        </w:tc>
      </w:tr>
      <w:tr w:rsidR="00381DD4" w:rsidRPr="00381DD4" w14:paraId="57694CEA" w14:textId="77777777" w:rsidTr="00381DD4">
        <w:trPr>
          <w:trHeight w:val="500"/>
        </w:trPr>
        <w:tc>
          <w:tcPr>
            <w:tcW w:w="2000" w:type="dxa"/>
            <w:noWrap/>
            <w:hideMark/>
          </w:tcPr>
          <w:p w14:paraId="65E3E3AC" w14:textId="77777777" w:rsidR="00381DD4" w:rsidRPr="00381DD4" w:rsidRDefault="00381DD4">
            <w:pPr>
              <w:rPr>
                <w:rFonts w:ascii="Calibri" w:eastAsia="Times New Roman" w:hAnsi="Calibri"/>
                <w:color w:val="000000"/>
                <w:sz w:val="15"/>
                <w:szCs w:val="15"/>
              </w:rPr>
            </w:pPr>
            <w:proofErr w:type="spellStart"/>
            <w:r w:rsidRPr="00381DD4">
              <w:rPr>
                <w:rFonts w:ascii="Calibri" w:eastAsia="Times New Roman" w:hAnsi="Calibri"/>
                <w:color w:val="000000"/>
                <w:sz w:val="15"/>
                <w:szCs w:val="15"/>
              </w:rPr>
              <w:t>vars</w:t>
            </w:r>
            <w:proofErr w:type="spellEnd"/>
            <w:r w:rsidRPr="00381DD4">
              <w:rPr>
                <w:rFonts w:ascii="Calibri" w:eastAsia="Times New Roman" w:hAnsi="Calibri"/>
                <w:color w:val="000000"/>
                <w:sz w:val="15"/>
                <w:szCs w:val="15"/>
              </w:rPr>
              <w:t>, 1 lag</w:t>
            </w:r>
          </w:p>
        </w:tc>
        <w:tc>
          <w:tcPr>
            <w:tcW w:w="1940" w:type="dxa"/>
            <w:hideMark/>
          </w:tcPr>
          <w:p w14:paraId="72A239DD"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Seasonal dummies with trend; Trump's inauguration</w:t>
            </w:r>
          </w:p>
        </w:tc>
        <w:tc>
          <w:tcPr>
            <w:tcW w:w="1460" w:type="dxa"/>
            <w:hideMark/>
          </w:tcPr>
          <w:p w14:paraId="5492C134"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Industrial Production, US-CH Exchange Rate</w:t>
            </w:r>
          </w:p>
        </w:tc>
        <w:tc>
          <w:tcPr>
            <w:tcW w:w="1020" w:type="dxa"/>
            <w:noWrap/>
            <w:hideMark/>
          </w:tcPr>
          <w:p w14:paraId="1D0AD3B7" w14:textId="77777777" w:rsidR="00381DD4" w:rsidRPr="00381DD4" w:rsidRDefault="00381DD4">
            <w:pPr>
              <w:rPr>
                <w:rFonts w:ascii="Calibri" w:eastAsia="Times New Roman" w:hAnsi="Calibri"/>
                <w:color w:val="000000"/>
                <w:sz w:val="15"/>
                <w:szCs w:val="15"/>
              </w:rPr>
            </w:pPr>
          </w:p>
        </w:tc>
        <w:tc>
          <w:tcPr>
            <w:tcW w:w="800" w:type="dxa"/>
            <w:noWrap/>
            <w:hideMark/>
          </w:tcPr>
          <w:p w14:paraId="4368D591" w14:textId="77777777" w:rsidR="00381DD4" w:rsidRPr="00381DD4" w:rsidRDefault="00381DD4">
            <w:pPr>
              <w:rPr>
                <w:rFonts w:eastAsia="Times New Roman"/>
                <w:sz w:val="15"/>
                <w:szCs w:val="15"/>
              </w:rPr>
            </w:pPr>
          </w:p>
        </w:tc>
        <w:tc>
          <w:tcPr>
            <w:tcW w:w="1080" w:type="dxa"/>
            <w:noWrap/>
            <w:hideMark/>
          </w:tcPr>
          <w:p w14:paraId="27D5FD76"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1.655726</w:t>
            </w:r>
          </w:p>
        </w:tc>
      </w:tr>
      <w:tr w:rsidR="00381DD4" w:rsidRPr="00381DD4" w14:paraId="7D5E61BF" w14:textId="77777777" w:rsidTr="00381DD4">
        <w:trPr>
          <w:trHeight w:val="500"/>
        </w:trPr>
        <w:tc>
          <w:tcPr>
            <w:tcW w:w="2000" w:type="dxa"/>
            <w:noWrap/>
            <w:hideMark/>
          </w:tcPr>
          <w:p w14:paraId="7DB89DEC" w14:textId="77777777" w:rsidR="00381DD4" w:rsidRPr="00381DD4" w:rsidRDefault="00381DD4">
            <w:pPr>
              <w:rPr>
                <w:rFonts w:ascii="Calibri" w:eastAsia="Times New Roman" w:hAnsi="Calibri"/>
                <w:color w:val="000000"/>
                <w:sz w:val="15"/>
                <w:szCs w:val="15"/>
              </w:rPr>
            </w:pPr>
            <w:proofErr w:type="spellStart"/>
            <w:r w:rsidRPr="00381DD4">
              <w:rPr>
                <w:rFonts w:ascii="Calibri" w:eastAsia="Times New Roman" w:hAnsi="Calibri"/>
                <w:color w:val="000000"/>
                <w:sz w:val="15"/>
                <w:szCs w:val="15"/>
              </w:rPr>
              <w:t>vars</w:t>
            </w:r>
            <w:proofErr w:type="spellEnd"/>
            <w:r w:rsidRPr="00381DD4">
              <w:rPr>
                <w:rFonts w:ascii="Calibri" w:eastAsia="Times New Roman" w:hAnsi="Calibri"/>
                <w:color w:val="000000"/>
                <w:sz w:val="15"/>
                <w:szCs w:val="15"/>
              </w:rPr>
              <w:t>, 1 lag</w:t>
            </w:r>
          </w:p>
        </w:tc>
        <w:tc>
          <w:tcPr>
            <w:tcW w:w="1940" w:type="dxa"/>
            <w:hideMark/>
          </w:tcPr>
          <w:p w14:paraId="2E8F5CAC"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Seasonal dummies with trend; Trump's inauguration</w:t>
            </w:r>
          </w:p>
        </w:tc>
        <w:tc>
          <w:tcPr>
            <w:tcW w:w="1460" w:type="dxa"/>
            <w:hideMark/>
          </w:tcPr>
          <w:p w14:paraId="4CE308BA"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Industrial Production, US-CH Exchange Rate, Uncertainty</w:t>
            </w:r>
          </w:p>
        </w:tc>
        <w:tc>
          <w:tcPr>
            <w:tcW w:w="1020" w:type="dxa"/>
            <w:noWrap/>
            <w:hideMark/>
          </w:tcPr>
          <w:p w14:paraId="3CD2A408" w14:textId="77777777" w:rsidR="00381DD4" w:rsidRPr="00381DD4" w:rsidRDefault="00381DD4">
            <w:pPr>
              <w:rPr>
                <w:rFonts w:ascii="Calibri" w:eastAsia="Times New Roman" w:hAnsi="Calibri"/>
                <w:color w:val="000000"/>
                <w:sz w:val="15"/>
                <w:szCs w:val="15"/>
              </w:rPr>
            </w:pPr>
          </w:p>
        </w:tc>
        <w:tc>
          <w:tcPr>
            <w:tcW w:w="800" w:type="dxa"/>
            <w:noWrap/>
            <w:hideMark/>
          </w:tcPr>
          <w:p w14:paraId="77EBA649" w14:textId="77777777" w:rsidR="00381DD4" w:rsidRPr="00381DD4" w:rsidRDefault="00381DD4">
            <w:pPr>
              <w:rPr>
                <w:rFonts w:eastAsia="Times New Roman"/>
                <w:sz w:val="15"/>
                <w:szCs w:val="15"/>
              </w:rPr>
            </w:pPr>
          </w:p>
        </w:tc>
        <w:tc>
          <w:tcPr>
            <w:tcW w:w="1080" w:type="dxa"/>
            <w:noWrap/>
            <w:hideMark/>
          </w:tcPr>
          <w:p w14:paraId="2657477E"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1.669066</w:t>
            </w:r>
          </w:p>
        </w:tc>
      </w:tr>
      <w:tr w:rsidR="00381DD4" w:rsidRPr="00381DD4" w14:paraId="1067DAEF" w14:textId="77777777" w:rsidTr="00381DD4">
        <w:trPr>
          <w:trHeight w:val="197"/>
        </w:trPr>
        <w:tc>
          <w:tcPr>
            <w:tcW w:w="2000" w:type="dxa"/>
            <w:noWrap/>
            <w:hideMark/>
          </w:tcPr>
          <w:p w14:paraId="28D8C656" w14:textId="77777777" w:rsidR="00381DD4" w:rsidRPr="00381DD4" w:rsidRDefault="00381DD4">
            <w:pPr>
              <w:rPr>
                <w:rFonts w:ascii="Calibri" w:eastAsia="Times New Roman" w:hAnsi="Calibri"/>
                <w:color w:val="000000"/>
                <w:sz w:val="15"/>
                <w:szCs w:val="15"/>
              </w:rPr>
            </w:pPr>
            <w:proofErr w:type="spellStart"/>
            <w:r w:rsidRPr="00381DD4">
              <w:rPr>
                <w:rFonts w:ascii="Calibri" w:eastAsia="Times New Roman" w:hAnsi="Calibri"/>
                <w:color w:val="000000"/>
                <w:sz w:val="15"/>
                <w:szCs w:val="15"/>
              </w:rPr>
              <w:t>vars</w:t>
            </w:r>
            <w:proofErr w:type="spellEnd"/>
            <w:r w:rsidRPr="00381DD4">
              <w:rPr>
                <w:rFonts w:ascii="Calibri" w:eastAsia="Times New Roman" w:hAnsi="Calibri"/>
                <w:color w:val="000000"/>
                <w:sz w:val="15"/>
                <w:szCs w:val="15"/>
              </w:rPr>
              <w:t>, 1 lag</w:t>
            </w:r>
          </w:p>
        </w:tc>
        <w:tc>
          <w:tcPr>
            <w:tcW w:w="1940" w:type="dxa"/>
            <w:hideMark/>
          </w:tcPr>
          <w:p w14:paraId="1F3DA517"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Seasonal dummies with trend; Trump's inauguration</w:t>
            </w:r>
          </w:p>
        </w:tc>
        <w:tc>
          <w:tcPr>
            <w:tcW w:w="1460" w:type="dxa"/>
            <w:hideMark/>
          </w:tcPr>
          <w:p w14:paraId="1AF320A6"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Industrial Production</w:t>
            </w:r>
          </w:p>
        </w:tc>
        <w:tc>
          <w:tcPr>
            <w:tcW w:w="1020" w:type="dxa"/>
            <w:noWrap/>
            <w:hideMark/>
          </w:tcPr>
          <w:p w14:paraId="7C384A1B" w14:textId="77777777" w:rsidR="00381DD4" w:rsidRPr="00381DD4" w:rsidRDefault="00381DD4">
            <w:pPr>
              <w:rPr>
                <w:rFonts w:ascii="Calibri" w:eastAsia="Times New Roman" w:hAnsi="Calibri"/>
                <w:color w:val="000000"/>
                <w:sz w:val="15"/>
                <w:szCs w:val="15"/>
              </w:rPr>
            </w:pPr>
          </w:p>
        </w:tc>
        <w:tc>
          <w:tcPr>
            <w:tcW w:w="800" w:type="dxa"/>
            <w:noWrap/>
            <w:hideMark/>
          </w:tcPr>
          <w:p w14:paraId="167FEACB" w14:textId="77777777" w:rsidR="00381DD4" w:rsidRPr="00381DD4" w:rsidRDefault="00381DD4">
            <w:pPr>
              <w:rPr>
                <w:rFonts w:eastAsia="Times New Roman"/>
                <w:sz w:val="15"/>
                <w:szCs w:val="15"/>
              </w:rPr>
            </w:pPr>
          </w:p>
        </w:tc>
        <w:tc>
          <w:tcPr>
            <w:tcW w:w="1080" w:type="dxa"/>
            <w:noWrap/>
            <w:hideMark/>
          </w:tcPr>
          <w:p w14:paraId="445F2053"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2.220434</w:t>
            </w:r>
          </w:p>
        </w:tc>
      </w:tr>
      <w:tr w:rsidR="00381DD4" w:rsidRPr="00381DD4" w14:paraId="015CFBB4" w14:textId="77777777" w:rsidTr="00381DD4">
        <w:trPr>
          <w:trHeight w:val="143"/>
        </w:trPr>
        <w:tc>
          <w:tcPr>
            <w:tcW w:w="2000" w:type="dxa"/>
            <w:noWrap/>
            <w:hideMark/>
          </w:tcPr>
          <w:p w14:paraId="7B46C0F0" w14:textId="77777777" w:rsidR="00381DD4" w:rsidRPr="00381DD4" w:rsidRDefault="00381DD4">
            <w:pPr>
              <w:rPr>
                <w:rFonts w:ascii="Calibri" w:eastAsia="Times New Roman" w:hAnsi="Calibri"/>
                <w:color w:val="000000"/>
                <w:sz w:val="15"/>
                <w:szCs w:val="15"/>
              </w:rPr>
            </w:pPr>
            <w:proofErr w:type="gramStart"/>
            <w:r w:rsidRPr="00381DD4">
              <w:rPr>
                <w:rFonts w:ascii="Calibri" w:eastAsia="Times New Roman" w:hAnsi="Calibri"/>
                <w:color w:val="000000"/>
                <w:sz w:val="15"/>
                <w:szCs w:val="15"/>
              </w:rPr>
              <w:t>ARIMA(</w:t>
            </w:r>
            <w:proofErr w:type="gramEnd"/>
            <w:r w:rsidRPr="00381DD4">
              <w:rPr>
                <w:rFonts w:ascii="Calibri" w:eastAsia="Times New Roman" w:hAnsi="Calibri"/>
                <w:color w:val="000000"/>
                <w:sz w:val="15"/>
                <w:szCs w:val="15"/>
              </w:rPr>
              <w:t>0,1,1)</w:t>
            </w:r>
          </w:p>
        </w:tc>
        <w:tc>
          <w:tcPr>
            <w:tcW w:w="1940" w:type="dxa"/>
            <w:hideMark/>
          </w:tcPr>
          <w:p w14:paraId="6464A747"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-Seasonal dummies</w:t>
            </w:r>
            <w:r w:rsidRPr="00381DD4">
              <w:rPr>
                <w:rFonts w:ascii="Calibri" w:eastAsia="Times New Roman" w:hAnsi="Calibri"/>
                <w:color w:val="000000"/>
                <w:sz w:val="15"/>
                <w:szCs w:val="15"/>
              </w:rPr>
              <w:br/>
              <w:t>-percent change in exports</w:t>
            </w:r>
          </w:p>
        </w:tc>
        <w:tc>
          <w:tcPr>
            <w:tcW w:w="1460" w:type="dxa"/>
            <w:hideMark/>
          </w:tcPr>
          <w:p w14:paraId="047244CF" w14:textId="77777777" w:rsidR="00381DD4" w:rsidRPr="00381DD4" w:rsidRDefault="00381DD4">
            <w:pPr>
              <w:rPr>
                <w:rFonts w:ascii="Calibri" w:eastAsia="Times New Roman" w:hAnsi="Calibri"/>
                <w:color w:val="000000"/>
                <w:sz w:val="15"/>
                <w:szCs w:val="15"/>
              </w:rPr>
            </w:pPr>
          </w:p>
        </w:tc>
        <w:tc>
          <w:tcPr>
            <w:tcW w:w="1020" w:type="dxa"/>
            <w:noWrap/>
            <w:hideMark/>
          </w:tcPr>
          <w:p w14:paraId="2EC66FE6"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176.19</w:t>
            </w:r>
          </w:p>
        </w:tc>
        <w:tc>
          <w:tcPr>
            <w:tcW w:w="800" w:type="dxa"/>
            <w:noWrap/>
            <w:hideMark/>
          </w:tcPr>
          <w:p w14:paraId="0DBF94F6"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214.18</w:t>
            </w:r>
          </w:p>
        </w:tc>
        <w:tc>
          <w:tcPr>
            <w:tcW w:w="1080" w:type="dxa"/>
            <w:noWrap/>
            <w:hideMark/>
          </w:tcPr>
          <w:p w14:paraId="09C26302"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0.8967076</w:t>
            </w:r>
          </w:p>
        </w:tc>
      </w:tr>
      <w:tr w:rsidR="00381DD4" w:rsidRPr="00381DD4" w14:paraId="22A6BFAA" w14:textId="77777777" w:rsidTr="00381DD4">
        <w:trPr>
          <w:trHeight w:val="107"/>
        </w:trPr>
        <w:tc>
          <w:tcPr>
            <w:tcW w:w="2000" w:type="dxa"/>
            <w:noWrap/>
            <w:hideMark/>
          </w:tcPr>
          <w:p w14:paraId="6730CFCD" w14:textId="77777777" w:rsidR="00381DD4" w:rsidRPr="00381DD4" w:rsidRDefault="00381DD4">
            <w:pPr>
              <w:rPr>
                <w:rFonts w:ascii="Calibri" w:eastAsia="Times New Roman" w:hAnsi="Calibri"/>
                <w:color w:val="000000"/>
                <w:sz w:val="15"/>
                <w:szCs w:val="15"/>
              </w:rPr>
            </w:pPr>
            <w:proofErr w:type="gramStart"/>
            <w:r w:rsidRPr="00381DD4">
              <w:rPr>
                <w:rFonts w:ascii="Calibri" w:eastAsia="Times New Roman" w:hAnsi="Calibri"/>
                <w:color w:val="000000"/>
                <w:sz w:val="15"/>
                <w:szCs w:val="15"/>
              </w:rPr>
              <w:t>ARIMA(</w:t>
            </w:r>
            <w:proofErr w:type="gramEnd"/>
            <w:r w:rsidRPr="00381DD4">
              <w:rPr>
                <w:rFonts w:ascii="Calibri" w:eastAsia="Times New Roman" w:hAnsi="Calibri"/>
                <w:color w:val="000000"/>
                <w:sz w:val="15"/>
                <w:szCs w:val="15"/>
              </w:rPr>
              <w:t>0,1,1)</w:t>
            </w:r>
          </w:p>
        </w:tc>
        <w:tc>
          <w:tcPr>
            <w:tcW w:w="1940" w:type="dxa"/>
            <w:hideMark/>
          </w:tcPr>
          <w:p w14:paraId="56A0DA24"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-Seasonal dummies</w:t>
            </w:r>
            <w:r w:rsidRPr="00381DD4">
              <w:rPr>
                <w:rFonts w:ascii="Calibri" w:eastAsia="Times New Roman" w:hAnsi="Calibri"/>
                <w:color w:val="000000"/>
                <w:sz w:val="15"/>
                <w:szCs w:val="15"/>
              </w:rPr>
              <w:br/>
              <w:t>-percent change in imports</w:t>
            </w:r>
          </w:p>
        </w:tc>
        <w:tc>
          <w:tcPr>
            <w:tcW w:w="1460" w:type="dxa"/>
            <w:hideMark/>
          </w:tcPr>
          <w:p w14:paraId="73DD873E" w14:textId="77777777" w:rsidR="00381DD4" w:rsidRPr="00381DD4" w:rsidRDefault="00381DD4">
            <w:pPr>
              <w:rPr>
                <w:rFonts w:ascii="Calibri" w:eastAsia="Times New Roman" w:hAnsi="Calibri"/>
                <w:color w:val="000000"/>
                <w:sz w:val="15"/>
                <w:szCs w:val="15"/>
              </w:rPr>
            </w:pPr>
          </w:p>
        </w:tc>
        <w:tc>
          <w:tcPr>
            <w:tcW w:w="1020" w:type="dxa"/>
            <w:noWrap/>
            <w:hideMark/>
          </w:tcPr>
          <w:p w14:paraId="149A5282"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174.6</w:t>
            </w:r>
          </w:p>
        </w:tc>
        <w:tc>
          <w:tcPr>
            <w:tcW w:w="800" w:type="dxa"/>
            <w:noWrap/>
            <w:hideMark/>
          </w:tcPr>
          <w:p w14:paraId="7F5BF7CD"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212.58</w:t>
            </w:r>
          </w:p>
        </w:tc>
        <w:tc>
          <w:tcPr>
            <w:tcW w:w="1080" w:type="dxa"/>
            <w:noWrap/>
            <w:hideMark/>
          </w:tcPr>
          <w:p w14:paraId="063E649E"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0.8885765</w:t>
            </w:r>
          </w:p>
        </w:tc>
      </w:tr>
      <w:tr w:rsidR="00381DD4" w:rsidRPr="00381DD4" w14:paraId="362C9048" w14:textId="77777777" w:rsidTr="00381DD4">
        <w:trPr>
          <w:trHeight w:val="143"/>
        </w:trPr>
        <w:tc>
          <w:tcPr>
            <w:tcW w:w="2000" w:type="dxa"/>
            <w:noWrap/>
            <w:hideMark/>
          </w:tcPr>
          <w:p w14:paraId="7213B46C" w14:textId="77777777" w:rsidR="00381DD4" w:rsidRPr="00381DD4" w:rsidRDefault="00381DD4">
            <w:pPr>
              <w:rPr>
                <w:rFonts w:ascii="Calibri" w:eastAsia="Times New Roman" w:hAnsi="Calibri"/>
                <w:color w:val="000000"/>
                <w:sz w:val="15"/>
                <w:szCs w:val="15"/>
              </w:rPr>
            </w:pPr>
            <w:proofErr w:type="gramStart"/>
            <w:r w:rsidRPr="00381DD4">
              <w:rPr>
                <w:rFonts w:ascii="Calibri" w:eastAsia="Times New Roman" w:hAnsi="Calibri"/>
                <w:color w:val="000000"/>
                <w:sz w:val="15"/>
                <w:szCs w:val="15"/>
              </w:rPr>
              <w:t>ARIMA(</w:t>
            </w:r>
            <w:proofErr w:type="gramEnd"/>
            <w:r w:rsidRPr="00381DD4">
              <w:rPr>
                <w:rFonts w:ascii="Calibri" w:eastAsia="Times New Roman" w:hAnsi="Calibri"/>
                <w:color w:val="000000"/>
                <w:sz w:val="15"/>
                <w:szCs w:val="15"/>
              </w:rPr>
              <w:t>0,1,1)</w:t>
            </w:r>
          </w:p>
        </w:tc>
        <w:tc>
          <w:tcPr>
            <w:tcW w:w="1940" w:type="dxa"/>
            <w:hideMark/>
          </w:tcPr>
          <w:p w14:paraId="78FD8100"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-Seasonal dummies</w:t>
            </w:r>
            <w:r w:rsidRPr="00381DD4">
              <w:rPr>
                <w:rFonts w:ascii="Calibri" w:eastAsia="Times New Roman" w:hAnsi="Calibri"/>
                <w:color w:val="000000"/>
                <w:sz w:val="15"/>
                <w:szCs w:val="15"/>
              </w:rPr>
              <w:br/>
              <w:t>-important events</w:t>
            </w:r>
          </w:p>
        </w:tc>
        <w:tc>
          <w:tcPr>
            <w:tcW w:w="1460" w:type="dxa"/>
            <w:hideMark/>
          </w:tcPr>
          <w:p w14:paraId="304AE140" w14:textId="77777777" w:rsidR="00381DD4" w:rsidRPr="00381DD4" w:rsidRDefault="00381DD4">
            <w:pPr>
              <w:rPr>
                <w:rFonts w:ascii="Calibri" w:eastAsia="Times New Roman" w:hAnsi="Calibri"/>
                <w:color w:val="000000"/>
                <w:sz w:val="15"/>
                <w:szCs w:val="15"/>
              </w:rPr>
            </w:pPr>
          </w:p>
        </w:tc>
        <w:tc>
          <w:tcPr>
            <w:tcW w:w="1020" w:type="dxa"/>
            <w:noWrap/>
            <w:hideMark/>
          </w:tcPr>
          <w:p w14:paraId="43B01EA7"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176.19</w:t>
            </w:r>
          </w:p>
        </w:tc>
        <w:tc>
          <w:tcPr>
            <w:tcW w:w="800" w:type="dxa"/>
            <w:noWrap/>
            <w:hideMark/>
          </w:tcPr>
          <w:p w14:paraId="5694D4AB"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214.17</w:t>
            </w:r>
          </w:p>
        </w:tc>
        <w:tc>
          <w:tcPr>
            <w:tcW w:w="1080" w:type="dxa"/>
            <w:noWrap/>
            <w:hideMark/>
          </w:tcPr>
          <w:p w14:paraId="26AF8275"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0.9001211</w:t>
            </w:r>
          </w:p>
        </w:tc>
      </w:tr>
      <w:tr w:rsidR="00381DD4" w:rsidRPr="00381DD4" w14:paraId="1EFC6802" w14:textId="77777777" w:rsidTr="00381DD4">
        <w:trPr>
          <w:trHeight w:val="52"/>
        </w:trPr>
        <w:tc>
          <w:tcPr>
            <w:tcW w:w="2000" w:type="dxa"/>
            <w:noWrap/>
            <w:hideMark/>
          </w:tcPr>
          <w:p w14:paraId="66A7E276" w14:textId="77777777" w:rsidR="00381DD4" w:rsidRPr="00381DD4" w:rsidRDefault="00381DD4">
            <w:pPr>
              <w:rPr>
                <w:rFonts w:ascii="Calibri" w:eastAsia="Times New Roman" w:hAnsi="Calibri"/>
                <w:color w:val="000000"/>
                <w:sz w:val="15"/>
                <w:szCs w:val="15"/>
              </w:rPr>
            </w:pPr>
            <w:proofErr w:type="gramStart"/>
            <w:r w:rsidRPr="00381DD4">
              <w:rPr>
                <w:rFonts w:ascii="Calibri" w:eastAsia="Times New Roman" w:hAnsi="Calibri"/>
                <w:color w:val="000000"/>
                <w:sz w:val="15"/>
                <w:szCs w:val="15"/>
              </w:rPr>
              <w:t>ARIMA(</w:t>
            </w:r>
            <w:proofErr w:type="gramEnd"/>
            <w:r w:rsidRPr="00381DD4">
              <w:rPr>
                <w:rFonts w:ascii="Calibri" w:eastAsia="Times New Roman" w:hAnsi="Calibri"/>
                <w:color w:val="000000"/>
                <w:sz w:val="15"/>
                <w:szCs w:val="15"/>
              </w:rPr>
              <w:t>3,0,0)</w:t>
            </w:r>
          </w:p>
        </w:tc>
        <w:tc>
          <w:tcPr>
            <w:tcW w:w="1940" w:type="dxa"/>
            <w:noWrap/>
            <w:hideMark/>
          </w:tcPr>
          <w:p w14:paraId="51A7AD92"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none</w:t>
            </w:r>
          </w:p>
        </w:tc>
        <w:tc>
          <w:tcPr>
            <w:tcW w:w="1460" w:type="dxa"/>
            <w:noWrap/>
            <w:hideMark/>
          </w:tcPr>
          <w:p w14:paraId="28BA98AD"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 </w:t>
            </w:r>
          </w:p>
        </w:tc>
        <w:tc>
          <w:tcPr>
            <w:tcW w:w="1020" w:type="dxa"/>
            <w:noWrap/>
            <w:hideMark/>
          </w:tcPr>
          <w:p w14:paraId="197FE823"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373.75</w:t>
            </w:r>
          </w:p>
        </w:tc>
        <w:tc>
          <w:tcPr>
            <w:tcW w:w="800" w:type="dxa"/>
            <w:noWrap/>
            <w:hideMark/>
          </w:tcPr>
          <w:p w14:paraId="5AF93E89"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374.44</w:t>
            </w:r>
          </w:p>
        </w:tc>
        <w:tc>
          <w:tcPr>
            <w:tcW w:w="1080" w:type="dxa"/>
            <w:noWrap/>
            <w:hideMark/>
          </w:tcPr>
          <w:p w14:paraId="26E0F3F9"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 </w:t>
            </w:r>
          </w:p>
        </w:tc>
      </w:tr>
      <w:tr w:rsidR="00381DD4" w:rsidRPr="00381DD4" w14:paraId="4576A279" w14:textId="77777777" w:rsidTr="00381DD4">
        <w:trPr>
          <w:trHeight w:val="89"/>
        </w:trPr>
        <w:tc>
          <w:tcPr>
            <w:tcW w:w="2000" w:type="dxa"/>
            <w:noWrap/>
            <w:hideMark/>
          </w:tcPr>
          <w:p w14:paraId="542ED251" w14:textId="77777777" w:rsidR="00381DD4" w:rsidRPr="00381DD4" w:rsidRDefault="00381DD4">
            <w:pPr>
              <w:rPr>
                <w:rFonts w:ascii="Calibri" w:eastAsia="Times New Roman" w:hAnsi="Calibri"/>
                <w:color w:val="000000"/>
                <w:sz w:val="15"/>
                <w:szCs w:val="15"/>
              </w:rPr>
            </w:pPr>
            <w:proofErr w:type="gramStart"/>
            <w:r w:rsidRPr="00381DD4">
              <w:rPr>
                <w:rFonts w:ascii="Calibri" w:eastAsia="Times New Roman" w:hAnsi="Calibri"/>
                <w:color w:val="000000"/>
                <w:sz w:val="15"/>
                <w:szCs w:val="15"/>
              </w:rPr>
              <w:t>ARIMA(</w:t>
            </w:r>
            <w:proofErr w:type="gramEnd"/>
            <w:r w:rsidRPr="00381DD4">
              <w:rPr>
                <w:rFonts w:ascii="Calibri" w:eastAsia="Times New Roman" w:hAnsi="Calibri"/>
                <w:color w:val="000000"/>
                <w:sz w:val="15"/>
                <w:szCs w:val="15"/>
              </w:rPr>
              <w:t>1,0,1)</w:t>
            </w:r>
          </w:p>
        </w:tc>
        <w:tc>
          <w:tcPr>
            <w:tcW w:w="1940" w:type="dxa"/>
            <w:noWrap/>
            <w:hideMark/>
          </w:tcPr>
          <w:p w14:paraId="2347531B"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none</w:t>
            </w:r>
          </w:p>
        </w:tc>
        <w:tc>
          <w:tcPr>
            <w:tcW w:w="1460" w:type="dxa"/>
            <w:noWrap/>
            <w:hideMark/>
          </w:tcPr>
          <w:p w14:paraId="024BF8F2"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 </w:t>
            </w:r>
          </w:p>
        </w:tc>
        <w:tc>
          <w:tcPr>
            <w:tcW w:w="1020" w:type="dxa"/>
            <w:noWrap/>
            <w:hideMark/>
          </w:tcPr>
          <w:p w14:paraId="379A0FFD"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370.72</w:t>
            </w:r>
          </w:p>
        </w:tc>
        <w:tc>
          <w:tcPr>
            <w:tcW w:w="800" w:type="dxa"/>
            <w:noWrap/>
            <w:hideMark/>
          </w:tcPr>
          <w:p w14:paraId="2C643FF8"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380.85</w:t>
            </w:r>
          </w:p>
        </w:tc>
        <w:tc>
          <w:tcPr>
            <w:tcW w:w="1080" w:type="dxa"/>
            <w:noWrap/>
            <w:hideMark/>
          </w:tcPr>
          <w:p w14:paraId="1CF6DC85"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 </w:t>
            </w:r>
          </w:p>
        </w:tc>
      </w:tr>
      <w:tr w:rsidR="00381DD4" w:rsidRPr="00381DD4" w14:paraId="6BBE4BE6" w14:textId="77777777" w:rsidTr="00381DD4">
        <w:trPr>
          <w:trHeight w:val="52"/>
        </w:trPr>
        <w:tc>
          <w:tcPr>
            <w:tcW w:w="2000" w:type="dxa"/>
            <w:noWrap/>
            <w:hideMark/>
          </w:tcPr>
          <w:p w14:paraId="7343D2B9" w14:textId="77777777" w:rsidR="00381DD4" w:rsidRPr="00381DD4" w:rsidRDefault="00381DD4">
            <w:pPr>
              <w:rPr>
                <w:rFonts w:ascii="Calibri" w:eastAsia="Times New Roman" w:hAnsi="Calibri"/>
                <w:color w:val="000000"/>
                <w:sz w:val="15"/>
                <w:szCs w:val="15"/>
              </w:rPr>
            </w:pPr>
            <w:proofErr w:type="gramStart"/>
            <w:r w:rsidRPr="00381DD4">
              <w:rPr>
                <w:rFonts w:ascii="Calibri" w:eastAsia="Times New Roman" w:hAnsi="Calibri"/>
                <w:color w:val="000000"/>
                <w:sz w:val="15"/>
                <w:szCs w:val="15"/>
              </w:rPr>
              <w:t>ARIMA(</w:t>
            </w:r>
            <w:proofErr w:type="gramEnd"/>
            <w:r w:rsidRPr="00381DD4">
              <w:rPr>
                <w:rFonts w:ascii="Calibri" w:eastAsia="Times New Roman" w:hAnsi="Calibri"/>
                <w:color w:val="000000"/>
                <w:sz w:val="15"/>
                <w:szCs w:val="15"/>
              </w:rPr>
              <w:t>1,0,1)</w:t>
            </w:r>
          </w:p>
        </w:tc>
        <w:tc>
          <w:tcPr>
            <w:tcW w:w="3400" w:type="dxa"/>
            <w:gridSpan w:val="2"/>
            <w:noWrap/>
            <w:hideMark/>
          </w:tcPr>
          <w:p w14:paraId="0BF7EA16"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 Seasonal dummies</w:t>
            </w:r>
          </w:p>
        </w:tc>
        <w:tc>
          <w:tcPr>
            <w:tcW w:w="1020" w:type="dxa"/>
            <w:noWrap/>
            <w:hideMark/>
          </w:tcPr>
          <w:p w14:paraId="40DC109B"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179.22</w:t>
            </w:r>
          </w:p>
        </w:tc>
        <w:tc>
          <w:tcPr>
            <w:tcW w:w="800" w:type="dxa"/>
            <w:noWrap/>
            <w:hideMark/>
          </w:tcPr>
          <w:p w14:paraId="5575D024"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217.21</w:t>
            </w:r>
          </w:p>
        </w:tc>
        <w:tc>
          <w:tcPr>
            <w:tcW w:w="1080" w:type="dxa"/>
            <w:noWrap/>
            <w:hideMark/>
          </w:tcPr>
          <w:p w14:paraId="23BEDA02"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 </w:t>
            </w:r>
          </w:p>
        </w:tc>
      </w:tr>
      <w:tr w:rsidR="00381DD4" w:rsidRPr="00381DD4" w14:paraId="31102293" w14:textId="77777777" w:rsidTr="00381DD4">
        <w:trPr>
          <w:trHeight w:val="170"/>
        </w:trPr>
        <w:tc>
          <w:tcPr>
            <w:tcW w:w="2000" w:type="dxa"/>
            <w:noWrap/>
            <w:hideMark/>
          </w:tcPr>
          <w:p w14:paraId="7E72BA33" w14:textId="77777777" w:rsidR="00381DD4" w:rsidRPr="00381DD4" w:rsidRDefault="00381DD4">
            <w:pPr>
              <w:rPr>
                <w:rFonts w:ascii="Calibri" w:eastAsia="Times New Roman" w:hAnsi="Calibri"/>
                <w:color w:val="000000"/>
                <w:sz w:val="15"/>
                <w:szCs w:val="15"/>
              </w:rPr>
            </w:pPr>
            <w:proofErr w:type="gramStart"/>
            <w:r w:rsidRPr="00381DD4">
              <w:rPr>
                <w:rFonts w:ascii="Calibri" w:eastAsia="Times New Roman" w:hAnsi="Calibri"/>
                <w:color w:val="000000"/>
                <w:sz w:val="15"/>
                <w:szCs w:val="15"/>
              </w:rPr>
              <w:lastRenderedPageBreak/>
              <w:t>ARIMA(</w:t>
            </w:r>
            <w:proofErr w:type="gramEnd"/>
            <w:r w:rsidRPr="00381DD4">
              <w:rPr>
                <w:rFonts w:ascii="Calibri" w:eastAsia="Times New Roman" w:hAnsi="Calibri"/>
                <w:color w:val="000000"/>
                <w:sz w:val="15"/>
                <w:szCs w:val="15"/>
              </w:rPr>
              <w:t>1,0,1)</w:t>
            </w:r>
          </w:p>
        </w:tc>
        <w:tc>
          <w:tcPr>
            <w:tcW w:w="1940" w:type="dxa"/>
            <w:hideMark/>
          </w:tcPr>
          <w:p w14:paraId="125E3C47"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 Seasonal dummies</w:t>
            </w:r>
            <w:r w:rsidRPr="00381DD4">
              <w:rPr>
                <w:rFonts w:ascii="Calibri" w:eastAsia="Times New Roman" w:hAnsi="Calibri"/>
                <w:color w:val="000000"/>
                <w:sz w:val="15"/>
                <w:szCs w:val="15"/>
              </w:rPr>
              <w:br/>
              <w:t>• INDPRO</w:t>
            </w:r>
          </w:p>
        </w:tc>
        <w:tc>
          <w:tcPr>
            <w:tcW w:w="1460" w:type="dxa"/>
            <w:hideMark/>
          </w:tcPr>
          <w:p w14:paraId="443B2C1C"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 </w:t>
            </w:r>
          </w:p>
        </w:tc>
        <w:tc>
          <w:tcPr>
            <w:tcW w:w="1020" w:type="dxa"/>
            <w:noWrap/>
            <w:hideMark/>
          </w:tcPr>
          <w:p w14:paraId="2D18107B"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111.45</w:t>
            </w:r>
          </w:p>
        </w:tc>
        <w:tc>
          <w:tcPr>
            <w:tcW w:w="800" w:type="dxa"/>
            <w:noWrap/>
            <w:hideMark/>
          </w:tcPr>
          <w:p w14:paraId="0F3CFE27"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151.98</w:t>
            </w:r>
          </w:p>
        </w:tc>
        <w:tc>
          <w:tcPr>
            <w:tcW w:w="1080" w:type="dxa"/>
            <w:noWrap/>
            <w:hideMark/>
          </w:tcPr>
          <w:p w14:paraId="31EECBE0"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 </w:t>
            </w:r>
          </w:p>
        </w:tc>
      </w:tr>
      <w:tr w:rsidR="00381DD4" w:rsidRPr="00381DD4" w14:paraId="546AC135" w14:textId="77777777" w:rsidTr="00381DD4">
        <w:trPr>
          <w:trHeight w:val="152"/>
        </w:trPr>
        <w:tc>
          <w:tcPr>
            <w:tcW w:w="2000" w:type="dxa"/>
            <w:noWrap/>
            <w:hideMark/>
          </w:tcPr>
          <w:p w14:paraId="530B1ED8" w14:textId="77777777" w:rsidR="00381DD4" w:rsidRPr="00381DD4" w:rsidRDefault="00381DD4">
            <w:pPr>
              <w:rPr>
                <w:rFonts w:ascii="Calibri" w:eastAsia="Times New Roman" w:hAnsi="Calibri"/>
                <w:color w:val="000000"/>
                <w:sz w:val="15"/>
                <w:szCs w:val="15"/>
              </w:rPr>
            </w:pPr>
            <w:proofErr w:type="gramStart"/>
            <w:r w:rsidRPr="00381DD4">
              <w:rPr>
                <w:rFonts w:ascii="Calibri" w:eastAsia="Times New Roman" w:hAnsi="Calibri"/>
                <w:color w:val="000000"/>
                <w:sz w:val="15"/>
                <w:szCs w:val="15"/>
              </w:rPr>
              <w:t>ARIMA(</w:t>
            </w:r>
            <w:proofErr w:type="gramEnd"/>
            <w:r w:rsidRPr="00381DD4">
              <w:rPr>
                <w:rFonts w:ascii="Calibri" w:eastAsia="Times New Roman" w:hAnsi="Calibri"/>
                <w:color w:val="000000"/>
                <w:sz w:val="15"/>
                <w:szCs w:val="15"/>
              </w:rPr>
              <w:t>1,1,1)</w:t>
            </w:r>
          </w:p>
        </w:tc>
        <w:tc>
          <w:tcPr>
            <w:tcW w:w="1940" w:type="dxa"/>
            <w:hideMark/>
          </w:tcPr>
          <w:p w14:paraId="6CAB1C35"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 Seasonal dummies</w:t>
            </w:r>
            <w:r w:rsidRPr="00381DD4">
              <w:rPr>
                <w:rFonts w:ascii="Calibri" w:eastAsia="Times New Roman" w:hAnsi="Calibri"/>
                <w:color w:val="000000"/>
                <w:sz w:val="15"/>
                <w:szCs w:val="15"/>
              </w:rPr>
              <w:br/>
              <w:t>• INDPRO</w:t>
            </w:r>
          </w:p>
        </w:tc>
        <w:tc>
          <w:tcPr>
            <w:tcW w:w="1460" w:type="dxa"/>
            <w:hideMark/>
          </w:tcPr>
          <w:p w14:paraId="7B6611FD"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 </w:t>
            </w:r>
          </w:p>
        </w:tc>
        <w:tc>
          <w:tcPr>
            <w:tcW w:w="1020" w:type="dxa"/>
            <w:noWrap/>
            <w:hideMark/>
          </w:tcPr>
          <w:p w14:paraId="15CD171E"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108.79</w:t>
            </w:r>
          </w:p>
        </w:tc>
        <w:tc>
          <w:tcPr>
            <w:tcW w:w="800" w:type="dxa"/>
            <w:noWrap/>
            <w:hideMark/>
          </w:tcPr>
          <w:p w14:paraId="77FC8547"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146.62</w:t>
            </w:r>
          </w:p>
        </w:tc>
        <w:tc>
          <w:tcPr>
            <w:tcW w:w="1080" w:type="dxa"/>
            <w:noWrap/>
            <w:hideMark/>
          </w:tcPr>
          <w:p w14:paraId="2D91FB84"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 </w:t>
            </w:r>
          </w:p>
        </w:tc>
      </w:tr>
      <w:tr w:rsidR="00381DD4" w:rsidRPr="00381DD4" w14:paraId="28E5730E" w14:textId="77777777" w:rsidTr="00381DD4">
        <w:trPr>
          <w:trHeight w:val="287"/>
        </w:trPr>
        <w:tc>
          <w:tcPr>
            <w:tcW w:w="2000" w:type="dxa"/>
            <w:noWrap/>
            <w:hideMark/>
          </w:tcPr>
          <w:p w14:paraId="1E82E852" w14:textId="77777777" w:rsidR="00381DD4" w:rsidRPr="00381DD4" w:rsidRDefault="00381DD4">
            <w:pPr>
              <w:rPr>
                <w:rFonts w:ascii="Calibri" w:eastAsia="Times New Roman" w:hAnsi="Calibri"/>
                <w:color w:val="000000"/>
                <w:sz w:val="15"/>
                <w:szCs w:val="15"/>
              </w:rPr>
            </w:pPr>
            <w:proofErr w:type="gramStart"/>
            <w:r w:rsidRPr="00381DD4">
              <w:rPr>
                <w:rFonts w:ascii="Calibri" w:eastAsia="Times New Roman" w:hAnsi="Calibri"/>
                <w:color w:val="000000"/>
                <w:sz w:val="15"/>
                <w:szCs w:val="15"/>
              </w:rPr>
              <w:t>ARIMA(</w:t>
            </w:r>
            <w:proofErr w:type="gramEnd"/>
            <w:r w:rsidRPr="00381DD4">
              <w:rPr>
                <w:rFonts w:ascii="Calibri" w:eastAsia="Times New Roman" w:hAnsi="Calibri"/>
                <w:color w:val="000000"/>
                <w:sz w:val="15"/>
                <w:szCs w:val="15"/>
              </w:rPr>
              <w:t>1,0,1)</w:t>
            </w:r>
          </w:p>
        </w:tc>
        <w:tc>
          <w:tcPr>
            <w:tcW w:w="1940" w:type="dxa"/>
            <w:hideMark/>
          </w:tcPr>
          <w:p w14:paraId="1F175201"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 Seasonal dummies</w:t>
            </w:r>
            <w:r w:rsidRPr="00381DD4">
              <w:rPr>
                <w:rFonts w:ascii="Calibri" w:eastAsia="Times New Roman" w:hAnsi="Calibri"/>
                <w:color w:val="000000"/>
                <w:sz w:val="15"/>
                <w:szCs w:val="15"/>
              </w:rPr>
              <w:br/>
              <w:t>• INDPRO</w:t>
            </w:r>
            <w:r w:rsidRPr="00381DD4">
              <w:rPr>
                <w:rFonts w:ascii="Calibri" w:eastAsia="Times New Roman" w:hAnsi="Calibri"/>
                <w:color w:val="000000"/>
                <w:sz w:val="15"/>
                <w:szCs w:val="15"/>
              </w:rPr>
              <w:br/>
              <w:t>• Exports</w:t>
            </w:r>
          </w:p>
        </w:tc>
        <w:tc>
          <w:tcPr>
            <w:tcW w:w="1460" w:type="dxa"/>
            <w:hideMark/>
          </w:tcPr>
          <w:p w14:paraId="5CB1BD63"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 </w:t>
            </w:r>
          </w:p>
        </w:tc>
        <w:tc>
          <w:tcPr>
            <w:tcW w:w="1020" w:type="dxa"/>
            <w:noWrap/>
            <w:hideMark/>
          </w:tcPr>
          <w:p w14:paraId="29BB74AE"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112.18</w:t>
            </w:r>
          </w:p>
        </w:tc>
        <w:tc>
          <w:tcPr>
            <w:tcW w:w="800" w:type="dxa"/>
            <w:noWrap/>
            <w:hideMark/>
          </w:tcPr>
          <w:p w14:paraId="1777F867"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155.24</w:t>
            </w:r>
          </w:p>
        </w:tc>
        <w:tc>
          <w:tcPr>
            <w:tcW w:w="1080" w:type="dxa"/>
            <w:noWrap/>
            <w:hideMark/>
          </w:tcPr>
          <w:p w14:paraId="70813BF1"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 </w:t>
            </w:r>
          </w:p>
        </w:tc>
      </w:tr>
      <w:tr w:rsidR="00381DD4" w:rsidRPr="00381DD4" w14:paraId="45FFE7E4" w14:textId="77777777" w:rsidTr="00381DD4">
        <w:trPr>
          <w:trHeight w:val="314"/>
        </w:trPr>
        <w:tc>
          <w:tcPr>
            <w:tcW w:w="2000" w:type="dxa"/>
            <w:noWrap/>
            <w:hideMark/>
          </w:tcPr>
          <w:p w14:paraId="057BA626" w14:textId="77777777" w:rsidR="00381DD4" w:rsidRPr="00381DD4" w:rsidRDefault="00381DD4">
            <w:pPr>
              <w:rPr>
                <w:rFonts w:ascii="Calibri" w:eastAsia="Times New Roman" w:hAnsi="Calibri"/>
                <w:color w:val="000000"/>
                <w:sz w:val="15"/>
                <w:szCs w:val="15"/>
              </w:rPr>
            </w:pPr>
            <w:proofErr w:type="gramStart"/>
            <w:r w:rsidRPr="00381DD4">
              <w:rPr>
                <w:rFonts w:ascii="Calibri" w:eastAsia="Times New Roman" w:hAnsi="Calibri"/>
                <w:color w:val="000000"/>
                <w:sz w:val="15"/>
                <w:szCs w:val="15"/>
              </w:rPr>
              <w:t>ARIMA(</w:t>
            </w:r>
            <w:proofErr w:type="gramEnd"/>
            <w:r w:rsidRPr="00381DD4">
              <w:rPr>
                <w:rFonts w:ascii="Calibri" w:eastAsia="Times New Roman" w:hAnsi="Calibri"/>
                <w:color w:val="000000"/>
                <w:sz w:val="15"/>
                <w:szCs w:val="15"/>
              </w:rPr>
              <w:t>1,1,1)</w:t>
            </w:r>
          </w:p>
        </w:tc>
        <w:tc>
          <w:tcPr>
            <w:tcW w:w="1940" w:type="dxa"/>
            <w:hideMark/>
          </w:tcPr>
          <w:p w14:paraId="73A1ACE9"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 Seasonal dummies</w:t>
            </w:r>
            <w:r w:rsidRPr="00381DD4">
              <w:rPr>
                <w:rFonts w:ascii="Calibri" w:eastAsia="Times New Roman" w:hAnsi="Calibri"/>
                <w:color w:val="000000"/>
                <w:sz w:val="15"/>
                <w:szCs w:val="15"/>
              </w:rPr>
              <w:br/>
              <w:t>• INDPRO</w:t>
            </w:r>
            <w:r w:rsidRPr="00381DD4">
              <w:rPr>
                <w:rFonts w:ascii="Calibri" w:eastAsia="Times New Roman" w:hAnsi="Calibri"/>
                <w:color w:val="000000"/>
                <w:sz w:val="15"/>
                <w:szCs w:val="15"/>
              </w:rPr>
              <w:br/>
              <w:t>• Exports</w:t>
            </w:r>
          </w:p>
        </w:tc>
        <w:tc>
          <w:tcPr>
            <w:tcW w:w="1460" w:type="dxa"/>
            <w:hideMark/>
          </w:tcPr>
          <w:p w14:paraId="1C734DD3"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 </w:t>
            </w:r>
          </w:p>
        </w:tc>
        <w:tc>
          <w:tcPr>
            <w:tcW w:w="1020" w:type="dxa"/>
            <w:noWrap/>
            <w:hideMark/>
          </w:tcPr>
          <w:p w14:paraId="0E7D4FC7"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109.46</w:t>
            </w:r>
          </w:p>
        </w:tc>
        <w:tc>
          <w:tcPr>
            <w:tcW w:w="800" w:type="dxa"/>
            <w:noWrap/>
            <w:hideMark/>
          </w:tcPr>
          <w:p w14:paraId="786A3AA4"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149.81</w:t>
            </w:r>
          </w:p>
        </w:tc>
        <w:tc>
          <w:tcPr>
            <w:tcW w:w="1080" w:type="dxa"/>
            <w:noWrap/>
            <w:hideMark/>
          </w:tcPr>
          <w:p w14:paraId="1E588C02"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 </w:t>
            </w:r>
          </w:p>
        </w:tc>
      </w:tr>
      <w:tr w:rsidR="00381DD4" w:rsidRPr="00381DD4" w14:paraId="386EA9AD" w14:textId="77777777" w:rsidTr="00381DD4">
        <w:trPr>
          <w:trHeight w:val="341"/>
        </w:trPr>
        <w:tc>
          <w:tcPr>
            <w:tcW w:w="2000" w:type="dxa"/>
            <w:noWrap/>
            <w:hideMark/>
          </w:tcPr>
          <w:p w14:paraId="056FF464" w14:textId="77777777" w:rsidR="00381DD4" w:rsidRPr="00381DD4" w:rsidRDefault="00381DD4">
            <w:pPr>
              <w:rPr>
                <w:rFonts w:ascii="Calibri" w:eastAsia="Times New Roman" w:hAnsi="Calibri"/>
                <w:color w:val="000000"/>
                <w:sz w:val="15"/>
                <w:szCs w:val="15"/>
              </w:rPr>
            </w:pPr>
            <w:proofErr w:type="gramStart"/>
            <w:r w:rsidRPr="00381DD4">
              <w:rPr>
                <w:rFonts w:ascii="Calibri" w:eastAsia="Times New Roman" w:hAnsi="Calibri"/>
                <w:color w:val="000000"/>
                <w:sz w:val="15"/>
                <w:szCs w:val="15"/>
              </w:rPr>
              <w:t>ARIMA(</w:t>
            </w:r>
            <w:proofErr w:type="gramEnd"/>
            <w:r w:rsidRPr="00381DD4">
              <w:rPr>
                <w:rFonts w:ascii="Calibri" w:eastAsia="Times New Roman" w:hAnsi="Calibri"/>
                <w:color w:val="000000"/>
                <w:sz w:val="15"/>
                <w:szCs w:val="15"/>
              </w:rPr>
              <w:t>1,0,1)</w:t>
            </w:r>
          </w:p>
        </w:tc>
        <w:tc>
          <w:tcPr>
            <w:tcW w:w="1940" w:type="dxa"/>
            <w:hideMark/>
          </w:tcPr>
          <w:p w14:paraId="32FF5CA6"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 Seasonal dummies</w:t>
            </w:r>
            <w:r w:rsidRPr="00381DD4">
              <w:rPr>
                <w:rFonts w:ascii="Calibri" w:eastAsia="Times New Roman" w:hAnsi="Calibri"/>
                <w:color w:val="000000"/>
                <w:sz w:val="15"/>
                <w:szCs w:val="15"/>
              </w:rPr>
              <w:br/>
              <w:t>• INDPRO</w:t>
            </w:r>
            <w:r w:rsidRPr="00381DD4">
              <w:rPr>
                <w:rFonts w:ascii="Calibri" w:eastAsia="Times New Roman" w:hAnsi="Calibri"/>
                <w:color w:val="000000"/>
                <w:sz w:val="15"/>
                <w:szCs w:val="15"/>
              </w:rPr>
              <w:br/>
              <w:t>• Exports</w:t>
            </w:r>
            <w:r w:rsidRPr="00381DD4">
              <w:rPr>
                <w:rFonts w:ascii="Calibri" w:eastAsia="Times New Roman" w:hAnsi="Calibri"/>
                <w:color w:val="000000"/>
                <w:sz w:val="15"/>
                <w:szCs w:val="15"/>
              </w:rPr>
              <w:br/>
              <w:t>• Imports</w:t>
            </w:r>
          </w:p>
        </w:tc>
        <w:tc>
          <w:tcPr>
            <w:tcW w:w="1460" w:type="dxa"/>
            <w:hideMark/>
          </w:tcPr>
          <w:p w14:paraId="09920840"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 </w:t>
            </w:r>
          </w:p>
        </w:tc>
        <w:tc>
          <w:tcPr>
            <w:tcW w:w="1020" w:type="dxa"/>
            <w:noWrap/>
            <w:hideMark/>
          </w:tcPr>
          <w:p w14:paraId="42533EB7"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113.75</w:t>
            </w:r>
          </w:p>
        </w:tc>
        <w:tc>
          <w:tcPr>
            <w:tcW w:w="800" w:type="dxa"/>
            <w:noWrap/>
            <w:hideMark/>
          </w:tcPr>
          <w:p w14:paraId="0E99C68E"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159.33</w:t>
            </w:r>
          </w:p>
        </w:tc>
        <w:tc>
          <w:tcPr>
            <w:tcW w:w="1080" w:type="dxa"/>
            <w:noWrap/>
            <w:hideMark/>
          </w:tcPr>
          <w:p w14:paraId="3C62E16B"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 </w:t>
            </w:r>
          </w:p>
        </w:tc>
      </w:tr>
      <w:tr w:rsidR="00381DD4" w:rsidRPr="00381DD4" w14:paraId="1E71481C" w14:textId="77777777" w:rsidTr="00381DD4">
        <w:trPr>
          <w:trHeight w:val="377"/>
        </w:trPr>
        <w:tc>
          <w:tcPr>
            <w:tcW w:w="2000" w:type="dxa"/>
            <w:noWrap/>
            <w:hideMark/>
          </w:tcPr>
          <w:p w14:paraId="08702998" w14:textId="77777777" w:rsidR="00381DD4" w:rsidRPr="00381DD4" w:rsidRDefault="00381DD4">
            <w:pPr>
              <w:rPr>
                <w:rFonts w:ascii="Calibri" w:eastAsia="Times New Roman" w:hAnsi="Calibri"/>
                <w:color w:val="000000"/>
                <w:sz w:val="15"/>
                <w:szCs w:val="15"/>
              </w:rPr>
            </w:pPr>
            <w:proofErr w:type="gramStart"/>
            <w:r w:rsidRPr="00381DD4">
              <w:rPr>
                <w:rFonts w:ascii="Calibri" w:eastAsia="Times New Roman" w:hAnsi="Calibri"/>
                <w:color w:val="000000"/>
                <w:sz w:val="15"/>
                <w:szCs w:val="15"/>
              </w:rPr>
              <w:t>ARIMA(</w:t>
            </w:r>
            <w:proofErr w:type="gramEnd"/>
            <w:r w:rsidRPr="00381DD4">
              <w:rPr>
                <w:rFonts w:ascii="Calibri" w:eastAsia="Times New Roman" w:hAnsi="Calibri"/>
                <w:color w:val="000000"/>
                <w:sz w:val="15"/>
                <w:szCs w:val="15"/>
              </w:rPr>
              <w:t>1,1,1)</w:t>
            </w:r>
          </w:p>
        </w:tc>
        <w:tc>
          <w:tcPr>
            <w:tcW w:w="1940" w:type="dxa"/>
            <w:hideMark/>
          </w:tcPr>
          <w:p w14:paraId="51F8543B"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 Seasonal dummies</w:t>
            </w:r>
            <w:r w:rsidRPr="00381DD4">
              <w:rPr>
                <w:rFonts w:ascii="Calibri" w:eastAsia="Times New Roman" w:hAnsi="Calibri"/>
                <w:color w:val="000000"/>
                <w:sz w:val="15"/>
                <w:szCs w:val="15"/>
              </w:rPr>
              <w:br/>
              <w:t>• INDPRO</w:t>
            </w:r>
            <w:r w:rsidRPr="00381DD4">
              <w:rPr>
                <w:rFonts w:ascii="Calibri" w:eastAsia="Times New Roman" w:hAnsi="Calibri"/>
                <w:color w:val="000000"/>
                <w:sz w:val="15"/>
                <w:szCs w:val="15"/>
              </w:rPr>
              <w:br/>
              <w:t>• Exports</w:t>
            </w:r>
            <w:r w:rsidRPr="00381DD4">
              <w:rPr>
                <w:rFonts w:ascii="Calibri" w:eastAsia="Times New Roman" w:hAnsi="Calibri"/>
                <w:color w:val="000000"/>
                <w:sz w:val="15"/>
                <w:szCs w:val="15"/>
              </w:rPr>
              <w:br/>
              <w:t>• Imports</w:t>
            </w:r>
          </w:p>
        </w:tc>
        <w:tc>
          <w:tcPr>
            <w:tcW w:w="1460" w:type="dxa"/>
            <w:hideMark/>
          </w:tcPr>
          <w:p w14:paraId="3EC43520"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 </w:t>
            </w:r>
          </w:p>
        </w:tc>
        <w:tc>
          <w:tcPr>
            <w:tcW w:w="1020" w:type="dxa"/>
            <w:noWrap/>
            <w:hideMark/>
          </w:tcPr>
          <w:p w14:paraId="0836D05D"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110.6</w:t>
            </w:r>
          </w:p>
        </w:tc>
        <w:tc>
          <w:tcPr>
            <w:tcW w:w="800" w:type="dxa"/>
            <w:noWrap/>
            <w:hideMark/>
          </w:tcPr>
          <w:p w14:paraId="39E43B0E"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153.48</w:t>
            </w:r>
          </w:p>
        </w:tc>
        <w:tc>
          <w:tcPr>
            <w:tcW w:w="1080" w:type="dxa"/>
            <w:noWrap/>
            <w:hideMark/>
          </w:tcPr>
          <w:p w14:paraId="03BA5591"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 </w:t>
            </w:r>
          </w:p>
        </w:tc>
      </w:tr>
      <w:tr w:rsidR="00381DD4" w:rsidRPr="00381DD4" w14:paraId="1A080D34" w14:textId="77777777" w:rsidTr="00381DD4">
        <w:trPr>
          <w:trHeight w:val="359"/>
        </w:trPr>
        <w:tc>
          <w:tcPr>
            <w:tcW w:w="2000" w:type="dxa"/>
            <w:noWrap/>
            <w:hideMark/>
          </w:tcPr>
          <w:p w14:paraId="7AE828FE" w14:textId="77777777" w:rsidR="00381DD4" w:rsidRPr="00381DD4" w:rsidRDefault="00381DD4">
            <w:pPr>
              <w:rPr>
                <w:rFonts w:ascii="Calibri" w:eastAsia="Times New Roman" w:hAnsi="Calibri"/>
                <w:color w:val="000000"/>
                <w:sz w:val="15"/>
                <w:szCs w:val="15"/>
              </w:rPr>
            </w:pPr>
            <w:proofErr w:type="gramStart"/>
            <w:r w:rsidRPr="00381DD4">
              <w:rPr>
                <w:rFonts w:ascii="Calibri" w:eastAsia="Times New Roman" w:hAnsi="Calibri"/>
                <w:color w:val="000000"/>
                <w:sz w:val="15"/>
                <w:szCs w:val="15"/>
              </w:rPr>
              <w:t>ARIMA(</w:t>
            </w:r>
            <w:proofErr w:type="gramEnd"/>
            <w:r w:rsidRPr="00381DD4">
              <w:rPr>
                <w:rFonts w:ascii="Calibri" w:eastAsia="Times New Roman" w:hAnsi="Calibri"/>
                <w:color w:val="000000"/>
                <w:sz w:val="15"/>
                <w:szCs w:val="15"/>
              </w:rPr>
              <w:t>1,0,1)</w:t>
            </w:r>
          </w:p>
        </w:tc>
        <w:tc>
          <w:tcPr>
            <w:tcW w:w="1940" w:type="dxa"/>
            <w:hideMark/>
          </w:tcPr>
          <w:p w14:paraId="37799BC6"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 Seasonal dummies</w:t>
            </w:r>
            <w:r w:rsidRPr="00381DD4">
              <w:rPr>
                <w:rFonts w:ascii="Calibri" w:eastAsia="Times New Roman" w:hAnsi="Calibri"/>
                <w:color w:val="000000"/>
                <w:sz w:val="15"/>
                <w:szCs w:val="15"/>
              </w:rPr>
              <w:br/>
              <w:t>• INDPRO</w:t>
            </w:r>
            <w:r w:rsidRPr="00381DD4">
              <w:rPr>
                <w:rFonts w:ascii="Calibri" w:eastAsia="Times New Roman" w:hAnsi="Calibri"/>
                <w:color w:val="000000"/>
                <w:sz w:val="15"/>
                <w:szCs w:val="15"/>
              </w:rPr>
              <w:br/>
              <w:t>• Exports</w:t>
            </w:r>
            <w:r w:rsidRPr="00381DD4">
              <w:rPr>
                <w:rFonts w:ascii="Calibri" w:eastAsia="Times New Roman" w:hAnsi="Calibri"/>
                <w:color w:val="000000"/>
                <w:sz w:val="15"/>
                <w:szCs w:val="15"/>
              </w:rPr>
              <w:br/>
              <w:t>• Money</w:t>
            </w:r>
          </w:p>
        </w:tc>
        <w:tc>
          <w:tcPr>
            <w:tcW w:w="1460" w:type="dxa"/>
            <w:hideMark/>
          </w:tcPr>
          <w:p w14:paraId="4F59CC60"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 </w:t>
            </w:r>
          </w:p>
        </w:tc>
        <w:tc>
          <w:tcPr>
            <w:tcW w:w="1020" w:type="dxa"/>
            <w:noWrap/>
            <w:hideMark/>
          </w:tcPr>
          <w:p w14:paraId="430269B9"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124.91</w:t>
            </w:r>
          </w:p>
        </w:tc>
        <w:tc>
          <w:tcPr>
            <w:tcW w:w="800" w:type="dxa"/>
            <w:noWrap/>
            <w:hideMark/>
          </w:tcPr>
          <w:p w14:paraId="4E9EB8CB"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170.5</w:t>
            </w:r>
          </w:p>
        </w:tc>
        <w:tc>
          <w:tcPr>
            <w:tcW w:w="1080" w:type="dxa"/>
            <w:noWrap/>
            <w:hideMark/>
          </w:tcPr>
          <w:p w14:paraId="3A2434BD"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 </w:t>
            </w:r>
          </w:p>
        </w:tc>
      </w:tr>
      <w:tr w:rsidR="00381DD4" w:rsidRPr="00381DD4" w14:paraId="52FF4F4A" w14:textId="77777777" w:rsidTr="00381DD4">
        <w:trPr>
          <w:trHeight w:val="251"/>
        </w:trPr>
        <w:tc>
          <w:tcPr>
            <w:tcW w:w="2000" w:type="dxa"/>
            <w:noWrap/>
            <w:hideMark/>
          </w:tcPr>
          <w:p w14:paraId="41EF55DD" w14:textId="77777777" w:rsidR="00381DD4" w:rsidRPr="00381DD4" w:rsidRDefault="00381DD4">
            <w:pPr>
              <w:rPr>
                <w:rFonts w:ascii="Calibri" w:eastAsia="Times New Roman" w:hAnsi="Calibri"/>
                <w:color w:val="000000"/>
                <w:sz w:val="15"/>
                <w:szCs w:val="15"/>
              </w:rPr>
            </w:pPr>
            <w:proofErr w:type="gramStart"/>
            <w:r w:rsidRPr="00381DD4">
              <w:rPr>
                <w:rFonts w:ascii="Calibri" w:eastAsia="Times New Roman" w:hAnsi="Calibri"/>
                <w:color w:val="000000"/>
                <w:sz w:val="15"/>
                <w:szCs w:val="15"/>
              </w:rPr>
              <w:t>ARIMA(</w:t>
            </w:r>
            <w:proofErr w:type="gramEnd"/>
            <w:r w:rsidRPr="00381DD4">
              <w:rPr>
                <w:rFonts w:ascii="Calibri" w:eastAsia="Times New Roman" w:hAnsi="Calibri"/>
                <w:color w:val="000000"/>
                <w:sz w:val="15"/>
                <w:szCs w:val="15"/>
              </w:rPr>
              <w:t>1,1,1)</w:t>
            </w:r>
          </w:p>
        </w:tc>
        <w:tc>
          <w:tcPr>
            <w:tcW w:w="1940" w:type="dxa"/>
            <w:hideMark/>
          </w:tcPr>
          <w:p w14:paraId="15BDCE30"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 Seasonal dummies</w:t>
            </w:r>
            <w:r w:rsidRPr="00381DD4">
              <w:rPr>
                <w:rFonts w:ascii="Calibri" w:eastAsia="Times New Roman" w:hAnsi="Calibri"/>
                <w:color w:val="000000"/>
                <w:sz w:val="15"/>
                <w:szCs w:val="15"/>
              </w:rPr>
              <w:br/>
              <w:t>• INDPRO</w:t>
            </w:r>
            <w:r w:rsidRPr="00381DD4">
              <w:rPr>
                <w:rFonts w:ascii="Calibri" w:eastAsia="Times New Roman" w:hAnsi="Calibri"/>
                <w:color w:val="000000"/>
                <w:sz w:val="15"/>
                <w:szCs w:val="15"/>
              </w:rPr>
              <w:br/>
              <w:t>• Exports</w:t>
            </w:r>
            <w:r w:rsidRPr="00381DD4">
              <w:rPr>
                <w:rFonts w:ascii="Calibri" w:eastAsia="Times New Roman" w:hAnsi="Calibri"/>
                <w:color w:val="000000"/>
                <w:sz w:val="15"/>
                <w:szCs w:val="15"/>
              </w:rPr>
              <w:br/>
              <w:t>• Money</w:t>
            </w:r>
          </w:p>
        </w:tc>
        <w:tc>
          <w:tcPr>
            <w:tcW w:w="1460" w:type="dxa"/>
            <w:hideMark/>
          </w:tcPr>
          <w:p w14:paraId="2D9BC52E"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 </w:t>
            </w:r>
          </w:p>
        </w:tc>
        <w:tc>
          <w:tcPr>
            <w:tcW w:w="1020" w:type="dxa"/>
            <w:noWrap/>
            <w:hideMark/>
          </w:tcPr>
          <w:p w14:paraId="4BE842F6"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108.56</w:t>
            </w:r>
          </w:p>
        </w:tc>
        <w:tc>
          <w:tcPr>
            <w:tcW w:w="800" w:type="dxa"/>
            <w:noWrap/>
            <w:hideMark/>
          </w:tcPr>
          <w:p w14:paraId="285DBB9F"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151.43</w:t>
            </w:r>
          </w:p>
        </w:tc>
        <w:tc>
          <w:tcPr>
            <w:tcW w:w="1080" w:type="dxa"/>
            <w:noWrap/>
            <w:hideMark/>
          </w:tcPr>
          <w:p w14:paraId="2EF39DF3"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 </w:t>
            </w:r>
          </w:p>
        </w:tc>
      </w:tr>
      <w:tr w:rsidR="00381DD4" w:rsidRPr="00381DD4" w14:paraId="4F7459C9" w14:textId="77777777" w:rsidTr="00381DD4">
        <w:trPr>
          <w:trHeight w:val="638"/>
        </w:trPr>
        <w:tc>
          <w:tcPr>
            <w:tcW w:w="2000" w:type="dxa"/>
            <w:noWrap/>
            <w:hideMark/>
          </w:tcPr>
          <w:p w14:paraId="2791A5D2" w14:textId="77777777" w:rsidR="00381DD4" w:rsidRPr="00381DD4" w:rsidRDefault="00381DD4">
            <w:pPr>
              <w:rPr>
                <w:rFonts w:ascii="Calibri" w:eastAsia="Times New Roman" w:hAnsi="Calibri"/>
                <w:color w:val="000000"/>
                <w:sz w:val="15"/>
                <w:szCs w:val="15"/>
              </w:rPr>
            </w:pPr>
            <w:proofErr w:type="gramStart"/>
            <w:r w:rsidRPr="00381DD4">
              <w:rPr>
                <w:rFonts w:ascii="Calibri" w:eastAsia="Times New Roman" w:hAnsi="Calibri"/>
                <w:color w:val="000000"/>
                <w:sz w:val="15"/>
                <w:szCs w:val="15"/>
              </w:rPr>
              <w:t>ARIMA(</w:t>
            </w:r>
            <w:proofErr w:type="gramEnd"/>
            <w:r w:rsidRPr="00381DD4">
              <w:rPr>
                <w:rFonts w:ascii="Calibri" w:eastAsia="Times New Roman" w:hAnsi="Calibri"/>
                <w:color w:val="000000"/>
                <w:sz w:val="15"/>
                <w:szCs w:val="15"/>
              </w:rPr>
              <w:t>1,0,1)</w:t>
            </w:r>
          </w:p>
        </w:tc>
        <w:tc>
          <w:tcPr>
            <w:tcW w:w="1940" w:type="dxa"/>
            <w:hideMark/>
          </w:tcPr>
          <w:p w14:paraId="19933E43"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 Seasonal dummies</w:t>
            </w:r>
            <w:r w:rsidRPr="00381DD4">
              <w:rPr>
                <w:rFonts w:ascii="Calibri" w:eastAsia="Times New Roman" w:hAnsi="Calibri"/>
                <w:color w:val="000000"/>
                <w:sz w:val="15"/>
                <w:szCs w:val="15"/>
              </w:rPr>
              <w:br/>
              <w:t>• INDPRO</w:t>
            </w:r>
            <w:r w:rsidRPr="00381DD4">
              <w:rPr>
                <w:rFonts w:ascii="Calibri" w:eastAsia="Times New Roman" w:hAnsi="Calibri"/>
                <w:color w:val="000000"/>
                <w:sz w:val="15"/>
                <w:szCs w:val="15"/>
              </w:rPr>
              <w:br/>
              <w:t>• Exports</w:t>
            </w:r>
            <w:r w:rsidRPr="00381DD4">
              <w:rPr>
                <w:rFonts w:ascii="Calibri" w:eastAsia="Times New Roman" w:hAnsi="Calibri"/>
                <w:color w:val="000000"/>
                <w:sz w:val="15"/>
                <w:szCs w:val="15"/>
              </w:rPr>
              <w:br/>
              <w:t>• Imports</w:t>
            </w:r>
            <w:r w:rsidRPr="00381DD4">
              <w:rPr>
                <w:rFonts w:ascii="Calibri" w:eastAsia="Times New Roman" w:hAnsi="Calibri"/>
                <w:color w:val="000000"/>
                <w:sz w:val="15"/>
                <w:szCs w:val="15"/>
              </w:rPr>
              <w:br/>
              <w:t>• Money</w:t>
            </w:r>
          </w:p>
        </w:tc>
        <w:tc>
          <w:tcPr>
            <w:tcW w:w="1460" w:type="dxa"/>
            <w:hideMark/>
          </w:tcPr>
          <w:p w14:paraId="40C84311"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 </w:t>
            </w:r>
          </w:p>
        </w:tc>
        <w:tc>
          <w:tcPr>
            <w:tcW w:w="1020" w:type="dxa"/>
            <w:noWrap/>
            <w:hideMark/>
          </w:tcPr>
          <w:p w14:paraId="5DC1BBE4"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127.81</w:t>
            </w:r>
          </w:p>
        </w:tc>
        <w:tc>
          <w:tcPr>
            <w:tcW w:w="800" w:type="dxa"/>
            <w:noWrap/>
            <w:hideMark/>
          </w:tcPr>
          <w:p w14:paraId="6C51F610"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175.93</w:t>
            </w:r>
          </w:p>
        </w:tc>
        <w:tc>
          <w:tcPr>
            <w:tcW w:w="1080" w:type="dxa"/>
            <w:noWrap/>
            <w:hideMark/>
          </w:tcPr>
          <w:p w14:paraId="1F59B4A8"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 </w:t>
            </w:r>
          </w:p>
        </w:tc>
      </w:tr>
      <w:tr w:rsidR="00381DD4" w:rsidRPr="00381DD4" w14:paraId="06482A20" w14:textId="77777777" w:rsidTr="00381DD4">
        <w:trPr>
          <w:trHeight w:val="494"/>
        </w:trPr>
        <w:tc>
          <w:tcPr>
            <w:tcW w:w="2000" w:type="dxa"/>
            <w:noWrap/>
            <w:hideMark/>
          </w:tcPr>
          <w:p w14:paraId="3DA55C2C" w14:textId="77777777" w:rsidR="00381DD4" w:rsidRPr="00381DD4" w:rsidRDefault="00381DD4">
            <w:pPr>
              <w:rPr>
                <w:rFonts w:ascii="Calibri" w:eastAsia="Times New Roman" w:hAnsi="Calibri"/>
                <w:color w:val="000000"/>
                <w:sz w:val="15"/>
                <w:szCs w:val="15"/>
              </w:rPr>
            </w:pPr>
            <w:proofErr w:type="gramStart"/>
            <w:r w:rsidRPr="00381DD4">
              <w:rPr>
                <w:rFonts w:ascii="Calibri" w:eastAsia="Times New Roman" w:hAnsi="Calibri"/>
                <w:color w:val="000000"/>
                <w:sz w:val="15"/>
                <w:szCs w:val="15"/>
              </w:rPr>
              <w:t>ARIMA(</w:t>
            </w:r>
            <w:proofErr w:type="gramEnd"/>
            <w:r w:rsidRPr="00381DD4">
              <w:rPr>
                <w:rFonts w:ascii="Calibri" w:eastAsia="Times New Roman" w:hAnsi="Calibri"/>
                <w:color w:val="000000"/>
                <w:sz w:val="15"/>
                <w:szCs w:val="15"/>
              </w:rPr>
              <w:t>1,1,1)</w:t>
            </w:r>
          </w:p>
        </w:tc>
        <w:tc>
          <w:tcPr>
            <w:tcW w:w="1940" w:type="dxa"/>
            <w:hideMark/>
          </w:tcPr>
          <w:p w14:paraId="0BCDC9E5"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 Seasonal dummies</w:t>
            </w:r>
            <w:r w:rsidRPr="00381DD4">
              <w:rPr>
                <w:rFonts w:ascii="Calibri" w:eastAsia="Times New Roman" w:hAnsi="Calibri"/>
                <w:color w:val="000000"/>
                <w:sz w:val="15"/>
                <w:szCs w:val="15"/>
              </w:rPr>
              <w:br/>
              <w:t>• INDPRO</w:t>
            </w:r>
            <w:r w:rsidRPr="00381DD4">
              <w:rPr>
                <w:rFonts w:ascii="Calibri" w:eastAsia="Times New Roman" w:hAnsi="Calibri"/>
                <w:color w:val="000000"/>
                <w:sz w:val="15"/>
                <w:szCs w:val="15"/>
              </w:rPr>
              <w:br/>
              <w:t>• Exports</w:t>
            </w:r>
            <w:r w:rsidRPr="00381DD4">
              <w:rPr>
                <w:rFonts w:ascii="Calibri" w:eastAsia="Times New Roman" w:hAnsi="Calibri"/>
                <w:color w:val="000000"/>
                <w:sz w:val="15"/>
                <w:szCs w:val="15"/>
              </w:rPr>
              <w:br/>
              <w:t>• Imports</w:t>
            </w:r>
            <w:r w:rsidRPr="00381DD4">
              <w:rPr>
                <w:rFonts w:ascii="Calibri" w:eastAsia="Times New Roman" w:hAnsi="Calibri"/>
                <w:color w:val="000000"/>
                <w:sz w:val="15"/>
                <w:szCs w:val="15"/>
              </w:rPr>
              <w:br/>
              <w:t>• Money</w:t>
            </w:r>
          </w:p>
        </w:tc>
        <w:tc>
          <w:tcPr>
            <w:tcW w:w="1460" w:type="dxa"/>
            <w:hideMark/>
          </w:tcPr>
          <w:p w14:paraId="70C71BB9"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 </w:t>
            </w:r>
          </w:p>
        </w:tc>
        <w:tc>
          <w:tcPr>
            <w:tcW w:w="1020" w:type="dxa"/>
            <w:noWrap/>
            <w:hideMark/>
          </w:tcPr>
          <w:p w14:paraId="217F77A1"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110.24</w:t>
            </w:r>
          </w:p>
        </w:tc>
        <w:tc>
          <w:tcPr>
            <w:tcW w:w="800" w:type="dxa"/>
            <w:noWrap/>
            <w:hideMark/>
          </w:tcPr>
          <w:p w14:paraId="321D12DD"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155.63</w:t>
            </w:r>
          </w:p>
        </w:tc>
        <w:tc>
          <w:tcPr>
            <w:tcW w:w="1080" w:type="dxa"/>
            <w:noWrap/>
            <w:hideMark/>
          </w:tcPr>
          <w:p w14:paraId="206964AE"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 </w:t>
            </w:r>
          </w:p>
        </w:tc>
      </w:tr>
      <w:tr w:rsidR="00381DD4" w:rsidRPr="00381DD4" w14:paraId="0CB3D402" w14:textId="77777777" w:rsidTr="00381DD4">
        <w:trPr>
          <w:trHeight w:val="52"/>
        </w:trPr>
        <w:tc>
          <w:tcPr>
            <w:tcW w:w="2000" w:type="dxa"/>
            <w:noWrap/>
            <w:hideMark/>
          </w:tcPr>
          <w:p w14:paraId="1984C8F9" w14:textId="77777777" w:rsidR="00381DD4" w:rsidRPr="00381DD4" w:rsidRDefault="00381DD4">
            <w:pPr>
              <w:rPr>
                <w:rFonts w:ascii="Calibri" w:eastAsia="Times New Roman" w:hAnsi="Calibri"/>
                <w:color w:val="000000"/>
                <w:sz w:val="15"/>
                <w:szCs w:val="15"/>
              </w:rPr>
            </w:pPr>
            <w:proofErr w:type="gramStart"/>
            <w:r w:rsidRPr="00381DD4">
              <w:rPr>
                <w:rFonts w:ascii="Calibri" w:eastAsia="Times New Roman" w:hAnsi="Calibri"/>
                <w:color w:val="000000"/>
                <w:sz w:val="15"/>
                <w:szCs w:val="15"/>
              </w:rPr>
              <w:t>ARIMA(</w:t>
            </w:r>
            <w:proofErr w:type="gramEnd"/>
            <w:r w:rsidRPr="00381DD4">
              <w:rPr>
                <w:rFonts w:ascii="Calibri" w:eastAsia="Times New Roman" w:hAnsi="Calibri"/>
                <w:color w:val="000000"/>
                <w:sz w:val="15"/>
                <w:szCs w:val="15"/>
              </w:rPr>
              <w:t>1,1,1)</w:t>
            </w:r>
          </w:p>
        </w:tc>
        <w:tc>
          <w:tcPr>
            <w:tcW w:w="1940" w:type="dxa"/>
            <w:hideMark/>
          </w:tcPr>
          <w:p w14:paraId="161EA68A"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 Seasonal dummies</w:t>
            </w:r>
            <w:r w:rsidRPr="00381DD4">
              <w:rPr>
                <w:rFonts w:ascii="Calibri" w:eastAsia="Times New Roman" w:hAnsi="Calibri"/>
                <w:color w:val="000000"/>
                <w:sz w:val="15"/>
                <w:szCs w:val="15"/>
              </w:rPr>
              <w:br/>
              <w:t>• INDPRO</w:t>
            </w:r>
          </w:p>
        </w:tc>
        <w:tc>
          <w:tcPr>
            <w:tcW w:w="1460" w:type="dxa"/>
            <w:hideMark/>
          </w:tcPr>
          <w:p w14:paraId="30E7CACF" w14:textId="77777777" w:rsidR="00381DD4" w:rsidRPr="00381DD4" w:rsidRDefault="00381DD4">
            <w:pPr>
              <w:rPr>
                <w:rFonts w:ascii="Calibri" w:eastAsia="Times New Roman" w:hAnsi="Calibri"/>
                <w:color w:val="000000"/>
                <w:sz w:val="15"/>
                <w:szCs w:val="15"/>
              </w:rPr>
            </w:pPr>
          </w:p>
        </w:tc>
        <w:tc>
          <w:tcPr>
            <w:tcW w:w="1020" w:type="dxa"/>
            <w:noWrap/>
            <w:hideMark/>
          </w:tcPr>
          <w:p w14:paraId="475C3666"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110.58</w:t>
            </w:r>
          </w:p>
        </w:tc>
        <w:tc>
          <w:tcPr>
            <w:tcW w:w="800" w:type="dxa"/>
            <w:noWrap/>
            <w:hideMark/>
          </w:tcPr>
          <w:p w14:paraId="379FC0AB"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148.57</w:t>
            </w:r>
          </w:p>
        </w:tc>
        <w:tc>
          <w:tcPr>
            <w:tcW w:w="1080" w:type="dxa"/>
            <w:noWrap/>
            <w:hideMark/>
          </w:tcPr>
          <w:p w14:paraId="06AF4341"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0.948678</w:t>
            </w:r>
          </w:p>
        </w:tc>
      </w:tr>
      <w:tr w:rsidR="00381DD4" w:rsidRPr="00381DD4" w14:paraId="38AB1711" w14:textId="77777777" w:rsidTr="00381DD4">
        <w:trPr>
          <w:trHeight w:val="377"/>
        </w:trPr>
        <w:tc>
          <w:tcPr>
            <w:tcW w:w="2000" w:type="dxa"/>
            <w:noWrap/>
            <w:hideMark/>
          </w:tcPr>
          <w:p w14:paraId="69D8F776" w14:textId="77777777" w:rsidR="00381DD4" w:rsidRPr="00381DD4" w:rsidRDefault="00381DD4">
            <w:pPr>
              <w:rPr>
                <w:rFonts w:ascii="Calibri" w:eastAsia="Times New Roman" w:hAnsi="Calibri"/>
                <w:color w:val="000000"/>
                <w:sz w:val="15"/>
                <w:szCs w:val="15"/>
              </w:rPr>
            </w:pPr>
            <w:proofErr w:type="gramStart"/>
            <w:r w:rsidRPr="00381DD4">
              <w:rPr>
                <w:rFonts w:ascii="Calibri" w:eastAsia="Times New Roman" w:hAnsi="Calibri"/>
                <w:color w:val="000000"/>
                <w:sz w:val="15"/>
                <w:szCs w:val="15"/>
              </w:rPr>
              <w:t>ARIMA(</w:t>
            </w:r>
            <w:proofErr w:type="gramEnd"/>
            <w:r w:rsidRPr="00381DD4">
              <w:rPr>
                <w:rFonts w:ascii="Calibri" w:eastAsia="Times New Roman" w:hAnsi="Calibri"/>
                <w:color w:val="000000"/>
                <w:sz w:val="15"/>
                <w:szCs w:val="15"/>
              </w:rPr>
              <w:t>1,1,1)</w:t>
            </w:r>
          </w:p>
        </w:tc>
        <w:tc>
          <w:tcPr>
            <w:tcW w:w="1940" w:type="dxa"/>
            <w:hideMark/>
          </w:tcPr>
          <w:p w14:paraId="439A668C"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 Seasonal dummies</w:t>
            </w:r>
            <w:r w:rsidRPr="00381DD4">
              <w:rPr>
                <w:rFonts w:ascii="Calibri" w:eastAsia="Times New Roman" w:hAnsi="Calibri"/>
                <w:color w:val="000000"/>
                <w:sz w:val="15"/>
                <w:szCs w:val="15"/>
              </w:rPr>
              <w:br/>
              <w:t>• INDPRO</w:t>
            </w:r>
            <w:r w:rsidRPr="00381DD4">
              <w:rPr>
                <w:rFonts w:ascii="Calibri" w:eastAsia="Times New Roman" w:hAnsi="Calibri"/>
                <w:color w:val="000000"/>
                <w:sz w:val="15"/>
                <w:szCs w:val="15"/>
              </w:rPr>
              <w:br/>
              <w:t>• Exports</w:t>
            </w:r>
            <w:r w:rsidRPr="00381DD4">
              <w:rPr>
                <w:rFonts w:ascii="Calibri" w:eastAsia="Times New Roman" w:hAnsi="Calibri"/>
                <w:color w:val="000000"/>
                <w:sz w:val="15"/>
                <w:szCs w:val="15"/>
              </w:rPr>
              <w:br/>
              <w:t>• Money</w:t>
            </w:r>
          </w:p>
        </w:tc>
        <w:tc>
          <w:tcPr>
            <w:tcW w:w="1460" w:type="dxa"/>
            <w:hideMark/>
          </w:tcPr>
          <w:p w14:paraId="155CEC4B" w14:textId="77777777" w:rsidR="00381DD4" w:rsidRPr="00381DD4" w:rsidRDefault="00381DD4">
            <w:pPr>
              <w:rPr>
                <w:rFonts w:ascii="Calibri" w:eastAsia="Times New Roman" w:hAnsi="Calibri"/>
                <w:color w:val="000000"/>
                <w:sz w:val="15"/>
                <w:szCs w:val="15"/>
              </w:rPr>
            </w:pPr>
          </w:p>
        </w:tc>
        <w:tc>
          <w:tcPr>
            <w:tcW w:w="1020" w:type="dxa"/>
            <w:noWrap/>
            <w:hideMark/>
          </w:tcPr>
          <w:p w14:paraId="28E1AE26"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109.84</w:t>
            </w:r>
          </w:p>
        </w:tc>
        <w:tc>
          <w:tcPr>
            <w:tcW w:w="800" w:type="dxa"/>
            <w:noWrap/>
            <w:hideMark/>
          </w:tcPr>
          <w:p w14:paraId="74E2A46B"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152.89</w:t>
            </w:r>
          </w:p>
        </w:tc>
        <w:tc>
          <w:tcPr>
            <w:tcW w:w="1080" w:type="dxa"/>
            <w:noWrap/>
            <w:hideMark/>
          </w:tcPr>
          <w:p w14:paraId="35CA9B0D"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1.334426</w:t>
            </w:r>
          </w:p>
        </w:tc>
      </w:tr>
      <w:tr w:rsidR="00381DD4" w:rsidRPr="00381DD4" w14:paraId="0DCE58D6" w14:textId="77777777" w:rsidTr="00381DD4">
        <w:trPr>
          <w:trHeight w:val="305"/>
        </w:trPr>
        <w:tc>
          <w:tcPr>
            <w:tcW w:w="2000" w:type="dxa"/>
            <w:noWrap/>
            <w:hideMark/>
          </w:tcPr>
          <w:p w14:paraId="16A0BCBF" w14:textId="77777777" w:rsidR="00381DD4" w:rsidRPr="00381DD4" w:rsidRDefault="00381DD4">
            <w:pPr>
              <w:rPr>
                <w:rFonts w:ascii="Calibri" w:eastAsia="Times New Roman" w:hAnsi="Calibri"/>
                <w:color w:val="000000"/>
                <w:sz w:val="15"/>
                <w:szCs w:val="15"/>
              </w:rPr>
            </w:pPr>
            <w:proofErr w:type="gramStart"/>
            <w:r w:rsidRPr="00381DD4">
              <w:rPr>
                <w:rFonts w:ascii="Calibri" w:eastAsia="Times New Roman" w:hAnsi="Calibri"/>
                <w:color w:val="000000"/>
                <w:sz w:val="15"/>
                <w:szCs w:val="15"/>
              </w:rPr>
              <w:t>ARIMA(</w:t>
            </w:r>
            <w:proofErr w:type="gramEnd"/>
            <w:r w:rsidRPr="00381DD4">
              <w:rPr>
                <w:rFonts w:ascii="Calibri" w:eastAsia="Times New Roman" w:hAnsi="Calibri"/>
                <w:color w:val="000000"/>
                <w:sz w:val="15"/>
                <w:szCs w:val="15"/>
              </w:rPr>
              <w:t>1,1,1)</w:t>
            </w:r>
          </w:p>
        </w:tc>
        <w:tc>
          <w:tcPr>
            <w:tcW w:w="1940" w:type="dxa"/>
            <w:hideMark/>
          </w:tcPr>
          <w:p w14:paraId="2F75AF7F"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 Seasonal dummies</w:t>
            </w:r>
            <w:r w:rsidRPr="00381DD4">
              <w:rPr>
                <w:rFonts w:ascii="Calibri" w:eastAsia="Times New Roman" w:hAnsi="Calibri"/>
                <w:color w:val="000000"/>
                <w:sz w:val="15"/>
                <w:szCs w:val="15"/>
              </w:rPr>
              <w:br/>
              <w:t>• INDPRO</w:t>
            </w:r>
            <w:r w:rsidRPr="00381DD4">
              <w:rPr>
                <w:rFonts w:ascii="Calibri" w:eastAsia="Times New Roman" w:hAnsi="Calibri"/>
                <w:color w:val="000000"/>
                <w:sz w:val="15"/>
                <w:szCs w:val="15"/>
              </w:rPr>
              <w:br/>
              <w:t>• Exports</w:t>
            </w:r>
            <w:r w:rsidRPr="00381DD4">
              <w:rPr>
                <w:rFonts w:ascii="Calibri" w:eastAsia="Times New Roman" w:hAnsi="Calibri"/>
                <w:color w:val="000000"/>
                <w:sz w:val="15"/>
                <w:szCs w:val="15"/>
              </w:rPr>
              <w:br/>
              <w:t>• Imports</w:t>
            </w:r>
            <w:r w:rsidRPr="00381DD4">
              <w:rPr>
                <w:rFonts w:ascii="Calibri" w:eastAsia="Times New Roman" w:hAnsi="Calibri"/>
                <w:color w:val="000000"/>
                <w:sz w:val="15"/>
                <w:szCs w:val="15"/>
              </w:rPr>
              <w:br/>
              <w:t>• Money</w:t>
            </w:r>
          </w:p>
        </w:tc>
        <w:tc>
          <w:tcPr>
            <w:tcW w:w="1460" w:type="dxa"/>
            <w:hideMark/>
          </w:tcPr>
          <w:p w14:paraId="50DA793F" w14:textId="77777777" w:rsidR="00381DD4" w:rsidRPr="00381DD4" w:rsidRDefault="00381DD4">
            <w:pPr>
              <w:rPr>
                <w:rFonts w:ascii="Calibri" w:eastAsia="Times New Roman" w:hAnsi="Calibri"/>
                <w:color w:val="000000"/>
                <w:sz w:val="15"/>
                <w:szCs w:val="15"/>
              </w:rPr>
            </w:pPr>
          </w:p>
        </w:tc>
        <w:tc>
          <w:tcPr>
            <w:tcW w:w="1020" w:type="dxa"/>
            <w:noWrap/>
            <w:hideMark/>
          </w:tcPr>
          <w:p w14:paraId="686A451E"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111.58</w:t>
            </w:r>
          </w:p>
        </w:tc>
        <w:tc>
          <w:tcPr>
            <w:tcW w:w="800" w:type="dxa"/>
            <w:noWrap/>
            <w:hideMark/>
          </w:tcPr>
          <w:p w14:paraId="4FEA8AEE"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157.17</w:t>
            </w:r>
          </w:p>
        </w:tc>
        <w:tc>
          <w:tcPr>
            <w:tcW w:w="1080" w:type="dxa"/>
            <w:noWrap/>
            <w:hideMark/>
          </w:tcPr>
          <w:p w14:paraId="73E0B00A"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1.2929002</w:t>
            </w:r>
          </w:p>
        </w:tc>
      </w:tr>
      <w:tr w:rsidR="00381DD4" w:rsidRPr="00381DD4" w14:paraId="60E254C5" w14:textId="77777777" w:rsidTr="00381DD4">
        <w:trPr>
          <w:trHeight w:val="260"/>
        </w:trPr>
        <w:tc>
          <w:tcPr>
            <w:tcW w:w="2000" w:type="dxa"/>
            <w:noWrap/>
            <w:hideMark/>
          </w:tcPr>
          <w:p w14:paraId="4032BE1E" w14:textId="77777777" w:rsidR="00381DD4" w:rsidRPr="00381DD4" w:rsidRDefault="00381DD4">
            <w:pPr>
              <w:rPr>
                <w:rFonts w:ascii="Calibri" w:eastAsia="Times New Roman" w:hAnsi="Calibri"/>
                <w:color w:val="000000"/>
                <w:sz w:val="15"/>
                <w:szCs w:val="15"/>
              </w:rPr>
            </w:pPr>
            <w:proofErr w:type="gramStart"/>
            <w:r w:rsidRPr="00381DD4">
              <w:rPr>
                <w:rFonts w:ascii="Calibri" w:eastAsia="Times New Roman" w:hAnsi="Calibri"/>
                <w:color w:val="000000"/>
                <w:sz w:val="15"/>
                <w:szCs w:val="15"/>
              </w:rPr>
              <w:t>ARIMA(</w:t>
            </w:r>
            <w:proofErr w:type="gramEnd"/>
            <w:r w:rsidRPr="00381DD4">
              <w:rPr>
                <w:rFonts w:ascii="Calibri" w:eastAsia="Times New Roman" w:hAnsi="Calibri"/>
                <w:color w:val="000000"/>
                <w:sz w:val="15"/>
                <w:szCs w:val="15"/>
              </w:rPr>
              <w:t>1,1,1)</w:t>
            </w:r>
          </w:p>
        </w:tc>
        <w:tc>
          <w:tcPr>
            <w:tcW w:w="1940" w:type="dxa"/>
            <w:hideMark/>
          </w:tcPr>
          <w:p w14:paraId="75B45D76"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 Seasonal dummies</w:t>
            </w:r>
            <w:r w:rsidRPr="00381DD4">
              <w:rPr>
                <w:rFonts w:ascii="Calibri" w:eastAsia="Times New Roman" w:hAnsi="Calibri"/>
                <w:color w:val="000000"/>
                <w:sz w:val="15"/>
                <w:szCs w:val="15"/>
              </w:rPr>
              <w:br/>
              <w:t>• INDPRO</w:t>
            </w:r>
            <w:r w:rsidRPr="00381DD4">
              <w:rPr>
                <w:rFonts w:ascii="Calibri" w:eastAsia="Times New Roman" w:hAnsi="Calibri"/>
                <w:color w:val="000000"/>
                <w:sz w:val="15"/>
                <w:szCs w:val="15"/>
              </w:rPr>
              <w:br/>
              <w:t>• Exports</w:t>
            </w:r>
          </w:p>
        </w:tc>
        <w:tc>
          <w:tcPr>
            <w:tcW w:w="1460" w:type="dxa"/>
            <w:hideMark/>
          </w:tcPr>
          <w:p w14:paraId="23726C88" w14:textId="77777777" w:rsidR="00381DD4" w:rsidRPr="00381DD4" w:rsidRDefault="00381DD4">
            <w:pPr>
              <w:rPr>
                <w:rFonts w:ascii="Calibri" w:eastAsia="Times New Roman" w:hAnsi="Calibri"/>
                <w:color w:val="000000"/>
                <w:sz w:val="15"/>
                <w:szCs w:val="15"/>
              </w:rPr>
            </w:pPr>
          </w:p>
        </w:tc>
        <w:tc>
          <w:tcPr>
            <w:tcW w:w="1020" w:type="dxa"/>
            <w:noWrap/>
            <w:hideMark/>
          </w:tcPr>
          <w:p w14:paraId="77BA7033"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111.1</w:t>
            </w:r>
          </w:p>
        </w:tc>
        <w:tc>
          <w:tcPr>
            <w:tcW w:w="800" w:type="dxa"/>
            <w:noWrap/>
            <w:hideMark/>
          </w:tcPr>
          <w:p w14:paraId="466F49B7"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151.62</w:t>
            </w:r>
          </w:p>
        </w:tc>
        <w:tc>
          <w:tcPr>
            <w:tcW w:w="1080" w:type="dxa"/>
            <w:noWrap/>
            <w:hideMark/>
          </w:tcPr>
          <w:p w14:paraId="366BCE9E"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0.9321215</w:t>
            </w:r>
          </w:p>
        </w:tc>
      </w:tr>
      <w:tr w:rsidR="00381DD4" w:rsidRPr="00381DD4" w14:paraId="68DC5219" w14:textId="77777777" w:rsidTr="00381DD4">
        <w:trPr>
          <w:trHeight w:val="52"/>
        </w:trPr>
        <w:tc>
          <w:tcPr>
            <w:tcW w:w="2000" w:type="dxa"/>
            <w:noWrap/>
            <w:hideMark/>
          </w:tcPr>
          <w:p w14:paraId="65DAED72" w14:textId="77777777" w:rsidR="00381DD4" w:rsidRPr="00381DD4" w:rsidRDefault="00381DD4">
            <w:pPr>
              <w:rPr>
                <w:rFonts w:ascii="Calibri" w:eastAsia="Times New Roman" w:hAnsi="Calibri"/>
                <w:color w:val="000000"/>
                <w:sz w:val="15"/>
                <w:szCs w:val="15"/>
              </w:rPr>
            </w:pPr>
            <w:proofErr w:type="gramStart"/>
            <w:r w:rsidRPr="00381DD4">
              <w:rPr>
                <w:rFonts w:ascii="Calibri" w:eastAsia="Times New Roman" w:hAnsi="Calibri"/>
                <w:color w:val="000000"/>
                <w:sz w:val="15"/>
                <w:szCs w:val="15"/>
              </w:rPr>
              <w:t>ARIMA(</w:t>
            </w:r>
            <w:proofErr w:type="gramEnd"/>
            <w:r w:rsidRPr="00381DD4">
              <w:rPr>
                <w:rFonts w:ascii="Calibri" w:eastAsia="Times New Roman" w:hAnsi="Calibri"/>
                <w:color w:val="000000"/>
                <w:sz w:val="15"/>
                <w:szCs w:val="15"/>
              </w:rPr>
              <w:t>3,0,0)</w:t>
            </w:r>
          </w:p>
        </w:tc>
        <w:tc>
          <w:tcPr>
            <w:tcW w:w="1940" w:type="dxa"/>
            <w:hideMark/>
          </w:tcPr>
          <w:p w14:paraId="1AD40D20"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 Seasonal dummies</w:t>
            </w:r>
            <w:r w:rsidRPr="00381DD4">
              <w:rPr>
                <w:rFonts w:ascii="Calibri" w:eastAsia="Times New Roman" w:hAnsi="Calibri"/>
                <w:color w:val="000000"/>
                <w:sz w:val="15"/>
                <w:szCs w:val="15"/>
              </w:rPr>
              <w:br/>
              <w:t>• INDPRO</w:t>
            </w:r>
          </w:p>
        </w:tc>
        <w:tc>
          <w:tcPr>
            <w:tcW w:w="1460" w:type="dxa"/>
            <w:hideMark/>
          </w:tcPr>
          <w:p w14:paraId="54084EE1" w14:textId="77777777" w:rsidR="00381DD4" w:rsidRPr="00381DD4" w:rsidRDefault="00381DD4">
            <w:pPr>
              <w:rPr>
                <w:rFonts w:ascii="Calibri" w:eastAsia="Times New Roman" w:hAnsi="Calibri"/>
                <w:color w:val="000000"/>
                <w:sz w:val="15"/>
                <w:szCs w:val="15"/>
              </w:rPr>
            </w:pPr>
          </w:p>
        </w:tc>
        <w:tc>
          <w:tcPr>
            <w:tcW w:w="1020" w:type="dxa"/>
            <w:noWrap/>
            <w:hideMark/>
          </w:tcPr>
          <w:p w14:paraId="5DC6E7CD"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113.85</w:t>
            </w:r>
          </w:p>
        </w:tc>
        <w:tc>
          <w:tcPr>
            <w:tcW w:w="800" w:type="dxa"/>
            <w:noWrap/>
            <w:hideMark/>
          </w:tcPr>
          <w:p w14:paraId="32B78A0D"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157.09</w:t>
            </w:r>
          </w:p>
        </w:tc>
        <w:tc>
          <w:tcPr>
            <w:tcW w:w="1080" w:type="dxa"/>
            <w:noWrap/>
            <w:hideMark/>
          </w:tcPr>
          <w:p w14:paraId="4637E1C0"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0.820713</w:t>
            </w:r>
          </w:p>
        </w:tc>
      </w:tr>
      <w:tr w:rsidR="00381DD4" w:rsidRPr="00381DD4" w14:paraId="6283CDA2" w14:textId="77777777" w:rsidTr="00381DD4">
        <w:trPr>
          <w:trHeight w:val="98"/>
        </w:trPr>
        <w:tc>
          <w:tcPr>
            <w:tcW w:w="2000" w:type="dxa"/>
            <w:noWrap/>
            <w:hideMark/>
          </w:tcPr>
          <w:p w14:paraId="674670A1" w14:textId="77777777" w:rsidR="00381DD4" w:rsidRPr="00381DD4" w:rsidRDefault="00381DD4">
            <w:pPr>
              <w:rPr>
                <w:rFonts w:ascii="Calibri" w:eastAsia="Times New Roman" w:hAnsi="Calibri"/>
                <w:color w:val="000000"/>
                <w:sz w:val="15"/>
                <w:szCs w:val="15"/>
              </w:rPr>
            </w:pPr>
            <w:proofErr w:type="gramStart"/>
            <w:r w:rsidRPr="00381DD4">
              <w:rPr>
                <w:rFonts w:ascii="Calibri" w:eastAsia="Times New Roman" w:hAnsi="Calibri"/>
                <w:color w:val="000000"/>
                <w:sz w:val="15"/>
                <w:szCs w:val="15"/>
              </w:rPr>
              <w:t>ARIMA(</w:t>
            </w:r>
            <w:proofErr w:type="gramEnd"/>
            <w:r w:rsidRPr="00381DD4">
              <w:rPr>
                <w:rFonts w:ascii="Calibri" w:eastAsia="Times New Roman" w:hAnsi="Calibri"/>
                <w:color w:val="000000"/>
                <w:sz w:val="15"/>
                <w:szCs w:val="15"/>
              </w:rPr>
              <w:t>3,0,0)</w:t>
            </w:r>
          </w:p>
        </w:tc>
        <w:tc>
          <w:tcPr>
            <w:tcW w:w="1940" w:type="dxa"/>
            <w:hideMark/>
          </w:tcPr>
          <w:p w14:paraId="145BD1BE"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 Seasonal dummies</w:t>
            </w:r>
            <w:r w:rsidRPr="00381DD4">
              <w:rPr>
                <w:rFonts w:ascii="Calibri" w:eastAsia="Times New Roman" w:hAnsi="Calibri"/>
                <w:color w:val="000000"/>
                <w:sz w:val="15"/>
                <w:szCs w:val="15"/>
              </w:rPr>
              <w:br/>
              <w:t>• INDPRO</w:t>
            </w:r>
            <w:r w:rsidRPr="00381DD4">
              <w:rPr>
                <w:rFonts w:ascii="Calibri" w:eastAsia="Times New Roman" w:hAnsi="Calibri"/>
                <w:color w:val="000000"/>
                <w:sz w:val="15"/>
                <w:szCs w:val="15"/>
              </w:rPr>
              <w:br/>
              <w:t>• Exports</w:t>
            </w:r>
            <w:r w:rsidRPr="00381DD4">
              <w:rPr>
                <w:rFonts w:ascii="Calibri" w:eastAsia="Times New Roman" w:hAnsi="Calibri"/>
                <w:color w:val="000000"/>
                <w:sz w:val="15"/>
                <w:szCs w:val="15"/>
              </w:rPr>
              <w:br/>
              <w:t>• Money</w:t>
            </w:r>
          </w:p>
        </w:tc>
        <w:tc>
          <w:tcPr>
            <w:tcW w:w="1460" w:type="dxa"/>
            <w:hideMark/>
          </w:tcPr>
          <w:p w14:paraId="218A262A" w14:textId="77777777" w:rsidR="00381DD4" w:rsidRPr="00381DD4" w:rsidRDefault="00381DD4">
            <w:pPr>
              <w:rPr>
                <w:rFonts w:ascii="Calibri" w:eastAsia="Times New Roman" w:hAnsi="Calibri"/>
                <w:color w:val="000000"/>
                <w:sz w:val="15"/>
                <w:szCs w:val="15"/>
              </w:rPr>
            </w:pPr>
          </w:p>
        </w:tc>
        <w:tc>
          <w:tcPr>
            <w:tcW w:w="1020" w:type="dxa"/>
            <w:noWrap/>
            <w:hideMark/>
          </w:tcPr>
          <w:p w14:paraId="4BE6DF51"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115.34</w:t>
            </w:r>
          </w:p>
        </w:tc>
        <w:tc>
          <w:tcPr>
            <w:tcW w:w="800" w:type="dxa"/>
            <w:noWrap/>
            <w:hideMark/>
          </w:tcPr>
          <w:p w14:paraId="7311F9E5"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163.66</w:t>
            </w:r>
          </w:p>
        </w:tc>
        <w:tc>
          <w:tcPr>
            <w:tcW w:w="1080" w:type="dxa"/>
            <w:noWrap/>
            <w:hideMark/>
          </w:tcPr>
          <w:p w14:paraId="13ACAD5F"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1.0830019</w:t>
            </w:r>
          </w:p>
        </w:tc>
      </w:tr>
      <w:tr w:rsidR="00381DD4" w:rsidRPr="00381DD4" w14:paraId="51B275C3" w14:textId="77777777" w:rsidTr="00381DD4">
        <w:trPr>
          <w:trHeight w:val="467"/>
        </w:trPr>
        <w:tc>
          <w:tcPr>
            <w:tcW w:w="2000" w:type="dxa"/>
            <w:noWrap/>
            <w:hideMark/>
          </w:tcPr>
          <w:p w14:paraId="75749B90" w14:textId="77777777" w:rsidR="00381DD4" w:rsidRPr="00381DD4" w:rsidRDefault="00381DD4">
            <w:pPr>
              <w:rPr>
                <w:rFonts w:ascii="Calibri" w:eastAsia="Times New Roman" w:hAnsi="Calibri"/>
                <w:color w:val="000000"/>
                <w:sz w:val="15"/>
                <w:szCs w:val="15"/>
              </w:rPr>
            </w:pPr>
            <w:proofErr w:type="gramStart"/>
            <w:r w:rsidRPr="00381DD4">
              <w:rPr>
                <w:rFonts w:ascii="Calibri" w:eastAsia="Times New Roman" w:hAnsi="Calibri"/>
                <w:color w:val="000000"/>
                <w:sz w:val="15"/>
                <w:szCs w:val="15"/>
              </w:rPr>
              <w:t>ARIMA(</w:t>
            </w:r>
            <w:proofErr w:type="gramEnd"/>
            <w:r w:rsidRPr="00381DD4">
              <w:rPr>
                <w:rFonts w:ascii="Calibri" w:eastAsia="Times New Roman" w:hAnsi="Calibri"/>
                <w:color w:val="000000"/>
                <w:sz w:val="15"/>
                <w:szCs w:val="15"/>
              </w:rPr>
              <w:t>3,0,0)</w:t>
            </w:r>
          </w:p>
        </w:tc>
        <w:tc>
          <w:tcPr>
            <w:tcW w:w="1940" w:type="dxa"/>
            <w:hideMark/>
          </w:tcPr>
          <w:p w14:paraId="1580C9BE"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 Seasonal dummies</w:t>
            </w:r>
            <w:r w:rsidRPr="00381DD4">
              <w:rPr>
                <w:rFonts w:ascii="Calibri" w:eastAsia="Times New Roman" w:hAnsi="Calibri"/>
                <w:color w:val="000000"/>
                <w:sz w:val="15"/>
                <w:szCs w:val="15"/>
              </w:rPr>
              <w:br/>
              <w:t>• INDPRO</w:t>
            </w:r>
            <w:r w:rsidRPr="00381DD4">
              <w:rPr>
                <w:rFonts w:ascii="Calibri" w:eastAsia="Times New Roman" w:hAnsi="Calibri"/>
                <w:color w:val="000000"/>
                <w:sz w:val="15"/>
                <w:szCs w:val="15"/>
              </w:rPr>
              <w:br/>
              <w:t>• Exports</w:t>
            </w:r>
            <w:r w:rsidRPr="00381DD4">
              <w:rPr>
                <w:rFonts w:ascii="Calibri" w:eastAsia="Times New Roman" w:hAnsi="Calibri"/>
                <w:color w:val="000000"/>
                <w:sz w:val="15"/>
                <w:szCs w:val="15"/>
              </w:rPr>
              <w:br/>
              <w:t>• Imports</w:t>
            </w:r>
            <w:r w:rsidRPr="00381DD4">
              <w:rPr>
                <w:rFonts w:ascii="Calibri" w:eastAsia="Times New Roman" w:hAnsi="Calibri"/>
                <w:color w:val="000000"/>
                <w:sz w:val="15"/>
                <w:szCs w:val="15"/>
              </w:rPr>
              <w:br/>
              <w:t>• Money</w:t>
            </w:r>
          </w:p>
        </w:tc>
        <w:tc>
          <w:tcPr>
            <w:tcW w:w="1460" w:type="dxa"/>
            <w:hideMark/>
          </w:tcPr>
          <w:p w14:paraId="08C83D31" w14:textId="77777777" w:rsidR="00381DD4" w:rsidRPr="00381DD4" w:rsidRDefault="00381DD4">
            <w:pPr>
              <w:rPr>
                <w:rFonts w:ascii="Calibri" w:eastAsia="Times New Roman" w:hAnsi="Calibri"/>
                <w:color w:val="000000"/>
                <w:sz w:val="15"/>
                <w:szCs w:val="15"/>
              </w:rPr>
            </w:pPr>
          </w:p>
        </w:tc>
        <w:tc>
          <w:tcPr>
            <w:tcW w:w="1020" w:type="dxa"/>
            <w:noWrap/>
            <w:hideMark/>
          </w:tcPr>
          <w:p w14:paraId="04E03900"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117.08</w:t>
            </w:r>
          </w:p>
        </w:tc>
        <w:tc>
          <w:tcPr>
            <w:tcW w:w="800" w:type="dxa"/>
            <w:noWrap/>
            <w:hideMark/>
          </w:tcPr>
          <w:p w14:paraId="28F77152"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167.95</w:t>
            </w:r>
          </w:p>
        </w:tc>
        <w:tc>
          <w:tcPr>
            <w:tcW w:w="1080" w:type="dxa"/>
            <w:noWrap/>
            <w:hideMark/>
          </w:tcPr>
          <w:p w14:paraId="37C312BC"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1.046821</w:t>
            </w:r>
          </w:p>
        </w:tc>
      </w:tr>
      <w:tr w:rsidR="00381DD4" w:rsidRPr="00381DD4" w14:paraId="1F08C82A" w14:textId="77777777" w:rsidTr="00381DD4">
        <w:trPr>
          <w:trHeight w:val="107"/>
        </w:trPr>
        <w:tc>
          <w:tcPr>
            <w:tcW w:w="2000" w:type="dxa"/>
            <w:noWrap/>
            <w:hideMark/>
          </w:tcPr>
          <w:p w14:paraId="465C8DE9" w14:textId="77777777" w:rsidR="00381DD4" w:rsidRPr="00381DD4" w:rsidRDefault="00381DD4">
            <w:pPr>
              <w:rPr>
                <w:rFonts w:ascii="Calibri" w:eastAsia="Times New Roman" w:hAnsi="Calibri"/>
                <w:color w:val="000000"/>
                <w:sz w:val="15"/>
                <w:szCs w:val="15"/>
              </w:rPr>
            </w:pPr>
            <w:proofErr w:type="gramStart"/>
            <w:r w:rsidRPr="00381DD4">
              <w:rPr>
                <w:rFonts w:ascii="Calibri" w:eastAsia="Times New Roman" w:hAnsi="Calibri"/>
                <w:color w:val="000000"/>
                <w:sz w:val="15"/>
                <w:szCs w:val="15"/>
              </w:rPr>
              <w:t>ARIMA(</w:t>
            </w:r>
            <w:proofErr w:type="gramEnd"/>
            <w:r w:rsidRPr="00381DD4">
              <w:rPr>
                <w:rFonts w:ascii="Calibri" w:eastAsia="Times New Roman" w:hAnsi="Calibri"/>
                <w:color w:val="000000"/>
                <w:sz w:val="15"/>
                <w:szCs w:val="15"/>
              </w:rPr>
              <w:t>3,0,0)</w:t>
            </w:r>
          </w:p>
        </w:tc>
        <w:tc>
          <w:tcPr>
            <w:tcW w:w="1940" w:type="dxa"/>
            <w:hideMark/>
          </w:tcPr>
          <w:p w14:paraId="67BCF5D7"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 Seasonal dummies</w:t>
            </w:r>
            <w:r w:rsidRPr="00381DD4">
              <w:rPr>
                <w:rFonts w:ascii="Calibri" w:eastAsia="Times New Roman" w:hAnsi="Calibri"/>
                <w:color w:val="000000"/>
                <w:sz w:val="15"/>
                <w:szCs w:val="15"/>
              </w:rPr>
              <w:br/>
              <w:t>• INDPRO</w:t>
            </w:r>
            <w:r w:rsidRPr="00381DD4">
              <w:rPr>
                <w:rFonts w:ascii="Calibri" w:eastAsia="Times New Roman" w:hAnsi="Calibri"/>
                <w:color w:val="000000"/>
                <w:sz w:val="15"/>
                <w:szCs w:val="15"/>
              </w:rPr>
              <w:br/>
              <w:t>• Exports</w:t>
            </w:r>
          </w:p>
        </w:tc>
        <w:tc>
          <w:tcPr>
            <w:tcW w:w="1460" w:type="dxa"/>
            <w:hideMark/>
          </w:tcPr>
          <w:p w14:paraId="57301CE9" w14:textId="77777777" w:rsidR="00381DD4" w:rsidRPr="00381DD4" w:rsidRDefault="00381DD4">
            <w:pPr>
              <w:rPr>
                <w:rFonts w:ascii="Calibri" w:eastAsia="Times New Roman" w:hAnsi="Calibri"/>
                <w:color w:val="000000"/>
                <w:sz w:val="15"/>
                <w:szCs w:val="15"/>
              </w:rPr>
            </w:pPr>
          </w:p>
        </w:tc>
        <w:tc>
          <w:tcPr>
            <w:tcW w:w="1020" w:type="dxa"/>
            <w:noWrap/>
            <w:hideMark/>
          </w:tcPr>
          <w:p w14:paraId="6BD1EE62"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114.74</w:t>
            </w:r>
          </w:p>
        </w:tc>
        <w:tc>
          <w:tcPr>
            <w:tcW w:w="800" w:type="dxa"/>
            <w:noWrap/>
            <w:hideMark/>
          </w:tcPr>
          <w:p w14:paraId="6FB31A56"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160.52</w:t>
            </w:r>
          </w:p>
        </w:tc>
        <w:tc>
          <w:tcPr>
            <w:tcW w:w="1080" w:type="dxa"/>
            <w:noWrap/>
            <w:hideMark/>
          </w:tcPr>
          <w:p w14:paraId="45065572"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0.8164485</w:t>
            </w:r>
          </w:p>
        </w:tc>
      </w:tr>
      <w:tr w:rsidR="00381DD4" w:rsidRPr="00381DD4" w14:paraId="7CD61DC8" w14:textId="77777777" w:rsidTr="00381DD4">
        <w:trPr>
          <w:trHeight w:val="52"/>
        </w:trPr>
        <w:tc>
          <w:tcPr>
            <w:tcW w:w="2000" w:type="dxa"/>
            <w:noWrap/>
            <w:hideMark/>
          </w:tcPr>
          <w:p w14:paraId="2EF3AD41" w14:textId="77777777" w:rsidR="00381DD4" w:rsidRPr="00381DD4" w:rsidRDefault="00381DD4">
            <w:pPr>
              <w:rPr>
                <w:rFonts w:ascii="Calibri" w:eastAsia="Times New Roman" w:hAnsi="Calibri"/>
                <w:color w:val="000000"/>
                <w:sz w:val="15"/>
                <w:szCs w:val="15"/>
              </w:rPr>
            </w:pPr>
            <w:proofErr w:type="spellStart"/>
            <w:r w:rsidRPr="00381DD4">
              <w:rPr>
                <w:rFonts w:ascii="Calibri" w:eastAsia="Times New Roman" w:hAnsi="Calibri"/>
                <w:color w:val="000000"/>
                <w:sz w:val="15"/>
                <w:szCs w:val="15"/>
              </w:rPr>
              <w:t>vars</w:t>
            </w:r>
            <w:proofErr w:type="spellEnd"/>
            <w:r w:rsidRPr="00381DD4">
              <w:rPr>
                <w:rFonts w:ascii="Calibri" w:eastAsia="Times New Roman" w:hAnsi="Calibri"/>
                <w:color w:val="000000"/>
                <w:sz w:val="15"/>
                <w:szCs w:val="15"/>
              </w:rPr>
              <w:t>, p=1</w:t>
            </w:r>
          </w:p>
        </w:tc>
        <w:tc>
          <w:tcPr>
            <w:tcW w:w="1940" w:type="dxa"/>
            <w:hideMark/>
          </w:tcPr>
          <w:p w14:paraId="554A60B7"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-INDPRO</w:t>
            </w:r>
            <w:r w:rsidRPr="00381DD4">
              <w:rPr>
                <w:rFonts w:ascii="Calibri" w:eastAsia="Times New Roman" w:hAnsi="Calibri"/>
                <w:color w:val="000000"/>
                <w:sz w:val="15"/>
                <w:szCs w:val="15"/>
              </w:rPr>
              <w:br/>
              <w:t>-Manufacturing</w:t>
            </w:r>
          </w:p>
        </w:tc>
        <w:tc>
          <w:tcPr>
            <w:tcW w:w="1460" w:type="dxa"/>
            <w:hideMark/>
          </w:tcPr>
          <w:p w14:paraId="216D3EF9" w14:textId="77777777" w:rsidR="00381DD4" w:rsidRPr="00381DD4" w:rsidRDefault="00381DD4">
            <w:pPr>
              <w:rPr>
                <w:rFonts w:ascii="Calibri" w:eastAsia="Times New Roman" w:hAnsi="Calibri"/>
                <w:color w:val="000000"/>
                <w:sz w:val="15"/>
                <w:szCs w:val="15"/>
              </w:rPr>
            </w:pPr>
          </w:p>
        </w:tc>
        <w:tc>
          <w:tcPr>
            <w:tcW w:w="1020" w:type="dxa"/>
            <w:noWrap/>
            <w:hideMark/>
          </w:tcPr>
          <w:p w14:paraId="77159EE9"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-0.6448424</w:t>
            </w:r>
          </w:p>
        </w:tc>
        <w:tc>
          <w:tcPr>
            <w:tcW w:w="800" w:type="dxa"/>
            <w:noWrap/>
            <w:hideMark/>
          </w:tcPr>
          <w:p w14:paraId="137E434A" w14:textId="77777777" w:rsidR="00381DD4" w:rsidRPr="00381DD4" w:rsidRDefault="00381DD4">
            <w:pPr>
              <w:jc w:val="right"/>
              <w:rPr>
                <w:rFonts w:ascii="Calibri" w:eastAsia="Times New Roman" w:hAnsi="Calibri"/>
                <w:color w:val="000000"/>
                <w:sz w:val="15"/>
                <w:szCs w:val="15"/>
              </w:rPr>
            </w:pPr>
          </w:p>
        </w:tc>
        <w:tc>
          <w:tcPr>
            <w:tcW w:w="1080" w:type="dxa"/>
            <w:noWrap/>
            <w:hideMark/>
          </w:tcPr>
          <w:p w14:paraId="6DE81E0F"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2.90223</w:t>
            </w:r>
          </w:p>
        </w:tc>
      </w:tr>
      <w:tr w:rsidR="00381DD4" w:rsidRPr="00381DD4" w14:paraId="23080D4A" w14:textId="77777777" w:rsidTr="00381DD4">
        <w:trPr>
          <w:trHeight w:val="89"/>
        </w:trPr>
        <w:tc>
          <w:tcPr>
            <w:tcW w:w="2000" w:type="dxa"/>
            <w:noWrap/>
            <w:hideMark/>
          </w:tcPr>
          <w:p w14:paraId="3D417712" w14:textId="77777777" w:rsidR="00381DD4" w:rsidRPr="00381DD4" w:rsidRDefault="00381DD4">
            <w:pPr>
              <w:rPr>
                <w:rFonts w:ascii="Calibri" w:eastAsia="Times New Roman" w:hAnsi="Calibri"/>
                <w:color w:val="000000"/>
                <w:sz w:val="15"/>
                <w:szCs w:val="15"/>
              </w:rPr>
            </w:pPr>
            <w:proofErr w:type="spellStart"/>
            <w:r w:rsidRPr="00381DD4">
              <w:rPr>
                <w:rFonts w:ascii="Calibri" w:eastAsia="Times New Roman" w:hAnsi="Calibri"/>
                <w:color w:val="000000"/>
                <w:sz w:val="15"/>
                <w:szCs w:val="15"/>
              </w:rPr>
              <w:t>vars</w:t>
            </w:r>
            <w:proofErr w:type="spellEnd"/>
            <w:r w:rsidRPr="00381DD4">
              <w:rPr>
                <w:rFonts w:ascii="Calibri" w:eastAsia="Times New Roman" w:hAnsi="Calibri"/>
                <w:color w:val="000000"/>
                <w:sz w:val="15"/>
                <w:szCs w:val="15"/>
              </w:rPr>
              <w:t>, p=2</w:t>
            </w:r>
          </w:p>
        </w:tc>
        <w:tc>
          <w:tcPr>
            <w:tcW w:w="1940" w:type="dxa"/>
            <w:hideMark/>
          </w:tcPr>
          <w:p w14:paraId="1381B94B"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-seasonal dummies</w:t>
            </w:r>
          </w:p>
        </w:tc>
        <w:tc>
          <w:tcPr>
            <w:tcW w:w="1460" w:type="dxa"/>
            <w:hideMark/>
          </w:tcPr>
          <w:p w14:paraId="72AE3E38"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-INDPRO</w:t>
            </w:r>
            <w:r w:rsidRPr="00381DD4">
              <w:rPr>
                <w:rFonts w:ascii="Calibri" w:eastAsia="Times New Roman" w:hAnsi="Calibri"/>
                <w:color w:val="000000"/>
                <w:sz w:val="15"/>
                <w:szCs w:val="15"/>
              </w:rPr>
              <w:br/>
              <w:t>-Manufacturing</w:t>
            </w:r>
          </w:p>
        </w:tc>
        <w:tc>
          <w:tcPr>
            <w:tcW w:w="1020" w:type="dxa"/>
            <w:noWrap/>
            <w:hideMark/>
          </w:tcPr>
          <w:p w14:paraId="2195F197" w14:textId="77777777" w:rsidR="00381DD4" w:rsidRPr="00381DD4" w:rsidRDefault="00381DD4">
            <w:pPr>
              <w:rPr>
                <w:rFonts w:ascii="Calibri" w:eastAsia="Times New Roman" w:hAnsi="Calibri"/>
                <w:color w:val="000000"/>
                <w:sz w:val="15"/>
                <w:szCs w:val="15"/>
              </w:rPr>
            </w:pPr>
          </w:p>
        </w:tc>
        <w:tc>
          <w:tcPr>
            <w:tcW w:w="800" w:type="dxa"/>
            <w:noWrap/>
            <w:hideMark/>
          </w:tcPr>
          <w:p w14:paraId="10620274" w14:textId="77777777" w:rsidR="00381DD4" w:rsidRPr="00381DD4" w:rsidRDefault="00381DD4">
            <w:pPr>
              <w:rPr>
                <w:rFonts w:eastAsia="Times New Roman"/>
                <w:sz w:val="15"/>
                <w:szCs w:val="15"/>
              </w:rPr>
            </w:pPr>
          </w:p>
        </w:tc>
        <w:tc>
          <w:tcPr>
            <w:tcW w:w="1080" w:type="dxa"/>
            <w:noWrap/>
            <w:hideMark/>
          </w:tcPr>
          <w:p w14:paraId="1B04D264"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2.51122</w:t>
            </w:r>
          </w:p>
        </w:tc>
      </w:tr>
      <w:tr w:rsidR="00381DD4" w:rsidRPr="00381DD4" w14:paraId="5099DD4F" w14:textId="77777777" w:rsidTr="00381DD4">
        <w:trPr>
          <w:trHeight w:val="980"/>
        </w:trPr>
        <w:tc>
          <w:tcPr>
            <w:tcW w:w="2000" w:type="dxa"/>
            <w:noWrap/>
            <w:hideMark/>
          </w:tcPr>
          <w:p w14:paraId="06F283E3" w14:textId="77777777" w:rsidR="00381DD4" w:rsidRPr="00381DD4" w:rsidRDefault="00381DD4">
            <w:pPr>
              <w:rPr>
                <w:rFonts w:ascii="Calibri" w:eastAsia="Times New Roman" w:hAnsi="Calibri"/>
                <w:color w:val="000000"/>
                <w:sz w:val="15"/>
                <w:szCs w:val="15"/>
              </w:rPr>
            </w:pPr>
            <w:proofErr w:type="spellStart"/>
            <w:r w:rsidRPr="00381DD4">
              <w:rPr>
                <w:rFonts w:ascii="Calibri" w:eastAsia="Times New Roman" w:hAnsi="Calibri"/>
                <w:color w:val="000000"/>
                <w:sz w:val="15"/>
                <w:szCs w:val="15"/>
              </w:rPr>
              <w:lastRenderedPageBreak/>
              <w:t>vars</w:t>
            </w:r>
            <w:proofErr w:type="spellEnd"/>
            <w:r w:rsidRPr="00381DD4">
              <w:rPr>
                <w:rFonts w:ascii="Calibri" w:eastAsia="Times New Roman" w:hAnsi="Calibri"/>
                <w:color w:val="000000"/>
                <w:sz w:val="15"/>
                <w:szCs w:val="15"/>
              </w:rPr>
              <w:t>, p=3</w:t>
            </w:r>
          </w:p>
        </w:tc>
        <w:tc>
          <w:tcPr>
            <w:tcW w:w="1940" w:type="dxa"/>
            <w:noWrap/>
            <w:hideMark/>
          </w:tcPr>
          <w:p w14:paraId="20BA5131" w14:textId="77777777" w:rsidR="00381DD4" w:rsidRPr="00381DD4" w:rsidRDefault="00381DD4">
            <w:pPr>
              <w:rPr>
                <w:rFonts w:ascii="Calibri" w:eastAsia="Times New Roman" w:hAnsi="Calibri"/>
                <w:color w:val="000000"/>
                <w:sz w:val="15"/>
                <w:szCs w:val="15"/>
              </w:rPr>
            </w:pPr>
          </w:p>
        </w:tc>
        <w:tc>
          <w:tcPr>
            <w:tcW w:w="1460" w:type="dxa"/>
            <w:hideMark/>
          </w:tcPr>
          <w:p w14:paraId="26C98158"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-manufacturing</w:t>
            </w:r>
            <w:r w:rsidRPr="00381DD4">
              <w:rPr>
                <w:rFonts w:ascii="Calibri" w:eastAsia="Times New Roman" w:hAnsi="Calibri"/>
                <w:color w:val="000000"/>
                <w:sz w:val="15"/>
                <w:szCs w:val="15"/>
              </w:rPr>
              <w:br/>
              <w:t>-INDPRO</w:t>
            </w:r>
            <w:r w:rsidRPr="00381DD4">
              <w:rPr>
                <w:rFonts w:ascii="Calibri" w:eastAsia="Times New Roman" w:hAnsi="Calibri"/>
                <w:color w:val="000000"/>
                <w:sz w:val="15"/>
                <w:szCs w:val="15"/>
              </w:rPr>
              <w:br/>
              <w:t>-imports</w:t>
            </w:r>
            <w:r w:rsidRPr="00381DD4">
              <w:rPr>
                <w:rFonts w:ascii="Calibri" w:eastAsia="Times New Roman" w:hAnsi="Calibri"/>
                <w:color w:val="000000"/>
                <w:sz w:val="15"/>
                <w:szCs w:val="15"/>
              </w:rPr>
              <w:br/>
              <w:t>-exports</w:t>
            </w:r>
          </w:p>
        </w:tc>
        <w:tc>
          <w:tcPr>
            <w:tcW w:w="1020" w:type="dxa"/>
            <w:noWrap/>
            <w:hideMark/>
          </w:tcPr>
          <w:p w14:paraId="1B73DDD2" w14:textId="77777777" w:rsidR="00381DD4" w:rsidRPr="00381DD4" w:rsidRDefault="00381DD4">
            <w:pPr>
              <w:rPr>
                <w:rFonts w:ascii="Calibri" w:eastAsia="Times New Roman" w:hAnsi="Calibri"/>
                <w:color w:val="000000"/>
                <w:sz w:val="15"/>
                <w:szCs w:val="15"/>
              </w:rPr>
            </w:pPr>
          </w:p>
        </w:tc>
        <w:tc>
          <w:tcPr>
            <w:tcW w:w="800" w:type="dxa"/>
            <w:noWrap/>
            <w:hideMark/>
          </w:tcPr>
          <w:p w14:paraId="47117464" w14:textId="77777777" w:rsidR="00381DD4" w:rsidRPr="00381DD4" w:rsidRDefault="00381DD4">
            <w:pPr>
              <w:rPr>
                <w:rFonts w:eastAsia="Times New Roman"/>
                <w:sz w:val="15"/>
                <w:szCs w:val="15"/>
              </w:rPr>
            </w:pPr>
          </w:p>
        </w:tc>
        <w:tc>
          <w:tcPr>
            <w:tcW w:w="1080" w:type="dxa"/>
            <w:noWrap/>
            <w:hideMark/>
          </w:tcPr>
          <w:p w14:paraId="03AAF587"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3.025255</w:t>
            </w:r>
          </w:p>
        </w:tc>
      </w:tr>
      <w:tr w:rsidR="00381DD4" w:rsidRPr="00381DD4" w14:paraId="4719BA00" w14:textId="77777777" w:rsidTr="00381DD4">
        <w:trPr>
          <w:trHeight w:val="71"/>
        </w:trPr>
        <w:tc>
          <w:tcPr>
            <w:tcW w:w="2000" w:type="dxa"/>
            <w:noWrap/>
            <w:hideMark/>
          </w:tcPr>
          <w:p w14:paraId="39CC126A" w14:textId="77777777" w:rsidR="00381DD4" w:rsidRPr="00381DD4" w:rsidRDefault="00381DD4">
            <w:pPr>
              <w:rPr>
                <w:rFonts w:ascii="Calibri" w:eastAsia="Times New Roman" w:hAnsi="Calibri"/>
                <w:color w:val="000000"/>
                <w:sz w:val="15"/>
                <w:szCs w:val="15"/>
              </w:rPr>
            </w:pPr>
            <w:proofErr w:type="spellStart"/>
            <w:r w:rsidRPr="00381DD4">
              <w:rPr>
                <w:rFonts w:ascii="Calibri" w:eastAsia="Times New Roman" w:hAnsi="Calibri"/>
                <w:color w:val="000000"/>
                <w:sz w:val="15"/>
                <w:szCs w:val="15"/>
              </w:rPr>
              <w:t>vars</w:t>
            </w:r>
            <w:proofErr w:type="spellEnd"/>
            <w:r w:rsidRPr="00381DD4">
              <w:rPr>
                <w:rFonts w:ascii="Calibri" w:eastAsia="Times New Roman" w:hAnsi="Calibri"/>
                <w:color w:val="000000"/>
                <w:sz w:val="15"/>
                <w:szCs w:val="15"/>
              </w:rPr>
              <w:t>, p=8</w:t>
            </w:r>
          </w:p>
        </w:tc>
        <w:tc>
          <w:tcPr>
            <w:tcW w:w="1940" w:type="dxa"/>
            <w:hideMark/>
          </w:tcPr>
          <w:p w14:paraId="64EB49DE" w14:textId="5D6B24D9"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-seasonal dummie</w:t>
            </w:r>
            <w:r>
              <w:rPr>
                <w:rFonts w:ascii="Calibri" w:eastAsia="Times New Roman" w:hAnsi="Calibri"/>
                <w:color w:val="000000"/>
                <w:sz w:val="15"/>
                <w:szCs w:val="15"/>
              </w:rPr>
              <w:t>s</w:t>
            </w:r>
            <w:r w:rsidRPr="00381DD4">
              <w:rPr>
                <w:rFonts w:ascii="Calibri" w:eastAsia="Times New Roman" w:hAnsi="Calibri"/>
                <w:color w:val="000000"/>
                <w:sz w:val="15"/>
                <w:szCs w:val="15"/>
              </w:rPr>
              <w:br/>
              <w:t>-exports</w:t>
            </w:r>
            <w:r w:rsidRPr="00381DD4">
              <w:rPr>
                <w:rFonts w:ascii="Calibri" w:eastAsia="Times New Roman" w:hAnsi="Calibri"/>
                <w:color w:val="000000"/>
                <w:sz w:val="15"/>
                <w:szCs w:val="15"/>
              </w:rPr>
              <w:br/>
              <w:t>-imports</w:t>
            </w:r>
          </w:p>
        </w:tc>
        <w:tc>
          <w:tcPr>
            <w:tcW w:w="1460" w:type="dxa"/>
            <w:hideMark/>
          </w:tcPr>
          <w:p w14:paraId="317DAFED" w14:textId="77777777"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-manufacturing</w:t>
            </w:r>
            <w:r w:rsidRPr="00381DD4">
              <w:rPr>
                <w:rFonts w:ascii="Calibri" w:eastAsia="Times New Roman" w:hAnsi="Calibri"/>
                <w:color w:val="000000"/>
                <w:sz w:val="15"/>
                <w:szCs w:val="15"/>
              </w:rPr>
              <w:br/>
              <w:t>-INDPRO</w:t>
            </w:r>
          </w:p>
        </w:tc>
        <w:tc>
          <w:tcPr>
            <w:tcW w:w="1020" w:type="dxa"/>
            <w:noWrap/>
            <w:hideMark/>
          </w:tcPr>
          <w:p w14:paraId="3DD2EE9D" w14:textId="77777777" w:rsidR="00381DD4" w:rsidRPr="00381DD4" w:rsidRDefault="00381DD4">
            <w:pPr>
              <w:rPr>
                <w:rFonts w:ascii="Calibri" w:eastAsia="Times New Roman" w:hAnsi="Calibri"/>
                <w:color w:val="000000"/>
                <w:sz w:val="15"/>
                <w:szCs w:val="15"/>
              </w:rPr>
            </w:pPr>
          </w:p>
        </w:tc>
        <w:tc>
          <w:tcPr>
            <w:tcW w:w="800" w:type="dxa"/>
            <w:noWrap/>
            <w:hideMark/>
          </w:tcPr>
          <w:p w14:paraId="6018DCDE" w14:textId="77777777" w:rsidR="00381DD4" w:rsidRPr="00381DD4" w:rsidRDefault="00381DD4">
            <w:pPr>
              <w:rPr>
                <w:rFonts w:eastAsia="Times New Roman"/>
                <w:sz w:val="15"/>
                <w:szCs w:val="15"/>
              </w:rPr>
            </w:pPr>
          </w:p>
        </w:tc>
        <w:tc>
          <w:tcPr>
            <w:tcW w:w="1080" w:type="dxa"/>
            <w:noWrap/>
            <w:hideMark/>
          </w:tcPr>
          <w:p w14:paraId="34DE16B4"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2.344494</w:t>
            </w:r>
          </w:p>
        </w:tc>
      </w:tr>
      <w:tr w:rsidR="00381DD4" w:rsidRPr="00381DD4" w14:paraId="58BCC67D" w14:textId="77777777" w:rsidTr="00381DD4">
        <w:trPr>
          <w:trHeight w:val="314"/>
        </w:trPr>
        <w:tc>
          <w:tcPr>
            <w:tcW w:w="2000" w:type="dxa"/>
            <w:noWrap/>
            <w:hideMark/>
          </w:tcPr>
          <w:p w14:paraId="41017E32" w14:textId="77777777" w:rsidR="00381DD4" w:rsidRPr="00381DD4" w:rsidRDefault="00381DD4">
            <w:pPr>
              <w:rPr>
                <w:rFonts w:ascii="Calibri" w:eastAsia="Times New Roman" w:hAnsi="Calibri"/>
                <w:color w:val="000000"/>
                <w:sz w:val="15"/>
                <w:szCs w:val="15"/>
              </w:rPr>
            </w:pPr>
            <w:proofErr w:type="gramStart"/>
            <w:r w:rsidRPr="00381DD4">
              <w:rPr>
                <w:rFonts w:ascii="Calibri" w:eastAsia="Times New Roman" w:hAnsi="Calibri"/>
                <w:color w:val="000000"/>
                <w:sz w:val="15"/>
                <w:szCs w:val="15"/>
              </w:rPr>
              <w:t>ARIMA(</w:t>
            </w:r>
            <w:proofErr w:type="gramEnd"/>
            <w:r w:rsidRPr="00381DD4">
              <w:rPr>
                <w:rFonts w:ascii="Calibri" w:eastAsia="Times New Roman" w:hAnsi="Calibri"/>
                <w:color w:val="000000"/>
                <w:sz w:val="15"/>
                <w:szCs w:val="15"/>
              </w:rPr>
              <w:t>1,0,1)</w:t>
            </w:r>
          </w:p>
        </w:tc>
        <w:tc>
          <w:tcPr>
            <w:tcW w:w="1940" w:type="dxa"/>
            <w:hideMark/>
          </w:tcPr>
          <w:p w14:paraId="71532917" w14:textId="72719429"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-Seasonal dummies</w:t>
            </w:r>
            <w:r w:rsidRPr="00381DD4">
              <w:rPr>
                <w:rFonts w:ascii="MS Mincho" w:eastAsia="MS Mincho" w:hAnsi="MS Mincho" w:cs="MS Mincho"/>
                <w:color w:val="000000"/>
                <w:sz w:val="15"/>
                <w:szCs w:val="15"/>
              </w:rPr>
              <w:t> </w:t>
            </w:r>
            <w:r w:rsidRPr="00381DD4">
              <w:rPr>
                <w:rFonts w:ascii="Calibri" w:eastAsia="Times New Roman" w:hAnsi="Calibri"/>
                <w:color w:val="000000"/>
                <w:sz w:val="15"/>
                <w:szCs w:val="15"/>
              </w:rPr>
              <w:br/>
              <w:t>-Industrial production</w:t>
            </w:r>
            <w:r w:rsidRPr="00381DD4">
              <w:rPr>
                <w:rFonts w:ascii="Calibri" w:eastAsia="Times New Roman" w:hAnsi="Calibri"/>
                <w:color w:val="000000"/>
                <w:sz w:val="15"/>
                <w:szCs w:val="15"/>
              </w:rPr>
              <w:br/>
              <w:t>-exports</w:t>
            </w:r>
            <w:r w:rsidRPr="00381DD4">
              <w:rPr>
                <w:rFonts w:ascii="Calibri" w:eastAsia="Times New Roman" w:hAnsi="Calibri"/>
                <w:color w:val="000000"/>
                <w:sz w:val="15"/>
                <w:szCs w:val="15"/>
              </w:rPr>
              <w:br/>
              <w:t>-imports</w:t>
            </w:r>
          </w:p>
        </w:tc>
        <w:tc>
          <w:tcPr>
            <w:tcW w:w="1460" w:type="dxa"/>
            <w:noWrap/>
            <w:hideMark/>
          </w:tcPr>
          <w:p w14:paraId="1E5C4AE6" w14:textId="77777777" w:rsidR="00381DD4" w:rsidRPr="00381DD4" w:rsidRDefault="00381DD4">
            <w:pPr>
              <w:rPr>
                <w:rFonts w:ascii="Calibri" w:eastAsia="Times New Roman" w:hAnsi="Calibri"/>
                <w:color w:val="000000"/>
                <w:sz w:val="15"/>
                <w:szCs w:val="15"/>
              </w:rPr>
            </w:pPr>
          </w:p>
        </w:tc>
        <w:tc>
          <w:tcPr>
            <w:tcW w:w="1020" w:type="dxa"/>
            <w:noWrap/>
            <w:hideMark/>
          </w:tcPr>
          <w:p w14:paraId="55B210A0"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115.26</w:t>
            </w:r>
          </w:p>
        </w:tc>
        <w:tc>
          <w:tcPr>
            <w:tcW w:w="800" w:type="dxa"/>
            <w:noWrap/>
            <w:hideMark/>
          </w:tcPr>
          <w:p w14:paraId="2B34B75F"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161.04</w:t>
            </w:r>
          </w:p>
        </w:tc>
        <w:tc>
          <w:tcPr>
            <w:tcW w:w="1080" w:type="dxa"/>
            <w:noWrap/>
            <w:hideMark/>
          </w:tcPr>
          <w:p w14:paraId="206B8AE9"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0.7560797</w:t>
            </w:r>
          </w:p>
        </w:tc>
      </w:tr>
      <w:tr w:rsidR="00381DD4" w:rsidRPr="00381DD4" w14:paraId="44FCA582" w14:textId="77777777" w:rsidTr="00381DD4">
        <w:trPr>
          <w:trHeight w:val="52"/>
        </w:trPr>
        <w:tc>
          <w:tcPr>
            <w:tcW w:w="2000" w:type="dxa"/>
            <w:noWrap/>
            <w:hideMark/>
          </w:tcPr>
          <w:p w14:paraId="5D178BF0" w14:textId="77777777" w:rsidR="00381DD4" w:rsidRPr="00381DD4" w:rsidRDefault="00381DD4">
            <w:pPr>
              <w:rPr>
                <w:rFonts w:ascii="Calibri" w:eastAsia="Times New Roman" w:hAnsi="Calibri"/>
                <w:color w:val="000000"/>
                <w:sz w:val="15"/>
                <w:szCs w:val="15"/>
              </w:rPr>
            </w:pPr>
            <w:proofErr w:type="gramStart"/>
            <w:r w:rsidRPr="00381DD4">
              <w:rPr>
                <w:rFonts w:ascii="Calibri" w:eastAsia="Times New Roman" w:hAnsi="Calibri"/>
                <w:color w:val="000000"/>
                <w:sz w:val="15"/>
                <w:szCs w:val="15"/>
              </w:rPr>
              <w:t>ARIMA(</w:t>
            </w:r>
            <w:proofErr w:type="gramEnd"/>
            <w:r w:rsidRPr="00381DD4">
              <w:rPr>
                <w:rFonts w:ascii="Calibri" w:eastAsia="Times New Roman" w:hAnsi="Calibri"/>
                <w:color w:val="000000"/>
                <w:sz w:val="15"/>
                <w:szCs w:val="15"/>
              </w:rPr>
              <w:t>1,0,1)</w:t>
            </w:r>
          </w:p>
        </w:tc>
        <w:tc>
          <w:tcPr>
            <w:tcW w:w="1940" w:type="dxa"/>
            <w:hideMark/>
          </w:tcPr>
          <w:p w14:paraId="6B6070EB" w14:textId="2B663450" w:rsidR="00381DD4" w:rsidRPr="00381DD4" w:rsidRDefault="00381DD4">
            <w:pPr>
              <w:rPr>
                <w:rFonts w:ascii="Calibri" w:eastAsia="Times New Roman" w:hAnsi="Calibri"/>
                <w:color w:val="000000"/>
                <w:sz w:val="15"/>
                <w:szCs w:val="15"/>
              </w:rPr>
            </w:pPr>
            <w:r w:rsidRPr="00381DD4">
              <w:rPr>
                <w:rFonts w:ascii="Calibri" w:eastAsia="Times New Roman" w:hAnsi="Calibri"/>
                <w:color w:val="000000"/>
                <w:sz w:val="15"/>
                <w:szCs w:val="15"/>
              </w:rPr>
              <w:t>-Seasonal dummies</w:t>
            </w:r>
            <w:r w:rsidRPr="00381DD4">
              <w:rPr>
                <w:rFonts w:ascii="MS Mincho" w:eastAsia="MS Mincho" w:hAnsi="MS Mincho" w:cs="MS Mincho"/>
                <w:color w:val="000000"/>
                <w:sz w:val="15"/>
                <w:szCs w:val="15"/>
              </w:rPr>
              <w:t> </w:t>
            </w:r>
            <w:r w:rsidRPr="00381DD4">
              <w:rPr>
                <w:rFonts w:ascii="Calibri" w:eastAsia="Times New Roman" w:hAnsi="Calibri"/>
                <w:color w:val="000000"/>
                <w:sz w:val="15"/>
                <w:szCs w:val="15"/>
              </w:rPr>
              <w:br/>
              <w:t>-Industrial production</w:t>
            </w:r>
            <w:r w:rsidRPr="00381DD4">
              <w:rPr>
                <w:rFonts w:ascii="Calibri" w:eastAsia="Times New Roman" w:hAnsi="Calibri"/>
                <w:color w:val="000000"/>
                <w:sz w:val="15"/>
                <w:szCs w:val="15"/>
              </w:rPr>
              <w:br/>
              <w:t>-exports</w:t>
            </w:r>
            <w:r w:rsidRPr="00381DD4">
              <w:rPr>
                <w:rFonts w:ascii="Calibri" w:eastAsia="Times New Roman" w:hAnsi="Calibri"/>
                <w:color w:val="000000"/>
                <w:sz w:val="15"/>
                <w:szCs w:val="15"/>
              </w:rPr>
              <w:br/>
              <w:t>-imports</w:t>
            </w:r>
            <w:r w:rsidRPr="00381DD4">
              <w:rPr>
                <w:rFonts w:ascii="Calibri" w:eastAsia="Times New Roman" w:hAnsi="Calibri"/>
                <w:color w:val="000000"/>
                <w:sz w:val="15"/>
                <w:szCs w:val="15"/>
              </w:rPr>
              <w:br/>
              <w:t>-Trump inauguration</w:t>
            </w:r>
          </w:p>
        </w:tc>
        <w:tc>
          <w:tcPr>
            <w:tcW w:w="1460" w:type="dxa"/>
            <w:noWrap/>
            <w:hideMark/>
          </w:tcPr>
          <w:p w14:paraId="6DD8D570" w14:textId="77777777" w:rsidR="00381DD4" w:rsidRPr="00381DD4" w:rsidRDefault="00381DD4">
            <w:pPr>
              <w:rPr>
                <w:rFonts w:ascii="Calibri" w:eastAsia="Times New Roman" w:hAnsi="Calibri"/>
                <w:color w:val="000000"/>
                <w:sz w:val="15"/>
                <w:szCs w:val="15"/>
              </w:rPr>
            </w:pPr>
          </w:p>
        </w:tc>
        <w:tc>
          <w:tcPr>
            <w:tcW w:w="1020" w:type="dxa"/>
            <w:noWrap/>
            <w:hideMark/>
          </w:tcPr>
          <w:p w14:paraId="32812372"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116.12</w:t>
            </w:r>
          </w:p>
        </w:tc>
        <w:tc>
          <w:tcPr>
            <w:tcW w:w="800" w:type="dxa"/>
            <w:noWrap/>
            <w:hideMark/>
          </w:tcPr>
          <w:p w14:paraId="1F39ACB3"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164.44</w:t>
            </w:r>
          </w:p>
        </w:tc>
        <w:tc>
          <w:tcPr>
            <w:tcW w:w="1080" w:type="dxa"/>
            <w:noWrap/>
            <w:hideMark/>
          </w:tcPr>
          <w:p w14:paraId="02A3122B" w14:textId="77777777" w:rsidR="00381DD4" w:rsidRPr="00381DD4" w:rsidRDefault="00381DD4">
            <w:pPr>
              <w:jc w:val="right"/>
              <w:rPr>
                <w:rFonts w:ascii="Calibri" w:eastAsia="Times New Roman" w:hAnsi="Calibri"/>
                <w:color w:val="000000"/>
                <w:sz w:val="15"/>
                <w:szCs w:val="15"/>
              </w:rPr>
            </w:pPr>
            <w:r w:rsidRPr="00381DD4">
              <w:rPr>
                <w:rFonts w:ascii="Calibri" w:eastAsia="Times New Roman" w:hAnsi="Calibri"/>
                <w:color w:val="000000"/>
                <w:sz w:val="15"/>
                <w:szCs w:val="15"/>
              </w:rPr>
              <w:t>0.840877</w:t>
            </w:r>
          </w:p>
        </w:tc>
      </w:tr>
      <w:tr w:rsidR="0008555E" w:rsidRPr="00381DD4" w14:paraId="4538D8D3" w14:textId="77777777" w:rsidTr="00381DD4">
        <w:trPr>
          <w:trHeight w:val="52"/>
        </w:trPr>
        <w:tc>
          <w:tcPr>
            <w:tcW w:w="2000" w:type="dxa"/>
            <w:noWrap/>
          </w:tcPr>
          <w:p w14:paraId="323AC9CF" w14:textId="18BB1365" w:rsidR="0008555E" w:rsidRPr="00381DD4" w:rsidRDefault="0008555E">
            <w:pPr>
              <w:rPr>
                <w:rFonts w:ascii="Calibri" w:eastAsia="Times New Roman" w:hAnsi="Calibri"/>
                <w:color w:val="000000"/>
                <w:sz w:val="15"/>
                <w:szCs w:val="15"/>
              </w:rPr>
            </w:pPr>
            <w:proofErr w:type="gramStart"/>
            <w:r w:rsidRPr="00381DD4">
              <w:rPr>
                <w:rFonts w:ascii="Calibri" w:eastAsia="Times New Roman" w:hAnsi="Calibri"/>
                <w:color w:val="000000"/>
                <w:sz w:val="15"/>
                <w:szCs w:val="15"/>
              </w:rPr>
              <w:t>ARIMA(</w:t>
            </w:r>
            <w:proofErr w:type="gramEnd"/>
            <w:r w:rsidRPr="00381DD4">
              <w:rPr>
                <w:rFonts w:ascii="Calibri" w:eastAsia="Times New Roman" w:hAnsi="Calibri"/>
                <w:color w:val="000000"/>
                <w:sz w:val="15"/>
                <w:szCs w:val="15"/>
              </w:rPr>
              <w:t>1,0,1)</w:t>
            </w:r>
          </w:p>
        </w:tc>
        <w:tc>
          <w:tcPr>
            <w:tcW w:w="1940" w:type="dxa"/>
          </w:tcPr>
          <w:p w14:paraId="145CE397" w14:textId="68F9349F" w:rsidR="0008555E" w:rsidRPr="00381DD4" w:rsidRDefault="0008555E" w:rsidP="0008555E">
            <w:pPr>
              <w:rPr>
                <w:rFonts w:ascii="Calibri" w:eastAsia="Times New Roman" w:hAnsi="Calibri"/>
                <w:color w:val="000000"/>
                <w:sz w:val="15"/>
                <w:szCs w:val="15"/>
              </w:rPr>
            </w:pPr>
            <w:r w:rsidRPr="00381DD4">
              <w:rPr>
                <w:rFonts w:ascii="Calibri" w:eastAsia="Times New Roman" w:hAnsi="Calibri"/>
                <w:color w:val="000000"/>
                <w:sz w:val="15"/>
                <w:szCs w:val="15"/>
              </w:rPr>
              <w:t>-Seasonal dummies</w:t>
            </w:r>
            <w:r w:rsidRPr="00381DD4">
              <w:rPr>
                <w:rFonts w:ascii="MS Mincho" w:eastAsia="MS Mincho" w:hAnsi="MS Mincho" w:cs="MS Mincho"/>
                <w:color w:val="000000"/>
                <w:sz w:val="15"/>
                <w:szCs w:val="15"/>
              </w:rPr>
              <w:t> </w:t>
            </w:r>
            <w:r w:rsidRPr="00381DD4">
              <w:rPr>
                <w:rFonts w:ascii="Calibri" w:eastAsia="Times New Roman" w:hAnsi="Calibri"/>
                <w:color w:val="000000"/>
                <w:sz w:val="15"/>
                <w:szCs w:val="15"/>
              </w:rPr>
              <w:br/>
              <w:t>-Industrial production</w:t>
            </w:r>
          </w:p>
        </w:tc>
        <w:tc>
          <w:tcPr>
            <w:tcW w:w="1460" w:type="dxa"/>
            <w:noWrap/>
          </w:tcPr>
          <w:p w14:paraId="4A93E615" w14:textId="77777777" w:rsidR="0008555E" w:rsidRPr="00381DD4" w:rsidRDefault="0008555E">
            <w:pPr>
              <w:rPr>
                <w:rFonts w:ascii="Calibri" w:eastAsia="Times New Roman" w:hAnsi="Calibri"/>
                <w:color w:val="000000"/>
                <w:sz w:val="15"/>
                <w:szCs w:val="15"/>
              </w:rPr>
            </w:pPr>
          </w:p>
        </w:tc>
        <w:tc>
          <w:tcPr>
            <w:tcW w:w="1020" w:type="dxa"/>
            <w:noWrap/>
          </w:tcPr>
          <w:p w14:paraId="26EE7F62" w14:textId="19EC157D" w:rsidR="0008555E" w:rsidRPr="00381DD4" w:rsidRDefault="0008555E" w:rsidP="0008555E">
            <w:pPr>
              <w:jc w:val="right"/>
              <w:rPr>
                <w:rFonts w:ascii="Calibri" w:eastAsia="Times New Roman" w:hAnsi="Calibri"/>
                <w:color w:val="000000"/>
                <w:sz w:val="15"/>
                <w:szCs w:val="15"/>
              </w:rPr>
            </w:pPr>
            <w:r w:rsidRPr="0008555E">
              <w:rPr>
                <w:rFonts w:ascii="Calibri" w:eastAsia="Times New Roman" w:hAnsi="Calibri"/>
                <w:color w:val="000000"/>
                <w:sz w:val="15"/>
                <w:szCs w:val="15"/>
              </w:rPr>
              <w:t>113.1</w:t>
            </w:r>
          </w:p>
        </w:tc>
        <w:tc>
          <w:tcPr>
            <w:tcW w:w="800" w:type="dxa"/>
            <w:noWrap/>
          </w:tcPr>
          <w:p w14:paraId="26999E95" w14:textId="687A7AC1" w:rsidR="0008555E" w:rsidRPr="00381DD4" w:rsidRDefault="0008555E" w:rsidP="0008555E">
            <w:pPr>
              <w:jc w:val="right"/>
              <w:rPr>
                <w:rFonts w:ascii="Calibri" w:eastAsia="Times New Roman" w:hAnsi="Calibri"/>
                <w:color w:val="000000"/>
                <w:sz w:val="15"/>
                <w:szCs w:val="15"/>
              </w:rPr>
            </w:pPr>
            <w:r w:rsidRPr="0008555E">
              <w:rPr>
                <w:rFonts w:ascii="Calibri" w:eastAsia="Times New Roman" w:hAnsi="Calibri"/>
                <w:color w:val="000000"/>
                <w:sz w:val="15"/>
                <w:szCs w:val="15"/>
              </w:rPr>
              <w:t>153.79</w:t>
            </w:r>
          </w:p>
        </w:tc>
        <w:tc>
          <w:tcPr>
            <w:tcW w:w="1080" w:type="dxa"/>
            <w:noWrap/>
          </w:tcPr>
          <w:p w14:paraId="6E6574A5" w14:textId="372D5074" w:rsidR="0008555E" w:rsidRPr="00381DD4" w:rsidRDefault="0008555E">
            <w:pPr>
              <w:jc w:val="right"/>
              <w:rPr>
                <w:rFonts w:ascii="Calibri" w:eastAsia="Times New Roman" w:hAnsi="Calibri"/>
                <w:color w:val="000000"/>
                <w:sz w:val="15"/>
                <w:szCs w:val="15"/>
              </w:rPr>
            </w:pPr>
            <w:r w:rsidRPr="0008555E">
              <w:rPr>
                <w:rFonts w:ascii="Calibri" w:eastAsia="Times New Roman" w:hAnsi="Calibri"/>
                <w:color w:val="000000"/>
                <w:sz w:val="15"/>
                <w:szCs w:val="15"/>
              </w:rPr>
              <w:t>0.7846745</w:t>
            </w:r>
          </w:p>
        </w:tc>
      </w:tr>
    </w:tbl>
    <w:p w14:paraId="7BA85A08" w14:textId="77777777" w:rsidR="00185A49" w:rsidRDefault="00185A49" w:rsidP="7097B654"/>
    <w:sectPr w:rsidR="00185A49" w:rsidSect="00302344">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79C4F" w14:textId="77777777" w:rsidR="00E53DA9" w:rsidRDefault="00E53DA9" w:rsidP="008F2C4C">
      <w:r>
        <w:separator/>
      </w:r>
    </w:p>
  </w:endnote>
  <w:endnote w:type="continuationSeparator" w:id="0">
    <w:p w14:paraId="61FE9F2F" w14:textId="77777777" w:rsidR="00E53DA9" w:rsidRDefault="00E53DA9" w:rsidP="008F2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381DD4" w14:paraId="08BC215A" w14:textId="77777777" w:rsidTr="7097B654">
      <w:tc>
        <w:tcPr>
          <w:tcW w:w="3120" w:type="dxa"/>
        </w:tcPr>
        <w:p w14:paraId="6C63AD69" w14:textId="4970FD5B" w:rsidR="00381DD4" w:rsidRDefault="00381DD4" w:rsidP="7097B654">
          <w:pPr>
            <w:pStyle w:val="Header"/>
            <w:ind w:left="-115"/>
          </w:pPr>
        </w:p>
      </w:tc>
      <w:tc>
        <w:tcPr>
          <w:tcW w:w="3120" w:type="dxa"/>
        </w:tcPr>
        <w:p w14:paraId="595E7E10" w14:textId="52405326" w:rsidR="00381DD4" w:rsidRDefault="00381DD4" w:rsidP="7097B654">
          <w:pPr>
            <w:pStyle w:val="Header"/>
            <w:jc w:val="center"/>
          </w:pPr>
        </w:p>
      </w:tc>
      <w:tc>
        <w:tcPr>
          <w:tcW w:w="3120" w:type="dxa"/>
        </w:tcPr>
        <w:p w14:paraId="2D583523" w14:textId="5FBBA128" w:rsidR="00381DD4" w:rsidRDefault="00381DD4" w:rsidP="7097B654">
          <w:pPr>
            <w:pStyle w:val="Header"/>
            <w:ind w:right="-115"/>
            <w:jc w:val="right"/>
          </w:pPr>
          <w:r>
            <w:fldChar w:fldCharType="begin"/>
          </w:r>
          <w:r>
            <w:instrText>PAGE</w:instrText>
          </w:r>
          <w:r>
            <w:fldChar w:fldCharType="separate"/>
          </w:r>
          <w:r w:rsidR="009466CA">
            <w:rPr>
              <w:noProof/>
            </w:rPr>
            <w:t>7</w:t>
          </w:r>
          <w:r>
            <w:fldChar w:fldCharType="end"/>
          </w:r>
        </w:p>
      </w:tc>
    </w:tr>
  </w:tbl>
  <w:p w14:paraId="3220C6B1" w14:textId="7EF44F12" w:rsidR="00381DD4" w:rsidRDefault="00381DD4" w:rsidP="7097B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0A5E7" w14:textId="77777777" w:rsidR="00E53DA9" w:rsidRDefault="00E53DA9" w:rsidP="008F2C4C">
      <w:r>
        <w:separator/>
      </w:r>
    </w:p>
  </w:footnote>
  <w:footnote w:type="continuationSeparator" w:id="0">
    <w:p w14:paraId="1DD2EA66" w14:textId="77777777" w:rsidR="00E53DA9" w:rsidRDefault="00E53DA9" w:rsidP="008F2C4C">
      <w:r>
        <w:continuationSeparator/>
      </w:r>
    </w:p>
  </w:footnote>
  <w:footnote w:id="1">
    <w:p w14:paraId="753B69F7" w14:textId="1B876720" w:rsidR="00381DD4" w:rsidRPr="00E4782B" w:rsidRDefault="00381DD4" w:rsidP="00635C23">
      <w:pPr>
        <w:pStyle w:val="NormalWeb"/>
        <w:ind w:left="562" w:hanging="562"/>
        <w:contextualSpacing/>
        <w:rPr>
          <w:sz w:val="16"/>
          <w:szCs w:val="16"/>
        </w:rPr>
      </w:pPr>
      <w:r>
        <w:rPr>
          <w:rStyle w:val="FootnoteReference"/>
        </w:rPr>
        <w:footnoteRef/>
      </w:r>
      <w:r>
        <w:t xml:space="preserve"> </w:t>
      </w:r>
      <w:r w:rsidRPr="00E4782B">
        <w:rPr>
          <w:sz w:val="16"/>
          <w:szCs w:val="16"/>
        </w:rPr>
        <w:t xml:space="preserve">“All Employees, Manufacturing (MANEMP).” </w:t>
      </w:r>
      <w:r w:rsidRPr="00E4782B">
        <w:rPr>
          <w:i/>
          <w:iCs/>
          <w:sz w:val="16"/>
          <w:szCs w:val="16"/>
        </w:rPr>
        <w:t>Federal Reserve Board of St. Louis</w:t>
      </w:r>
      <w:r w:rsidRPr="00E4782B">
        <w:rPr>
          <w:sz w:val="16"/>
          <w:szCs w:val="16"/>
        </w:rPr>
        <w:t>, 2019, fred.stlouisfed.org/series/MANEMP.</w:t>
      </w:r>
    </w:p>
  </w:footnote>
  <w:footnote w:id="2">
    <w:p w14:paraId="035D163E" w14:textId="6EC3A6D7" w:rsidR="00381DD4" w:rsidRPr="00E4782B" w:rsidRDefault="00381DD4" w:rsidP="00635C23">
      <w:pPr>
        <w:pStyle w:val="NormalWeb"/>
        <w:ind w:left="562" w:hanging="562"/>
        <w:contextualSpacing/>
        <w:rPr>
          <w:sz w:val="16"/>
          <w:szCs w:val="16"/>
        </w:rPr>
      </w:pPr>
      <w:r w:rsidRPr="00E4782B">
        <w:rPr>
          <w:rStyle w:val="FootnoteReference"/>
          <w:sz w:val="16"/>
          <w:szCs w:val="16"/>
        </w:rPr>
        <w:footnoteRef/>
      </w:r>
      <w:r w:rsidRPr="00E4782B">
        <w:rPr>
          <w:sz w:val="16"/>
          <w:szCs w:val="16"/>
        </w:rPr>
        <w:t xml:space="preserve"> Salam, </w:t>
      </w:r>
      <w:proofErr w:type="spellStart"/>
      <w:r w:rsidRPr="00E4782B">
        <w:rPr>
          <w:sz w:val="16"/>
          <w:szCs w:val="16"/>
        </w:rPr>
        <w:t>Reihan</w:t>
      </w:r>
      <w:proofErr w:type="spellEnd"/>
      <w:r w:rsidRPr="00E4782B">
        <w:rPr>
          <w:sz w:val="16"/>
          <w:szCs w:val="16"/>
        </w:rPr>
        <w:t xml:space="preserve">. “Normalizing Trade Relations </w:t>
      </w:r>
      <w:proofErr w:type="gramStart"/>
      <w:r w:rsidRPr="00E4782B">
        <w:rPr>
          <w:sz w:val="16"/>
          <w:szCs w:val="16"/>
        </w:rPr>
        <w:t>With</w:t>
      </w:r>
      <w:proofErr w:type="gramEnd"/>
      <w:r w:rsidRPr="00E4782B">
        <w:rPr>
          <w:sz w:val="16"/>
          <w:szCs w:val="16"/>
        </w:rPr>
        <w:t xml:space="preserve"> China Was a Mistake.” </w:t>
      </w:r>
      <w:r w:rsidRPr="00E4782B">
        <w:rPr>
          <w:i/>
          <w:iCs/>
          <w:sz w:val="16"/>
          <w:szCs w:val="16"/>
        </w:rPr>
        <w:t>The Atlantic</w:t>
      </w:r>
      <w:r w:rsidRPr="00E4782B">
        <w:rPr>
          <w:sz w:val="16"/>
          <w:szCs w:val="16"/>
        </w:rPr>
        <w:t>, 8 June 2018, www.theatlantic.com/ideas/archive/2018/06/normalizing-trade-relations-with-china-was-a-mistake/562403/.</w:t>
      </w:r>
    </w:p>
  </w:footnote>
  <w:footnote w:id="3">
    <w:p w14:paraId="252AFACD" w14:textId="02C07F11" w:rsidR="00381DD4" w:rsidRPr="00E4782B" w:rsidRDefault="00381DD4" w:rsidP="00635C23">
      <w:pPr>
        <w:pStyle w:val="NormalWeb"/>
        <w:ind w:left="562" w:hanging="562"/>
        <w:contextualSpacing/>
        <w:rPr>
          <w:sz w:val="16"/>
          <w:szCs w:val="16"/>
        </w:rPr>
      </w:pPr>
      <w:r w:rsidRPr="00E4782B">
        <w:rPr>
          <w:rStyle w:val="FootnoteReference"/>
          <w:sz w:val="16"/>
          <w:szCs w:val="16"/>
        </w:rPr>
        <w:footnoteRef/>
      </w:r>
      <w:r w:rsidRPr="00E4782B">
        <w:rPr>
          <w:sz w:val="16"/>
          <w:szCs w:val="16"/>
        </w:rPr>
        <w:t xml:space="preserve"> </w:t>
      </w:r>
      <w:proofErr w:type="spellStart"/>
      <w:r w:rsidRPr="00E4782B">
        <w:rPr>
          <w:sz w:val="16"/>
          <w:szCs w:val="16"/>
        </w:rPr>
        <w:t>Behsudi</w:t>
      </w:r>
      <w:proofErr w:type="spellEnd"/>
      <w:r w:rsidRPr="00E4782B">
        <w:rPr>
          <w:sz w:val="16"/>
          <w:szCs w:val="16"/>
        </w:rPr>
        <w:t xml:space="preserve">, Adam, and Finbarr </w:t>
      </w:r>
      <w:proofErr w:type="spellStart"/>
      <w:r w:rsidRPr="00E4782B">
        <w:rPr>
          <w:sz w:val="16"/>
          <w:szCs w:val="16"/>
        </w:rPr>
        <w:t>Bermingham</w:t>
      </w:r>
      <w:proofErr w:type="spellEnd"/>
      <w:r w:rsidRPr="00E4782B">
        <w:rPr>
          <w:sz w:val="16"/>
          <w:szCs w:val="16"/>
        </w:rPr>
        <w:t>. “Trump Thinks Tariffs Will Add U.S. Manufacturing Jobs. Economic Reality Says They Won't.” POLITICO, 22 Aug. 2019, www.politico.com/story/2019/08/21/trump-tariffs-bikes-manufacturing-1470361.</w:t>
      </w:r>
    </w:p>
  </w:footnote>
  <w:footnote w:id="4">
    <w:p w14:paraId="1E8CC2BB" w14:textId="0819ED3A" w:rsidR="00381DD4" w:rsidRPr="00E4782B" w:rsidRDefault="00381DD4" w:rsidP="00635C23">
      <w:pPr>
        <w:pStyle w:val="NormalWeb"/>
        <w:ind w:left="562" w:hanging="562"/>
        <w:contextualSpacing/>
        <w:rPr>
          <w:sz w:val="16"/>
          <w:szCs w:val="16"/>
        </w:rPr>
      </w:pPr>
      <w:r w:rsidRPr="00E4782B">
        <w:rPr>
          <w:sz w:val="16"/>
          <w:szCs w:val="16"/>
        </w:rPr>
        <w:footnoteRef/>
      </w:r>
      <w:r w:rsidRPr="00E4782B">
        <w:rPr>
          <w:sz w:val="16"/>
          <w:szCs w:val="16"/>
        </w:rPr>
        <w:t xml:space="preserve"> “United States - Industrial Production.” Moody's, 2019, www.economy.com/united-states/industrial-production.</w:t>
      </w:r>
    </w:p>
  </w:footnote>
  <w:footnote w:id="5">
    <w:p w14:paraId="69229461" w14:textId="46AE4906" w:rsidR="00381DD4" w:rsidRPr="00E4782B" w:rsidRDefault="00381DD4" w:rsidP="00635C23">
      <w:pPr>
        <w:pStyle w:val="NormalWeb"/>
        <w:ind w:left="562" w:hanging="562"/>
        <w:contextualSpacing/>
        <w:rPr>
          <w:sz w:val="16"/>
          <w:szCs w:val="16"/>
        </w:rPr>
      </w:pPr>
      <w:r w:rsidRPr="00E4782B">
        <w:rPr>
          <w:sz w:val="16"/>
          <w:szCs w:val="16"/>
        </w:rPr>
        <w:footnoteRef/>
      </w:r>
      <w:r w:rsidRPr="00E4782B">
        <w:rPr>
          <w:sz w:val="16"/>
          <w:szCs w:val="16"/>
        </w:rPr>
        <w:t xml:space="preserve"> Variables include Purchasing Managers index, Business Confidence, Capacity Utilization, Industrial Production, Change in Inventories, and Real Change in Inventories</w:t>
      </w:r>
    </w:p>
  </w:footnote>
  <w:footnote w:id="6">
    <w:p w14:paraId="3436915D" w14:textId="0F60BC4B" w:rsidR="00381DD4" w:rsidRPr="00E4782B" w:rsidRDefault="00381DD4" w:rsidP="00635C23">
      <w:pPr>
        <w:pStyle w:val="NormalWeb"/>
        <w:ind w:left="562" w:hanging="562"/>
        <w:contextualSpacing/>
        <w:rPr>
          <w:sz w:val="16"/>
          <w:szCs w:val="16"/>
        </w:rPr>
      </w:pPr>
      <w:r w:rsidRPr="00E4782B">
        <w:rPr>
          <w:sz w:val="16"/>
          <w:szCs w:val="16"/>
        </w:rPr>
        <w:footnoteRef/>
      </w:r>
      <w:r w:rsidRPr="00E4782B">
        <w:rPr>
          <w:sz w:val="16"/>
          <w:szCs w:val="16"/>
        </w:rPr>
        <w:t xml:space="preserve"> “Forecast Methodology.” MAPI Foundation, 2019, mapifoundation.org/methodology-march-2018.</w:t>
      </w:r>
    </w:p>
  </w:footnote>
  <w:footnote w:id="7">
    <w:p w14:paraId="1DD75BDA" w14:textId="76532737" w:rsidR="00381DD4" w:rsidRPr="00E4782B" w:rsidRDefault="00381DD4" w:rsidP="00E4782B">
      <w:pPr>
        <w:pStyle w:val="NormalWeb"/>
        <w:ind w:left="562" w:hanging="562"/>
        <w:contextualSpacing/>
        <w:rPr>
          <w:sz w:val="16"/>
          <w:szCs w:val="16"/>
        </w:rPr>
      </w:pPr>
      <w:r w:rsidRPr="00E4782B">
        <w:rPr>
          <w:sz w:val="16"/>
          <w:szCs w:val="16"/>
        </w:rPr>
        <w:footnoteRef/>
      </w:r>
      <w:r w:rsidRPr="00E4782B">
        <w:rPr>
          <w:sz w:val="16"/>
          <w:szCs w:val="16"/>
        </w:rPr>
        <w:t xml:space="preserve"> Variables include Aggregate GDP growth of non-U.S. advanced economies, Aggregate GDP growth of 26 major developing economies, U.S. dollar versus an average of advanced economy currencies, U.S. dollar versus a basket of developing economy currencies, and capital equipment investment.</w:t>
      </w:r>
    </w:p>
  </w:footnote>
  <w:footnote w:id="8">
    <w:p w14:paraId="60714B01" w14:textId="6ABE0C20" w:rsidR="00381DD4" w:rsidRPr="00E4782B" w:rsidRDefault="00381DD4" w:rsidP="00E4782B">
      <w:pPr>
        <w:pStyle w:val="NormalWeb"/>
        <w:ind w:left="562" w:hanging="562"/>
        <w:contextualSpacing/>
        <w:rPr>
          <w:sz w:val="16"/>
          <w:szCs w:val="16"/>
        </w:rPr>
      </w:pPr>
      <w:r w:rsidRPr="00E4782B">
        <w:rPr>
          <w:rStyle w:val="FootnoteReference"/>
          <w:sz w:val="16"/>
          <w:szCs w:val="16"/>
        </w:rPr>
        <w:footnoteRef/>
      </w:r>
      <w:r w:rsidRPr="00E4782B">
        <w:rPr>
          <w:sz w:val="16"/>
          <w:szCs w:val="16"/>
        </w:rPr>
        <w:t xml:space="preserve"> Waksman, Karen. “Here's a Look at the Top Countries Exporting to the United States.” The Balance Small Business, The Balance Small Business, 24 Dec. 2018, www.thebalancesmb.com/top-countries-exporting-to-the-u-s-3502318.</w:t>
      </w:r>
    </w:p>
  </w:footnote>
  <w:footnote w:id="9">
    <w:p w14:paraId="66AA3D70" w14:textId="1F730690" w:rsidR="00381DD4" w:rsidRPr="00E4782B" w:rsidRDefault="00381DD4" w:rsidP="00E4782B">
      <w:pPr>
        <w:pStyle w:val="NormalWeb"/>
        <w:ind w:left="562" w:hanging="562"/>
        <w:contextualSpacing/>
      </w:pPr>
      <w:r w:rsidRPr="00E4782B">
        <w:rPr>
          <w:sz w:val="16"/>
          <w:szCs w:val="16"/>
        </w:rPr>
        <w:footnoteRef/>
      </w:r>
      <w:r w:rsidRPr="00E4782B">
        <w:rPr>
          <w:sz w:val="16"/>
          <w:szCs w:val="16"/>
        </w:rPr>
        <w:t xml:space="preserve"> Waksman, Karen. “Which Countries Import the Most U.S. Goods and Services Annually?” The Balance Small Business, The Balance Small Business, 30 Nov. 2019, www.thebalancesmb.com/top-countries-that-import-u-s-products-3502316.</w:t>
      </w:r>
    </w:p>
  </w:footnote>
  <w:footnote w:id="10">
    <w:p w14:paraId="699B9BD0" w14:textId="6C662330" w:rsidR="00381DD4" w:rsidRDefault="00381DD4" w:rsidP="00E4782B">
      <w:pPr>
        <w:pStyle w:val="NormalWeb"/>
        <w:ind w:left="562" w:hanging="562"/>
        <w:contextualSpacing/>
      </w:pPr>
      <w:r>
        <w:rPr>
          <w:rStyle w:val="FootnoteReference"/>
        </w:rPr>
        <w:footnoteRef/>
      </w:r>
      <w:r>
        <w:t xml:space="preserve"> </w:t>
      </w:r>
      <w:r w:rsidRPr="00010957">
        <w:rPr>
          <w:sz w:val="16"/>
          <w:szCs w:val="16"/>
        </w:rPr>
        <w:t xml:space="preserve">“US Monthly EPU Index.” </w:t>
      </w:r>
      <w:r w:rsidRPr="00010957">
        <w:rPr>
          <w:i/>
          <w:iCs/>
          <w:sz w:val="16"/>
          <w:szCs w:val="16"/>
        </w:rPr>
        <w:t>Economic Policy Uncertainty</w:t>
      </w:r>
      <w:r w:rsidRPr="00010957">
        <w:rPr>
          <w:sz w:val="16"/>
          <w:szCs w:val="16"/>
        </w:rPr>
        <w:t>, 2012, www.policyuncertainty.com/us_monthly.html.</w:t>
      </w:r>
    </w:p>
  </w:footnote>
  <w:footnote w:id="11">
    <w:p w14:paraId="224CC508" w14:textId="132CB8FE" w:rsidR="00381DD4" w:rsidRPr="004E1304" w:rsidRDefault="00381DD4" w:rsidP="004E1304">
      <w:pPr>
        <w:pStyle w:val="NormalWeb"/>
        <w:ind w:left="562" w:hanging="562"/>
        <w:contextualSpacing/>
        <w:rPr>
          <w:sz w:val="16"/>
          <w:szCs w:val="16"/>
        </w:rPr>
      </w:pPr>
      <w:r w:rsidRPr="7097B654">
        <w:rPr>
          <w:rStyle w:val="FootnoteReference"/>
        </w:rPr>
        <w:footnoteRef/>
      </w:r>
      <w:r>
        <w:t xml:space="preserve"> </w:t>
      </w:r>
      <w:r w:rsidRPr="00010957">
        <w:rPr>
          <w:sz w:val="16"/>
          <w:szCs w:val="16"/>
        </w:rPr>
        <w:t>The test statistic and p value for the Dickey Fuller Test vary depending on the length of the time period.</w:t>
      </w:r>
    </w:p>
  </w:footnote>
  <w:footnote w:id="12">
    <w:p w14:paraId="5C7FA89C" w14:textId="77777777" w:rsidR="00381DD4" w:rsidRPr="004E1304" w:rsidRDefault="00381DD4" w:rsidP="004E1304">
      <w:pPr>
        <w:pStyle w:val="NormalWeb"/>
        <w:ind w:left="562" w:hanging="562"/>
        <w:contextualSpacing/>
        <w:rPr>
          <w:rFonts w:asciiTheme="minorHAnsi" w:hAnsiTheme="minorHAnsi" w:cstheme="minorBidi"/>
          <w:sz w:val="16"/>
          <w:szCs w:val="16"/>
        </w:rPr>
      </w:pPr>
      <w:r w:rsidRPr="004E1304">
        <w:rPr>
          <w:sz w:val="16"/>
          <w:szCs w:val="16"/>
        </w:rPr>
        <w:footnoteRef/>
      </w:r>
      <w:r w:rsidRPr="004E1304">
        <w:rPr>
          <w:sz w:val="16"/>
          <w:szCs w:val="16"/>
        </w:rPr>
        <w:t xml:space="preserve"> </w:t>
      </w:r>
      <w:proofErr w:type="spellStart"/>
      <w:r w:rsidRPr="004E1304">
        <w:rPr>
          <w:sz w:val="16"/>
          <w:szCs w:val="16"/>
        </w:rPr>
        <w:t>Hoey</w:t>
      </w:r>
      <w:proofErr w:type="spellEnd"/>
      <w:r w:rsidRPr="004E1304">
        <w:rPr>
          <w:sz w:val="16"/>
          <w:szCs w:val="16"/>
        </w:rPr>
        <w:t>, Brian. “A Time for Everything: Seasonality in Modern Manufacturing.” Supply Chain and Sales and Operations Planning Software - Flexis AG, 27 Feb. 2018, blog.flexis</w:t>
      </w:r>
      <w:r w:rsidRPr="004E1304">
        <w:rPr>
          <w:rFonts w:asciiTheme="minorHAnsi" w:hAnsiTheme="minorHAnsi" w:cstheme="minorBidi"/>
          <w:sz w:val="16"/>
          <w:szCs w:val="16"/>
        </w:rPr>
        <w:t>.com/a-time-for-everything-seasonality-in-modern-manufacturing-.</w:t>
      </w:r>
    </w:p>
    <w:p w14:paraId="1147224E" w14:textId="464B627E" w:rsidR="00381DD4" w:rsidRDefault="00381DD4" w:rsidP="7097B654">
      <w:pPr>
        <w:pStyle w:val="FootnoteText"/>
      </w:pPr>
    </w:p>
  </w:footnote>
  <w:footnote w:id="13">
    <w:p w14:paraId="21BF186B" w14:textId="34BE45CC" w:rsidR="005709EF" w:rsidRPr="005709EF" w:rsidRDefault="005709EF" w:rsidP="005709EF">
      <w:pPr>
        <w:pStyle w:val="NormalWeb"/>
        <w:ind w:left="562" w:hanging="562"/>
        <w:contextualSpacing/>
        <w:rPr>
          <w:sz w:val="16"/>
          <w:szCs w:val="16"/>
        </w:rPr>
      </w:pPr>
      <w:r>
        <w:rPr>
          <w:rStyle w:val="FootnoteReference"/>
        </w:rPr>
        <w:footnoteRef/>
      </w:r>
      <w:r>
        <w:t xml:space="preserve"> </w:t>
      </w:r>
      <w:r w:rsidRPr="005709EF">
        <w:rPr>
          <w:sz w:val="16"/>
          <w:szCs w:val="16"/>
        </w:rPr>
        <w:t>January</w:t>
      </w:r>
      <w:r w:rsidRPr="008464AB">
        <w:rPr>
          <w:sz w:val="16"/>
          <w:szCs w:val="16"/>
        </w:rPr>
        <w:t xml:space="preserve"> </w:t>
      </w:r>
      <w:r w:rsidRPr="005709EF">
        <w:rPr>
          <w:sz w:val="16"/>
          <w:szCs w:val="16"/>
        </w:rPr>
        <w:t>2010 through October 2017</w:t>
      </w:r>
    </w:p>
  </w:footnote>
  <w:footnote w:id="14">
    <w:p w14:paraId="7A774CF0" w14:textId="6EAFFC46" w:rsidR="005709EF" w:rsidRPr="005709EF" w:rsidRDefault="005709EF" w:rsidP="005709EF">
      <w:pPr>
        <w:pStyle w:val="NormalWeb"/>
        <w:ind w:left="562" w:hanging="562"/>
        <w:contextualSpacing/>
        <w:rPr>
          <w:sz w:val="16"/>
          <w:szCs w:val="16"/>
        </w:rPr>
      </w:pPr>
      <w:r w:rsidRPr="005709EF">
        <w:rPr>
          <w:sz w:val="16"/>
          <w:szCs w:val="16"/>
        </w:rPr>
        <w:footnoteRef/>
      </w:r>
      <w:r w:rsidRPr="005709EF">
        <w:rPr>
          <w:sz w:val="16"/>
          <w:szCs w:val="16"/>
        </w:rPr>
        <w:t xml:space="preserve"> November 2017 through September 2019</w:t>
      </w:r>
    </w:p>
  </w:footnote>
  <w:footnote w:id="15">
    <w:p w14:paraId="01E1730E" w14:textId="1864959F" w:rsidR="008464AB" w:rsidRPr="008464AB" w:rsidRDefault="008464AB" w:rsidP="008464AB">
      <w:pPr>
        <w:pStyle w:val="NormalWeb"/>
        <w:ind w:left="562" w:hanging="562"/>
        <w:contextualSpacing/>
        <w:rPr>
          <w:sz w:val="16"/>
          <w:szCs w:val="16"/>
        </w:rPr>
      </w:pPr>
      <w:r w:rsidRPr="008464AB">
        <w:rPr>
          <w:sz w:val="16"/>
          <w:szCs w:val="16"/>
        </w:rPr>
        <w:footnoteRef/>
      </w:r>
      <w:r w:rsidRPr="008464AB">
        <w:rPr>
          <w:sz w:val="16"/>
          <w:szCs w:val="16"/>
        </w:rPr>
        <w:t xml:space="preserve"> Examples include AIC/SIC on training model, evaluating patterns in the residuals (e.g., patterns in correlogram, </w:t>
      </w:r>
      <w:proofErr w:type="spellStart"/>
      <w:r w:rsidRPr="008464AB">
        <w:rPr>
          <w:sz w:val="16"/>
          <w:szCs w:val="16"/>
        </w:rPr>
        <w:t>Ljung</w:t>
      </w:r>
      <w:proofErr w:type="spellEnd"/>
      <w:r w:rsidRPr="008464AB">
        <w:rPr>
          <w:sz w:val="16"/>
          <w:szCs w:val="16"/>
        </w:rPr>
        <w:t>-Box test), economic intuition, and parsimony principle.</w:t>
      </w:r>
    </w:p>
  </w:footnote>
  <w:footnote w:id="16">
    <w:p w14:paraId="7D39A4F5" w14:textId="77777777" w:rsidR="00B90C54" w:rsidRDefault="00B90C54" w:rsidP="00B90C54">
      <w:pPr>
        <w:pStyle w:val="NormalWeb"/>
        <w:ind w:left="562" w:hanging="562"/>
        <w:contextualSpacing/>
      </w:pPr>
      <w:r w:rsidRPr="00C61683">
        <w:rPr>
          <w:sz w:val="16"/>
          <w:szCs w:val="16"/>
        </w:rPr>
        <w:footnoteRef/>
      </w:r>
      <w:r w:rsidRPr="00C61683">
        <w:rPr>
          <w:sz w:val="16"/>
          <w:szCs w:val="16"/>
        </w:rPr>
        <w:t xml:space="preserve"> Test results are in the Appendix</w:t>
      </w:r>
      <w:r>
        <w:rPr>
          <w:sz w:val="16"/>
          <w:szCs w:val="16"/>
        </w:rPr>
        <w:t>.</w:t>
      </w:r>
    </w:p>
  </w:footnote>
  <w:footnote w:id="17">
    <w:p w14:paraId="344822A0" w14:textId="14859B99" w:rsidR="00381DD4" w:rsidRDefault="00381DD4" w:rsidP="005709EF">
      <w:pPr>
        <w:pStyle w:val="NormalWeb"/>
        <w:ind w:left="562" w:hanging="562"/>
        <w:contextualSpacing/>
      </w:pPr>
      <w:r w:rsidRPr="005709EF">
        <w:rPr>
          <w:sz w:val="16"/>
          <w:szCs w:val="16"/>
        </w:rPr>
        <w:footnoteRef/>
      </w:r>
      <w:r w:rsidRPr="005709EF">
        <w:rPr>
          <w:sz w:val="16"/>
          <w:szCs w:val="16"/>
        </w:rPr>
        <w:t xml:space="preserve"> </w:t>
      </w:r>
      <w:r w:rsidRPr="00010957">
        <w:rPr>
          <w:sz w:val="16"/>
          <w:szCs w:val="16"/>
        </w:rPr>
        <w:t xml:space="preserve">“Timeline: U.S. Relations with China.” </w:t>
      </w:r>
      <w:r w:rsidRPr="00010957">
        <w:rPr>
          <w:i/>
          <w:iCs/>
          <w:sz w:val="16"/>
          <w:szCs w:val="16"/>
        </w:rPr>
        <w:t>Council on Foreign Affairs</w:t>
      </w:r>
      <w:r w:rsidRPr="00010957">
        <w:rPr>
          <w:sz w:val="16"/>
          <w:szCs w:val="16"/>
        </w:rPr>
        <w:t>, 2019, www.cfr.org/timeline/us-relations-china.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381DD4" w14:paraId="7F1E6D86" w14:textId="77777777" w:rsidTr="7097B654">
      <w:tc>
        <w:tcPr>
          <w:tcW w:w="3120" w:type="dxa"/>
        </w:tcPr>
        <w:p w14:paraId="750CC6D3" w14:textId="0EA2520A" w:rsidR="00381DD4" w:rsidRDefault="00381DD4" w:rsidP="7097B654">
          <w:pPr>
            <w:pStyle w:val="Header"/>
            <w:ind w:left="-115"/>
          </w:pPr>
        </w:p>
      </w:tc>
      <w:tc>
        <w:tcPr>
          <w:tcW w:w="3120" w:type="dxa"/>
        </w:tcPr>
        <w:p w14:paraId="6FEC31A4" w14:textId="3476B9D6" w:rsidR="00381DD4" w:rsidRDefault="00381DD4" w:rsidP="7097B654">
          <w:pPr>
            <w:pStyle w:val="Header"/>
            <w:jc w:val="center"/>
          </w:pPr>
        </w:p>
      </w:tc>
      <w:tc>
        <w:tcPr>
          <w:tcW w:w="3120" w:type="dxa"/>
        </w:tcPr>
        <w:p w14:paraId="6A4AB092" w14:textId="60D0AB3B" w:rsidR="00381DD4" w:rsidRDefault="00381DD4" w:rsidP="7097B654">
          <w:pPr>
            <w:pStyle w:val="Header"/>
            <w:ind w:right="-115"/>
            <w:jc w:val="right"/>
          </w:pPr>
        </w:p>
      </w:tc>
    </w:tr>
  </w:tbl>
  <w:p w14:paraId="0265D9BB" w14:textId="74359493" w:rsidR="00381DD4" w:rsidRDefault="00381DD4" w:rsidP="7097B6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E4609"/>
    <w:multiLevelType w:val="hybridMultilevel"/>
    <w:tmpl w:val="12FC9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D05B1"/>
    <w:multiLevelType w:val="hybridMultilevel"/>
    <w:tmpl w:val="F3B05984"/>
    <w:lvl w:ilvl="0" w:tplc="948AF38E">
      <w:start w:val="1"/>
      <w:numFmt w:val="bullet"/>
      <w:lvlText w:val=""/>
      <w:lvlJc w:val="left"/>
      <w:pPr>
        <w:ind w:left="720" w:hanging="360"/>
      </w:pPr>
      <w:rPr>
        <w:rFonts w:ascii="Symbol" w:hAnsi="Symbol" w:hint="default"/>
      </w:rPr>
    </w:lvl>
    <w:lvl w:ilvl="1" w:tplc="4166716C">
      <w:start w:val="1"/>
      <w:numFmt w:val="bullet"/>
      <w:lvlText w:val="o"/>
      <w:lvlJc w:val="left"/>
      <w:pPr>
        <w:ind w:left="1440" w:hanging="360"/>
      </w:pPr>
      <w:rPr>
        <w:rFonts w:ascii="Courier New" w:hAnsi="Courier New" w:hint="default"/>
      </w:rPr>
    </w:lvl>
    <w:lvl w:ilvl="2" w:tplc="DC564F68">
      <w:start w:val="1"/>
      <w:numFmt w:val="bullet"/>
      <w:lvlText w:val=""/>
      <w:lvlJc w:val="left"/>
      <w:pPr>
        <w:ind w:left="2160" w:hanging="360"/>
      </w:pPr>
      <w:rPr>
        <w:rFonts w:ascii="Wingdings" w:hAnsi="Wingdings" w:hint="default"/>
      </w:rPr>
    </w:lvl>
    <w:lvl w:ilvl="3" w:tplc="A6907AFC">
      <w:start w:val="1"/>
      <w:numFmt w:val="bullet"/>
      <w:lvlText w:val=""/>
      <w:lvlJc w:val="left"/>
      <w:pPr>
        <w:ind w:left="2880" w:hanging="360"/>
      </w:pPr>
      <w:rPr>
        <w:rFonts w:ascii="Symbol" w:hAnsi="Symbol" w:hint="default"/>
      </w:rPr>
    </w:lvl>
    <w:lvl w:ilvl="4" w:tplc="7702014E">
      <w:start w:val="1"/>
      <w:numFmt w:val="bullet"/>
      <w:lvlText w:val="o"/>
      <w:lvlJc w:val="left"/>
      <w:pPr>
        <w:ind w:left="3600" w:hanging="360"/>
      </w:pPr>
      <w:rPr>
        <w:rFonts w:ascii="Courier New" w:hAnsi="Courier New" w:hint="default"/>
      </w:rPr>
    </w:lvl>
    <w:lvl w:ilvl="5" w:tplc="48E037E4">
      <w:start w:val="1"/>
      <w:numFmt w:val="bullet"/>
      <w:lvlText w:val=""/>
      <w:lvlJc w:val="left"/>
      <w:pPr>
        <w:ind w:left="4320" w:hanging="360"/>
      </w:pPr>
      <w:rPr>
        <w:rFonts w:ascii="Wingdings" w:hAnsi="Wingdings" w:hint="default"/>
      </w:rPr>
    </w:lvl>
    <w:lvl w:ilvl="6" w:tplc="90F20A6C">
      <w:start w:val="1"/>
      <w:numFmt w:val="bullet"/>
      <w:lvlText w:val=""/>
      <w:lvlJc w:val="left"/>
      <w:pPr>
        <w:ind w:left="5040" w:hanging="360"/>
      </w:pPr>
      <w:rPr>
        <w:rFonts w:ascii="Symbol" w:hAnsi="Symbol" w:hint="default"/>
      </w:rPr>
    </w:lvl>
    <w:lvl w:ilvl="7" w:tplc="37122676">
      <w:start w:val="1"/>
      <w:numFmt w:val="bullet"/>
      <w:lvlText w:val="o"/>
      <w:lvlJc w:val="left"/>
      <w:pPr>
        <w:ind w:left="5760" w:hanging="360"/>
      </w:pPr>
      <w:rPr>
        <w:rFonts w:ascii="Courier New" w:hAnsi="Courier New" w:hint="default"/>
      </w:rPr>
    </w:lvl>
    <w:lvl w:ilvl="8" w:tplc="BEBA6182">
      <w:start w:val="1"/>
      <w:numFmt w:val="bullet"/>
      <w:lvlText w:val=""/>
      <w:lvlJc w:val="left"/>
      <w:pPr>
        <w:ind w:left="6480" w:hanging="360"/>
      </w:pPr>
      <w:rPr>
        <w:rFonts w:ascii="Wingdings" w:hAnsi="Wingdings" w:hint="default"/>
      </w:rPr>
    </w:lvl>
  </w:abstractNum>
  <w:abstractNum w:abstractNumId="2" w15:restartNumberingAfterBreak="0">
    <w:nsid w:val="14AE1A9C"/>
    <w:multiLevelType w:val="hybridMultilevel"/>
    <w:tmpl w:val="24AA0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93EB0"/>
    <w:multiLevelType w:val="hybridMultilevel"/>
    <w:tmpl w:val="B62C5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2C4"/>
    <w:rsid w:val="00010957"/>
    <w:rsid w:val="00042815"/>
    <w:rsid w:val="00056090"/>
    <w:rsid w:val="000624C2"/>
    <w:rsid w:val="0008555E"/>
    <w:rsid w:val="000B27A9"/>
    <w:rsid w:val="000D2815"/>
    <w:rsid w:val="000D2847"/>
    <w:rsid w:val="00160FDE"/>
    <w:rsid w:val="00185A49"/>
    <w:rsid w:val="001E29BB"/>
    <w:rsid w:val="001E2F2C"/>
    <w:rsid w:val="002047CC"/>
    <w:rsid w:val="00214BF9"/>
    <w:rsid w:val="0026499A"/>
    <w:rsid w:val="00275CBF"/>
    <w:rsid w:val="002A427A"/>
    <w:rsid w:val="002A4A07"/>
    <w:rsid w:val="002F754F"/>
    <w:rsid w:val="00302344"/>
    <w:rsid w:val="00363AFA"/>
    <w:rsid w:val="00381DD4"/>
    <w:rsid w:val="00390225"/>
    <w:rsid w:val="00390316"/>
    <w:rsid w:val="003969D9"/>
    <w:rsid w:val="004334F8"/>
    <w:rsid w:val="00451790"/>
    <w:rsid w:val="00461772"/>
    <w:rsid w:val="00492A4E"/>
    <w:rsid w:val="004A28B0"/>
    <w:rsid w:val="004D69D6"/>
    <w:rsid w:val="004E1304"/>
    <w:rsid w:val="0054334A"/>
    <w:rsid w:val="005709EF"/>
    <w:rsid w:val="0058226F"/>
    <w:rsid w:val="005902EF"/>
    <w:rsid w:val="00597280"/>
    <w:rsid w:val="005C2A28"/>
    <w:rsid w:val="005D5B9B"/>
    <w:rsid w:val="00635C23"/>
    <w:rsid w:val="0064140B"/>
    <w:rsid w:val="00663B81"/>
    <w:rsid w:val="006A16AC"/>
    <w:rsid w:val="00727467"/>
    <w:rsid w:val="0076535D"/>
    <w:rsid w:val="007836DE"/>
    <w:rsid w:val="00793732"/>
    <w:rsid w:val="00812FA2"/>
    <w:rsid w:val="00844B4D"/>
    <w:rsid w:val="008464AB"/>
    <w:rsid w:val="008519E5"/>
    <w:rsid w:val="00853A2E"/>
    <w:rsid w:val="008657C6"/>
    <w:rsid w:val="008B22E9"/>
    <w:rsid w:val="008F2023"/>
    <w:rsid w:val="008F2C4C"/>
    <w:rsid w:val="009427EC"/>
    <w:rsid w:val="009466CA"/>
    <w:rsid w:val="00992996"/>
    <w:rsid w:val="009C312F"/>
    <w:rsid w:val="009E357B"/>
    <w:rsid w:val="00A25D57"/>
    <w:rsid w:val="00A3798C"/>
    <w:rsid w:val="00AA18EB"/>
    <w:rsid w:val="00B20523"/>
    <w:rsid w:val="00B24DD1"/>
    <w:rsid w:val="00B313F8"/>
    <w:rsid w:val="00B52D3D"/>
    <w:rsid w:val="00B90C54"/>
    <w:rsid w:val="00C23C75"/>
    <w:rsid w:val="00C5387D"/>
    <w:rsid w:val="00C61683"/>
    <w:rsid w:val="00D04860"/>
    <w:rsid w:val="00D5067C"/>
    <w:rsid w:val="00D607BA"/>
    <w:rsid w:val="00D751D1"/>
    <w:rsid w:val="00DB52C4"/>
    <w:rsid w:val="00DF6109"/>
    <w:rsid w:val="00DF6A20"/>
    <w:rsid w:val="00E43871"/>
    <w:rsid w:val="00E4782B"/>
    <w:rsid w:val="00E53DA9"/>
    <w:rsid w:val="00E77A55"/>
    <w:rsid w:val="00F03433"/>
    <w:rsid w:val="217C498E"/>
    <w:rsid w:val="2556A0C5"/>
    <w:rsid w:val="5732274F"/>
    <w:rsid w:val="7097B654"/>
    <w:rsid w:val="784D1E97"/>
    <w:rsid w:val="7B64F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55B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4B4D"/>
    <w:rPr>
      <w:rFonts w:ascii="Times New Roman" w:hAnsi="Times New Roman" w:cs="Times New Roman"/>
    </w:rPr>
  </w:style>
  <w:style w:type="paragraph" w:styleId="Heading1">
    <w:name w:val="heading 1"/>
    <w:basedOn w:val="Normal"/>
    <w:next w:val="Normal"/>
    <w:link w:val="Heading1Char"/>
    <w:uiPriority w:val="9"/>
    <w:qFormat/>
    <w:rsid w:val="006A16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312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12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unhideWhenUsed/>
    <w:rsid w:val="008F2C4C"/>
    <w:rPr>
      <w:rFonts w:asciiTheme="minorHAnsi" w:hAnsiTheme="minorHAnsi" w:cstheme="minorBidi"/>
    </w:rPr>
  </w:style>
  <w:style w:type="character" w:customStyle="1" w:styleId="FootnoteTextChar">
    <w:name w:val="Footnote Text Char"/>
    <w:basedOn w:val="DefaultParagraphFont"/>
    <w:link w:val="FootnoteText"/>
    <w:uiPriority w:val="99"/>
    <w:rsid w:val="008F2C4C"/>
  </w:style>
  <w:style w:type="character" w:styleId="FootnoteReference">
    <w:name w:val="footnote reference"/>
    <w:basedOn w:val="DefaultParagraphFont"/>
    <w:uiPriority w:val="99"/>
    <w:unhideWhenUsed/>
    <w:rsid w:val="008F2C4C"/>
    <w:rPr>
      <w:vertAlign w:val="superscript"/>
    </w:rPr>
  </w:style>
  <w:style w:type="character" w:styleId="Hyperlink">
    <w:name w:val="Hyperlink"/>
    <w:basedOn w:val="DefaultParagraphFont"/>
    <w:uiPriority w:val="99"/>
    <w:semiHidden/>
    <w:unhideWhenUsed/>
    <w:rsid w:val="008F2C4C"/>
    <w:rPr>
      <w:color w:val="0000FF"/>
      <w:u w:val="single"/>
    </w:rPr>
  </w:style>
  <w:style w:type="paragraph" w:styleId="Quote">
    <w:name w:val="Quote"/>
    <w:basedOn w:val="Normal"/>
    <w:next w:val="Normal"/>
    <w:link w:val="QuoteChar"/>
    <w:uiPriority w:val="29"/>
    <w:qFormat/>
    <w:rsid w:val="000B27A9"/>
    <w:pPr>
      <w:spacing w:before="200" w:after="160"/>
      <w:ind w:left="864" w:right="864"/>
      <w:jc w:val="center"/>
    </w:pPr>
    <w:rPr>
      <w:rFonts w:ascii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0B27A9"/>
    <w:rPr>
      <w:i/>
      <w:iCs/>
      <w:color w:val="404040" w:themeColor="text1" w:themeTint="BF"/>
    </w:rPr>
  </w:style>
  <w:style w:type="table" w:styleId="TableGrid">
    <w:name w:val="Table Grid"/>
    <w:basedOn w:val="TableNormal"/>
    <w:uiPriority w:val="39"/>
    <w:rsid w:val="008B22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6535D"/>
    <w:rPr>
      <w:sz w:val="18"/>
      <w:szCs w:val="18"/>
    </w:rPr>
  </w:style>
  <w:style w:type="paragraph" w:styleId="CommentText">
    <w:name w:val="annotation text"/>
    <w:basedOn w:val="Normal"/>
    <w:link w:val="CommentTextChar"/>
    <w:uiPriority w:val="99"/>
    <w:semiHidden/>
    <w:unhideWhenUsed/>
    <w:rsid w:val="0076535D"/>
    <w:rPr>
      <w:rFonts w:asciiTheme="minorHAnsi" w:hAnsiTheme="minorHAnsi" w:cstheme="minorBidi"/>
    </w:rPr>
  </w:style>
  <w:style w:type="character" w:customStyle="1" w:styleId="CommentTextChar">
    <w:name w:val="Comment Text Char"/>
    <w:basedOn w:val="DefaultParagraphFont"/>
    <w:link w:val="CommentText"/>
    <w:uiPriority w:val="99"/>
    <w:semiHidden/>
    <w:rsid w:val="0076535D"/>
  </w:style>
  <w:style w:type="paragraph" w:styleId="CommentSubject">
    <w:name w:val="annotation subject"/>
    <w:basedOn w:val="CommentText"/>
    <w:next w:val="CommentText"/>
    <w:link w:val="CommentSubjectChar"/>
    <w:uiPriority w:val="99"/>
    <w:semiHidden/>
    <w:unhideWhenUsed/>
    <w:rsid w:val="0076535D"/>
    <w:rPr>
      <w:b/>
      <w:bCs/>
      <w:sz w:val="20"/>
      <w:szCs w:val="20"/>
    </w:rPr>
  </w:style>
  <w:style w:type="character" w:customStyle="1" w:styleId="CommentSubjectChar">
    <w:name w:val="Comment Subject Char"/>
    <w:basedOn w:val="CommentTextChar"/>
    <w:link w:val="CommentSubject"/>
    <w:uiPriority w:val="99"/>
    <w:semiHidden/>
    <w:rsid w:val="0076535D"/>
    <w:rPr>
      <w:b/>
      <w:bCs/>
      <w:sz w:val="20"/>
      <w:szCs w:val="20"/>
    </w:rPr>
  </w:style>
  <w:style w:type="paragraph" w:styleId="BalloonText">
    <w:name w:val="Balloon Text"/>
    <w:basedOn w:val="Normal"/>
    <w:link w:val="BalloonTextChar"/>
    <w:uiPriority w:val="99"/>
    <w:semiHidden/>
    <w:unhideWhenUsed/>
    <w:rsid w:val="0076535D"/>
    <w:rPr>
      <w:sz w:val="18"/>
      <w:szCs w:val="18"/>
    </w:rPr>
  </w:style>
  <w:style w:type="character" w:customStyle="1" w:styleId="BalloonTextChar">
    <w:name w:val="Balloon Text Char"/>
    <w:basedOn w:val="DefaultParagraphFont"/>
    <w:link w:val="BalloonText"/>
    <w:uiPriority w:val="99"/>
    <w:semiHidden/>
    <w:rsid w:val="0076535D"/>
    <w:rPr>
      <w:rFonts w:ascii="Times New Roman" w:hAnsi="Times New Roman" w:cs="Times New Roman"/>
      <w:sz w:val="18"/>
      <w:szCs w:val="18"/>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Heading1Char">
    <w:name w:val="Heading 1 Char"/>
    <w:basedOn w:val="DefaultParagraphFont"/>
    <w:link w:val="Heading1"/>
    <w:uiPriority w:val="9"/>
    <w:rsid w:val="006A16AC"/>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6A16AC"/>
    <w:rPr>
      <w:color w:val="954F72" w:themeColor="followedHyperlink"/>
      <w:u w:val="single"/>
    </w:rPr>
  </w:style>
  <w:style w:type="paragraph" w:styleId="NormalWeb">
    <w:name w:val="Normal (Web)"/>
    <w:basedOn w:val="Normal"/>
    <w:uiPriority w:val="99"/>
    <w:unhideWhenUsed/>
    <w:rsid w:val="005D5B9B"/>
    <w:pPr>
      <w:spacing w:before="100" w:beforeAutospacing="1" w:after="100" w:afterAutospacing="1"/>
    </w:pPr>
  </w:style>
  <w:style w:type="paragraph" w:styleId="HTMLPreformatted">
    <w:name w:val="HTML Preformatted"/>
    <w:basedOn w:val="Normal"/>
    <w:link w:val="HTMLPreformattedChar"/>
    <w:uiPriority w:val="99"/>
    <w:unhideWhenUsed/>
    <w:rsid w:val="00E77A55"/>
    <w:rPr>
      <w:rFonts w:ascii="Courier" w:hAnsi="Courier"/>
      <w:sz w:val="20"/>
      <w:szCs w:val="20"/>
    </w:rPr>
  </w:style>
  <w:style w:type="character" w:customStyle="1" w:styleId="HTMLPreformattedChar">
    <w:name w:val="HTML Preformatted Char"/>
    <w:basedOn w:val="DefaultParagraphFont"/>
    <w:link w:val="HTMLPreformatted"/>
    <w:uiPriority w:val="99"/>
    <w:rsid w:val="00E77A55"/>
    <w:rPr>
      <w:rFonts w:ascii="Courier" w:hAnsi="Courier"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1160">
      <w:bodyDiv w:val="1"/>
      <w:marLeft w:val="0"/>
      <w:marRight w:val="0"/>
      <w:marTop w:val="0"/>
      <w:marBottom w:val="0"/>
      <w:divBdr>
        <w:top w:val="none" w:sz="0" w:space="0" w:color="auto"/>
        <w:left w:val="none" w:sz="0" w:space="0" w:color="auto"/>
        <w:bottom w:val="none" w:sz="0" w:space="0" w:color="auto"/>
        <w:right w:val="none" w:sz="0" w:space="0" w:color="auto"/>
      </w:divBdr>
    </w:div>
    <w:div w:id="84769766">
      <w:bodyDiv w:val="1"/>
      <w:marLeft w:val="0"/>
      <w:marRight w:val="0"/>
      <w:marTop w:val="0"/>
      <w:marBottom w:val="0"/>
      <w:divBdr>
        <w:top w:val="none" w:sz="0" w:space="0" w:color="auto"/>
        <w:left w:val="none" w:sz="0" w:space="0" w:color="auto"/>
        <w:bottom w:val="none" w:sz="0" w:space="0" w:color="auto"/>
        <w:right w:val="none" w:sz="0" w:space="0" w:color="auto"/>
      </w:divBdr>
    </w:div>
    <w:div w:id="87626386">
      <w:bodyDiv w:val="1"/>
      <w:marLeft w:val="0"/>
      <w:marRight w:val="0"/>
      <w:marTop w:val="0"/>
      <w:marBottom w:val="0"/>
      <w:divBdr>
        <w:top w:val="none" w:sz="0" w:space="0" w:color="auto"/>
        <w:left w:val="none" w:sz="0" w:space="0" w:color="auto"/>
        <w:bottom w:val="none" w:sz="0" w:space="0" w:color="auto"/>
        <w:right w:val="none" w:sz="0" w:space="0" w:color="auto"/>
      </w:divBdr>
    </w:div>
    <w:div w:id="90055465">
      <w:bodyDiv w:val="1"/>
      <w:marLeft w:val="0"/>
      <w:marRight w:val="0"/>
      <w:marTop w:val="0"/>
      <w:marBottom w:val="0"/>
      <w:divBdr>
        <w:top w:val="none" w:sz="0" w:space="0" w:color="auto"/>
        <w:left w:val="none" w:sz="0" w:space="0" w:color="auto"/>
        <w:bottom w:val="none" w:sz="0" w:space="0" w:color="auto"/>
        <w:right w:val="none" w:sz="0" w:space="0" w:color="auto"/>
      </w:divBdr>
    </w:div>
    <w:div w:id="141973156">
      <w:bodyDiv w:val="1"/>
      <w:marLeft w:val="0"/>
      <w:marRight w:val="0"/>
      <w:marTop w:val="0"/>
      <w:marBottom w:val="0"/>
      <w:divBdr>
        <w:top w:val="none" w:sz="0" w:space="0" w:color="auto"/>
        <w:left w:val="none" w:sz="0" w:space="0" w:color="auto"/>
        <w:bottom w:val="none" w:sz="0" w:space="0" w:color="auto"/>
        <w:right w:val="none" w:sz="0" w:space="0" w:color="auto"/>
      </w:divBdr>
    </w:div>
    <w:div w:id="296420195">
      <w:bodyDiv w:val="1"/>
      <w:marLeft w:val="0"/>
      <w:marRight w:val="0"/>
      <w:marTop w:val="0"/>
      <w:marBottom w:val="0"/>
      <w:divBdr>
        <w:top w:val="none" w:sz="0" w:space="0" w:color="auto"/>
        <w:left w:val="none" w:sz="0" w:space="0" w:color="auto"/>
        <w:bottom w:val="none" w:sz="0" w:space="0" w:color="auto"/>
        <w:right w:val="none" w:sz="0" w:space="0" w:color="auto"/>
      </w:divBdr>
    </w:div>
    <w:div w:id="316154155">
      <w:bodyDiv w:val="1"/>
      <w:marLeft w:val="0"/>
      <w:marRight w:val="0"/>
      <w:marTop w:val="0"/>
      <w:marBottom w:val="0"/>
      <w:divBdr>
        <w:top w:val="none" w:sz="0" w:space="0" w:color="auto"/>
        <w:left w:val="none" w:sz="0" w:space="0" w:color="auto"/>
        <w:bottom w:val="none" w:sz="0" w:space="0" w:color="auto"/>
        <w:right w:val="none" w:sz="0" w:space="0" w:color="auto"/>
      </w:divBdr>
    </w:div>
    <w:div w:id="396319448">
      <w:bodyDiv w:val="1"/>
      <w:marLeft w:val="0"/>
      <w:marRight w:val="0"/>
      <w:marTop w:val="0"/>
      <w:marBottom w:val="0"/>
      <w:divBdr>
        <w:top w:val="none" w:sz="0" w:space="0" w:color="auto"/>
        <w:left w:val="none" w:sz="0" w:space="0" w:color="auto"/>
        <w:bottom w:val="none" w:sz="0" w:space="0" w:color="auto"/>
        <w:right w:val="none" w:sz="0" w:space="0" w:color="auto"/>
      </w:divBdr>
    </w:div>
    <w:div w:id="448551787">
      <w:bodyDiv w:val="1"/>
      <w:marLeft w:val="0"/>
      <w:marRight w:val="0"/>
      <w:marTop w:val="0"/>
      <w:marBottom w:val="0"/>
      <w:divBdr>
        <w:top w:val="none" w:sz="0" w:space="0" w:color="auto"/>
        <w:left w:val="none" w:sz="0" w:space="0" w:color="auto"/>
        <w:bottom w:val="none" w:sz="0" w:space="0" w:color="auto"/>
        <w:right w:val="none" w:sz="0" w:space="0" w:color="auto"/>
      </w:divBdr>
    </w:div>
    <w:div w:id="453063527">
      <w:bodyDiv w:val="1"/>
      <w:marLeft w:val="0"/>
      <w:marRight w:val="0"/>
      <w:marTop w:val="0"/>
      <w:marBottom w:val="0"/>
      <w:divBdr>
        <w:top w:val="none" w:sz="0" w:space="0" w:color="auto"/>
        <w:left w:val="none" w:sz="0" w:space="0" w:color="auto"/>
        <w:bottom w:val="none" w:sz="0" w:space="0" w:color="auto"/>
        <w:right w:val="none" w:sz="0" w:space="0" w:color="auto"/>
      </w:divBdr>
    </w:div>
    <w:div w:id="485702551">
      <w:bodyDiv w:val="1"/>
      <w:marLeft w:val="0"/>
      <w:marRight w:val="0"/>
      <w:marTop w:val="0"/>
      <w:marBottom w:val="0"/>
      <w:divBdr>
        <w:top w:val="none" w:sz="0" w:space="0" w:color="auto"/>
        <w:left w:val="none" w:sz="0" w:space="0" w:color="auto"/>
        <w:bottom w:val="none" w:sz="0" w:space="0" w:color="auto"/>
        <w:right w:val="none" w:sz="0" w:space="0" w:color="auto"/>
      </w:divBdr>
    </w:div>
    <w:div w:id="601180282">
      <w:bodyDiv w:val="1"/>
      <w:marLeft w:val="0"/>
      <w:marRight w:val="0"/>
      <w:marTop w:val="0"/>
      <w:marBottom w:val="0"/>
      <w:divBdr>
        <w:top w:val="none" w:sz="0" w:space="0" w:color="auto"/>
        <w:left w:val="none" w:sz="0" w:space="0" w:color="auto"/>
        <w:bottom w:val="none" w:sz="0" w:space="0" w:color="auto"/>
        <w:right w:val="none" w:sz="0" w:space="0" w:color="auto"/>
      </w:divBdr>
    </w:div>
    <w:div w:id="644116713">
      <w:bodyDiv w:val="1"/>
      <w:marLeft w:val="0"/>
      <w:marRight w:val="0"/>
      <w:marTop w:val="0"/>
      <w:marBottom w:val="0"/>
      <w:divBdr>
        <w:top w:val="none" w:sz="0" w:space="0" w:color="auto"/>
        <w:left w:val="none" w:sz="0" w:space="0" w:color="auto"/>
        <w:bottom w:val="none" w:sz="0" w:space="0" w:color="auto"/>
        <w:right w:val="none" w:sz="0" w:space="0" w:color="auto"/>
      </w:divBdr>
    </w:div>
    <w:div w:id="668676302">
      <w:bodyDiv w:val="1"/>
      <w:marLeft w:val="0"/>
      <w:marRight w:val="0"/>
      <w:marTop w:val="0"/>
      <w:marBottom w:val="0"/>
      <w:divBdr>
        <w:top w:val="none" w:sz="0" w:space="0" w:color="auto"/>
        <w:left w:val="none" w:sz="0" w:space="0" w:color="auto"/>
        <w:bottom w:val="none" w:sz="0" w:space="0" w:color="auto"/>
        <w:right w:val="none" w:sz="0" w:space="0" w:color="auto"/>
      </w:divBdr>
    </w:div>
    <w:div w:id="673414300">
      <w:bodyDiv w:val="1"/>
      <w:marLeft w:val="0"/>
      <w:marRight w:val="0"/>
      <w:marTop w:val="0"/>
      <w:marBottom w:val="0"/>
      <w:divBdr>
        <w:top w:val="none" w:sz="0" w:space="0" w:color="auto"/>
        <w:left w:val="none" w:sz="0" w:space="0" w:color="auto"/>
        <w:bottom w:val="none" w:sz="0" w:space="0" w:color="auto"/>
        <w:right w:val="none" w:sz="0" w:space="0" w:color="auto"/>
      </w:divBdr>
    </w:div>
    <w:div w:id="821510674">
      <w:bodyDiv w:val="1"/>
      <w:marLeft w:val="0"/>
      <w:marRight w:val="0"/>
      <w:marTop w:val="0"/>
      <w:marBottom w:val="0"/>
      <w:divBdr>
        <w:top w:val="none" w:sz="0" w:space="0" w:color="auto"/>
        <w:left w:val="none" w:sz="0" w:space="0" w:color="auto"/>
        <w:bottom w:val="none" w:sz="0" w:space="0" w:color="auto"/>
        <w:right w:val="none" w:sz="0" w:space="0" w:color="auto"/>
      </w:divBdr>
    </w:div>
    <w:div w:id="837963362">
      <w:bodyDiv w:val="1"/>
      <w:marLeft w:val="0"/>
      <w:marRight w:val="0"/>
      <w:marTop w:val="0"/>
      <w:marBottom w:val="0"/>
      <w:divBdr>
        <w:top w:val="none" w:sz="0" w:space="0" w:color="auto"/>
        <w:left w:val="none" w:sz="0" w:space="0" w:color="auto"/>
        <w:bottom w:val="none" w:sz="0" w:space="0" w:color="auto"/>
        <w:right w:val="none" w:sz="0" w:space="0" w:color="auto"/>
      </w:divBdr>
    </w:div>
    <w:div w:id="846020385">
      <w:bodyDiv w:val="1"/>
      <w:marLeft w:val="0"/>
      <w:marRight w:val="0"/>
      <w:marTop w:val="0"/>
      <w:marBottom w:val="0"/>
      <w:divBdr>
        <w:top w:val="none" w:sz="0" w:space="0" w:color="auto"/>
        <w:left w:val="none" w:sz="0" w:space="0" w:color="auto"/>
        <w:bottom w:val="none" w:sz="0" w:space="0" w:color="auto"/>
        <w:right w:val="none" w:sz="0" w:space="0" w:color="auto"/>
      </w:divBdr>
    </w:div>
    <w:div w:id="875193968">
      <w:bodyDiv w:val="1"/>
      <w:marLeft w:val="0"/>
      <w:marRight w:val="0"/>
      <w:marTop w:val="0"/>
      <w:marBottom w:val="0"/>
      <w:divBdr>
        <w:top w:val="none" w:sz="0" w:space="0" w:color="auto"/>
        <w:left w:val="none" w:sz="0" w:space="0" w:color="auto"/>
        <w:bottom w:val="none" w:sz="0" w:space="0" w:color="auto"/>
        <w:right w:val="none" w:sz="0" w:space="0" w:color="auto"/>
      </w:divBdr>
    </w:div>
    <w:div w:id="957879910">
      <w:bodyDiv w:val="1"/>
      <w:marLeft w:val="0"/>
      <w:marRight w:val="0"/>
      <w:marTop w:val="0"/>
      <w:marBottom w:val="0"/>
      <w:divBdr>
        <w:top w:val="none" w:sz="0" w:space="0" w:color="auto"/>
        <w:left w:val="none" w:sz="0" w:space="0" w:color="auto"/>
        <w:bottom w:val="none" w:sz="0" w:space="0" w:color="auto"/>
        <w:right w:val="none" w:sz="0" w:space="0" w:color="auto"/>
      </w:divBdr>
    </w:div>
    <w:div w:id="999960910">
      <w:bodyDiv w:val="1"/>
      <w:marLeft w:val="0"/>
      <w:marRight w:val="0"/>
      <w:marTop w:val="0"/>
      <w:marBottom w:val="0"/>
      <w:divBdr>
        <w:top w:val="none" w:sz="0" w:space="0" w:color="auto"/>
        <w:left w:val="none" w:sz="0" w:space="0" w:color="auto"/>
        <w:bottom w:val="none" w:sz="0" w:space="0" w:color="auto"/>
        <w:right w:val="none" w:sz="0" w:space="0" w:color="auto"/>
      </w:divBdr>
    </w:div>
    <w:div w:id="1014770630">
      <w:bodyDiv w:val="1"/>
      <w:marLeft w:val="0"/>
      <w:marRight w:val="0"/>
      <w:marTop w:val="0"/>
      <w:marBottom w:val="0"/>
      <w:divBdr>
        <w:top w:val="none" w:sz="0" w:space="0" w:color="auto"/>
        <w:left w:val="none" w:sz="0" w:space="0" w:color="auto"/>
        <w:bottom w:val="none" w:sz="0" w:space="0" w:color="auto"/>
        <w:right w:val="none" w:sz="0" w:space="0" w:color="auto"/>
      </w:divBdr>
    </w:div>
    <w:div w:id="1054893326">
      <w:bodyDiv w:val="1"/>
      <w:marLeft w:val="0"/>
      <w:marRight w:val="0"/>
      <w:marTop w:val="0"/>
      <w:marBottom w:val="0"/>
      <w:divBdr>
        <w:top w:val="none" w:sz="0" w:space="0" w:color="auto"/>
        <w:left w:val="none" w:sz="0" w:space="0" w:color="auto"/>
        <w:bottom w:val="none" w:sz="0" w:space="0" w:color="auto"/>
        <w:right w:val="none" w:sz="0" w:space="0" w:color="auto"/>
      </w:divBdr>
    </w:div>
    <w:div w:id="1055928059">
      <w:bodyDiv w:val="1"/>
      <w:marLeft w:val="0"/>
      <w:marRight w:val="0"/>
      <w:marTop w:val="0"/>
      <w:marBottom w:val="0"/>
      <w:divBdr>
        <w:top w:val="none" w:sz="0" w:space="0" w:color="auto"/>
        <w:left w:val="none" w:sz="0" w:space="0" w:color="auto"/>
        <w:bottom w:val="none" w:sz="0" w:space="0" w:color="auto"/>
        <w:right w:val="none" w:sz="0" w:space="0" w:color="auto"/>
      </w:divBdr>
    </w:div>
    <w:div w:id="1079256237">
      <w:bodyDiv w:val="1"/>
      <w:marLeft w:val="0"/>
      <w:marRight w:val="0"/>
      <w:marTop w:val="0"/>
      <w:marBottom w:val="0"/>
      <w:divBdr>
        <w:top w:val="none" w:sz="0" w:space="0" w:color="auto"/>
        <w:left w:val="none" w:sz="0" w:space="0" w:color="auto"/>
        <w:bottom w:val="none" w:sz="0" w:space="0" w:color="auto"/>
        <w:right w:val="none" w:sz="0" w:space="0" w:color="auto"/>
      </w:divBdr>
    </w:div>
    <w:div w:id="1082797991">
      <w:bodyDiv w:val="1"/>
      <w:marLeft w:val="0"/>
      <w:marRight w:val="0"/>
      <w:marTop w:val="0"/>
      <w:marBottom w:val="0"/>
      <w:divBdr>
        <w:top w:val="none" w:sz="0" w:space="0" w:color="auto"/>
        <w:left w:val="none" w:sz="0" w:space="0" w:color="auto"/>
        <w:bottom w:val="none" w:sz="0" w:space="0" w:color="auto"/>
        <w:right w:val="none" w:sz="0" w:space="0" w:color="auto"/>
      </w:divBdr>
    </w:div>
    <w:div w:id="1084451312">
      <w:bodyDiv w:val="1"/>
      <w:marLeft w:val="0"/>
      <w:marRight w:val="0"/>
      <w:marTop w:val="0"/>
      <w:marBottom w:val="0"/>
      <w:divBdr>
        <w:top w:val="none" w:sz="0" w:space="0" w:color="auto"/>
        <w:left w:val="none" w:sz="0" w:space="0" w:color="auto"/>
        <w:bottom w:val="none" w:sz="0" w:space="0" w:color="auto"/>
        <w:right w:val="none" w:sz="0" w:space="0" w:color="auto"/>
      </w:divBdr>
    </w:div>
    <w:div w:id="1125539610">
      <w:bodyDiv w:val="1"/>
      <w:marLeft w:val="0"/>
      <w:marRight w:val="0"/>
      <w:marTop w:val="0"/>
      <w:marBottom w:val="0"/>
      <w:divBdr>
        <w:top w:val="none" w:sz="0" w:space="0" w:color="auto"/>
        <w:left w:val="none" w:sz="0" w:space="0" w:color="auto"/>
        <w:bottom w:val="none" w:sz="0" w:space="0" w:color="auto"/>
        <w:right w:val="none" w:sz="0" w:space="0" w:color="auto"/>
      </w:divBdr>
    </w:div>
    <w:div w:id="1148131946">
      <w:bodyDiv w:val="1"/>
      <w:marLeft w:val="0"/>
      <w:marRight w:val="0"/>
      <w:marTop w:val="0"/>
      <w:marBottom w:val="0"/>
      <w:divBdr>
        <w:top w:val="none" w:sz="0" w:space="0" w:color="auto"/>
        <w:left w:val="none" w:sz="0" w:space="0" w:color="auto"/>
        <w:bottom w:val="none" w:sz="0" w:space="0" w:color="auto"/>
        <w:right w:val="none" w:sz="0" w:space="0" w:color="auto"/>
      </w:divBdr>
    </w:div>
    <w:div w:id="1154879899">
      <w:bodyDiv w:val="1"/>
      <w:marLeft w:val="0"/>
      <w:marRight w:val="0"/>
      <w:marTop w:val="0"/>
      <w:marBottom w:val="0"/>
      <w:divBdr>
        <w:top w:val="none" w:sz="0" w:space="0" w:color="auto"/>
        <w:left w:val="none" w:sz="0" w:space="0" w:color="auto"/>
        <w:bottom w:val="none" w:sz="0" w:space="0" w:color="auto"/>
        <w:right w:val="none" w:sz="0" w:space="0" w:color="auto"/>
      </w:divBdr>
    </w:div>
    <w:div w:id="1175456720">
      <w:bodyDiv w:val="1"/>
      <w:marLeft w:val="0"/>
      <w:marRight w:val="0"/>
      <w:marTop w:val="0"/>
      <w:marBottom w:val="0"/>
      <w:divBdr>
        <w:top w:val="none" w:sz="0" w:space="0" w:color="auto"/>
        <w:left w:val="none" w:sz="0" w:space="0" w:color="auto"/>
        <w:bottom w:val="none" w:sz="0" w:space="0" w:color="auto"/>
        <w:right w:val="none" w:sz="0" w:space="0" w:color="auto"/>
      </w:divBdr>
    </w:div>
    <w:div w:id="1193226388">
      <w:bodyDiv w:val="1"/>
      <w:marLeft w:val="0"/>
      <w:marRight w:val="0"/>
      <w:marTop w:val="0"/>
      <w:marBottom w:val="0"/>
      <w:divBdr>
        <w:top w:val="none" w:sz="0" w:space="0" w:color="auto"/>
        <w:left w:val="none" w:sz="0" w:space="0" w:color="auto"/>
        <w:bottom w:val="none" w:sz="0" w:space="0" w:color="auto"/>
        <w:right w:val="none" w:sz="0" w:space="0" w:color="auto"/>
      </w:divBdr>
    </w:div>
    <w:div w:id="1224099387">
      <w:bodyDiv w:val="1"/>
      <w:marLeft w:val="0"/>
      <w:marRight w:val="0"/>
      <w:marTop w:val="0"/>
      <w:marBottom w:val="0"/>
      <w:divBdr>
        <w:top w:val="none" w:sz="0" w:space="0" w:color="auto"/>
        <w:left w:val="none" w:sz="0" w:space="0" w:color="auto"/>
        <w:bottom w:val="none" w:sz="0" w:space="0" w:color="auto"/>
        <w:right w:val="none" w:sz="0" w:space="0" w:color="auto"/>
      </w:divBdr>
    </w:div>
    <w:div w:id="1237588610">
      <w:bodyDiv w:val="1"/>
      <w:marLeft w:val="0"/>
      <w:marRight w:val="0"/>
      <w:marTop w:val="0"/>
      <w:marBottom w:val="0"/>
      <w:divBdr>
        <w:top w:val="none" w:sz="0" w:space="0" w:color="auto"/>
        <w:left w:val="none" w:sz="0" w:space="0" w:color="auto"/>
        <w:bottom w:val="none" w:sz="0" w:space="0" w:color="auto"/>
        <w:right w:val="none" w:sz="0" w:space="0" w:color="auto"/>
      </w:divBdr>
    </w:div>
    <w:div w:id="1239249058">
      <w:bodyDiv w:val="1"/>
      <w:marLeft w:val="0"/>
      <w:marRight w:val="0"/>
      <w:marTop w:val="0"/>
      <w:marBottom w:val="0"/>
      <w:divBdr>
        <w:top w:val="none" w:sz="0" w:space="0" w:color="auto"/>
        <w:left w:val="none" w:sz="0" w:space="0" w:color="auto"/>
        <w:bottom w:val="none" w:sz="0" w:space="0" w:color="auto"/>
        <w:right w:val="none" w:sz="0" w:space="0" w:color="auto"/>
      </w:divBdr>
    </w:div>
    <w:div w:id="1282147691">
      <w:bodyDiv w:val="1"/>
      <w:marLeft w:val="0"/>
      <w:marRight w:val="0"/>
      <w:marTop w:val="0"/>
      <w:marBottom w:val="0"/>
      <w:divBdr>
        <w:top w:val="none" w:sz="0" w:space="0" w:color="auto"/>
        <w:left w:val="none" w:sz="0" w:space="0" w:color="auto"/>
        <w:bottom w:val="none" w:sz="0" w:space="0" w:color="auto"/>
        <w:right w:val="none" w:sz="0" w:space="0" w:color="auto"/>
      </w:divBdr>
    </w:div>
    <w:div w:id="1403217166">
      <w:bodyDiv w:val="1"/>
      <w:marLeft w:val="0"/>
      <w:marRight w:val="0"/>
      <w:marTop w:val="0"/>
      <w:marBottom w:val="0"/>
      <w:divBdr>
        <w:top w:val="none" w:sz="0" w:space="0" w:color="auto"/>
        <w:left w:val="none" w:sz="0" w:space="0" w:color="auto"/>
        <w:bottom w:val="none" w:sz="0" w:space="0" w:color="auto"/>
        <w:right w:val="none" w:sz="0" w:space="0" w:color="auto"/>
      </w:divBdr>
    </w:div>
    <w:div w:id="1404913429">
      <w:bodyDiv w:val="1"/>
      <w:marLeft w:val="0"/>
      <w:marRight w:val="0"/>
      <w:marTop w:val="0"/>
      <w:marBottom w:val="0"/>
      <w:divBdr>
        <w:top w:val="none" w:sz="0" w:space="0" w:color="auto"/>
        <w:left w:val="none" w:sz="0" w:space="0" w:color="auto"/>
        <w:bottom w:val="none" w:sz="0" w:space="0" w:color="auto"/>
        <w:right w:val="none" w:sz="0" w:space="0" w:color="auto"/>
      </w:divBdr>
    </w:div>
    <w:div w:id="1560945621">
      <w:bodyDiv w:val="1"/>
      <w:marLeft w:val="0"/>
      <w:marRight w:val="0"/>
      <w:marTop w:val="0"/>
      <w:marBottom w:val="0"/>
      <w:divBdr>
        <w:top w:val="none" w:sz="0" w:space="0" w:color="auto"/>
        <w:left w:val="none" w:sz="0" w:space="0" w:color="auto"/>
        <w:bottom w:val="none" w:sz="0" w:space="0" w:color="auto"/>
        <w:right w:val="none" w:sz="0" w:space="0" w:color="auto"/>
      </w:divBdr>
    </w:div>
    <w:div w:id="1576235705">
      <w:bodyDiv w:val="1"/>
      <w:marLeft w:val="0"/>
      <w:marRight w:val="0"/>
      <w:marTop w:val="0"/>
      <w:marBottom w:val="0"/>
      <w:divBdr>
        <w:top w:val="none" w:sz="0" w:space="0" w:color="auto"/>
        <w:left w:val="none" w:sz="0" w:space="0" w:color="auto"/>
        <w:bottom w:val="none" w:sz="0" w:space="0" w:color="auto"/>
        <w:right w:val="none" w:sz="0" w:space="0" w:color="auto"/>
      </w:divBdr>
    </w:div>
    <w:div w:id="1591347822">
      <w:bodyDiv w:val="1"/>
      <w:marLeft w:val="0"/>
      <w:marRight w:val="0"/>
      <w:marTop w:val="0"/>
      <w:marBottom w:val="0"/>
      <w:divBdr>
        <w:top w:val="none" w:sz="0" w:space="0" w:color="auto"/>
        <w:left w:val="none" w:sz="0" w:space="0" w:color="auto"/>
        <w:bottom w:val="none" w:sz="0" w:space="0" w:color="auto"/>
        <w:right w:val="none" w:sz="0" w:space="0" w:color="auto"/>
      </w:divBdr>
    </w:div>
    <w:div w:id="1630434039">
      <w:bodyDiv w:val="1"/>
      <w:marLeft w:val="0"/>
      <w:marRight w:val="0"/>
      <w:marTop w:val="0"/>
      <w:marBottom w:val="0"/>
      <w:divBdr>
        <w:top w:val="none" w:sz="0" w:space="0" w:color="auto"/>
        <w:left w:val="none" w:sz="0" w:space="0" w:color="auto"/>
        <w:bottom w:val="none" w:sz="0" w:space="0" w:color="auto"/>
        <w:right w:val="none" w:sz="0" w:space="0" w:color="auto"/>
      </w:divBdr>
    </w:div>
    <w:div w:id="1664120140">
      <w:bodyDiv w:val="1"/>
      <w:marLeft w:val="0"/>
      <w:marRight w:val="0"/>
      <w:marTop w:val="0"/>
      <w:marBottom w:val="0"/>
      <w:divBdr>
        <w:top w:val="none" w:sz="0" w:space="0" w:color="auto"/>
        <w:left w:val="none" w:sz="0" w:space="0" w:color="auto"/>
        <w:bottom w:val="none" w:sz="0" w:space="0" w:color="auto"/>
        <w:right w:val="none" w:sz="0" w:space="0" w:color="auto"/>
      </w:divBdr>
    </w:div>
    <w:div w:id="1753817313">
      <w:bodyDiv w:val="1"/>
      <w:marLeft w:val="0"/>
      <w:marRight w:val="0"/>
      <w:marTop w:val="0"/>
      <w:marBottom w:val="0"/>
      <w:divBdr>
        <w:top w:val="none" w:sz="0" w:space="0" w:color="auto"/>
        <w:left w:val="none" w:sz="0" w:space="0" w:color="auto"/>
        <w:bottom w:val="none" w:sz="0" w:space="0" w:color="auto"/>
        <w:right w:val="none" w:sz="0" w:space="0" w:color="auto"/>
      </w:divBdr>
    </w:div>
    <w:div w:id="1798179802">
      <w:bodyDiv w:val="1"/>
      <w:marLeft w:val="0"/>
      <w:marRight w:val="0"/>
      <w:marTop w:val="0"/>
      <w:marBottom w:val="0"/>
      <w:divBdr>
        <w:top w:val="none" w:sz="0" w:space="0" w:color="auto"/>
        <w:left w:val="none" w:sz="0" w:space="0" w:color="auto"/>
        <w:bottom w:val="none" w:sz="0" w:space="0" w:color="auto"/>
        <w:right w:val="none" w:sz="0" w:space="0" w:color="auto"/>
      </w:divBdr>
    </w:div>
    <w:div w:id="1861507588">
      <w:bodyDiv w:val="1"/>
      <w:marLeft w:val="0"/>
      <w:marRight w:val="0"/>
      <w:marTop w:val="0"/>
      <w:marBottom w:val="0"/>
      <w:divBdr>
        <w:top w:val="none" w:sz="0" w:space="0" w:color="auto"/>
        <w:left w:val="none" w:sz="0" w:space="0" w:color="auto"/>
        <w:bottom w:val="none" w:sz="0" w:space="0" w:color="auto"/>
        <w:right w:val="none" w:sz="0" w:space="0" w:color="auto"/>
      </w:divBdr>
    </w:div>
    <w:div w:id="1869023770">
      <w:bodyDiv w:val="1"/>
      <w:marLeft w:val="0"/>
      <w:marRight w:val="0"/>
      <w:marTop w:val="0"/>
      <w:marBottom w:val="0"/>
      <w:divBdr>
        <w:top w:val="none" w:sz="0" w:space="0" w:color="auto"/>
        <w:left w:val="none" w:sz="0" w:space="0" w:color="auto"/>
        <w:bottom w:val="none" w:sz="0" w:space="0" w:color="auto"/>
        <w:right w:val="none" w:sz="0" w:space="0" w:color="auto"/>
      </w:divBdr>
    </w:div>
    <w:div w:id="1880050999">
      <w:bodyDiv w:val="1"/>
      <w:marLeft w:val="0"/>
      <w:marRight w:val="0"/>
      <w:marTop w:val="0"/>
      <w:marBottom w:val="0"/>
      <w:divBdr>
        <w:top w:val="none" w:sz="0" w:space="0" w:color="auto"/>
        <w:left w:val="none" w:sz="0" w:space="0" w:color="auto"/>
        <w:bottom w:val="none" w:sz="0" w:space="0" w:color="auto"/>
        <w:right w:val="none" w:sz="0" w:space="0" w:color="auto"/>
      </w:divBdr>
    </w:div>
    <w:div w:id="1932815425">
      <w:bodyDiv w:val="1"/>
      <w:marLeft w:val="0"/>
      <w:marRight w:val="0"/>
      <w:marTop w:val="0"/>
      <w:marBottom w:val="0"/>
      <w:divBdr>
        <w:top w:val="none" w:sz="0" w:space="0" w:color="auto"/>
        <w:left w:val="none" w:sz="0" w:space="0" w:color="auto"/>
        <w:bottom w:val="none" w:sz="0" w:space="0" w:color="auto"/>
        <w:right w:val="none" w:sz="0" w:space="0" w:color="auto"/>
      </w:divBdr>
    </w:div>
    <w:div w:id="1946497926">
      <w:bodyDiv w:val="1"/>
      <w:marLeft w:val="0"/>
      <w:marRight w:val="0"/>
      <w:marTop w:val="0"/>
      <w:marBottom w:val="0"/>
      <w:divBdr>
        <w:top w:val="none" w:sz="0" w:space="0" w:color="auto"/>
        <w:left w:val="none" w:sz="0" w:space="0" w:color="auto"/>
        <w:bottom w:val="none" w:sz="0" w:space="0" w:color="auto"/>
        <w:right w:val="none" w:sz="0" w:space="0" w:color="auto"/>
      </w:divBdr>
    </w:div>
    <w:div w:id="1969511811">
      <w:bodyDiv w:val="1"/>
      <w:marLeft w:val="0"/>
      <w:marRight w:val="0"/>
      <w:marTop w:val="0"/>
      <w:marBottom w:val="0"/>
      <w:divBdr>
        <w:top w:val="none" w:sz="0" w:space="0" w:color="auto"/>
        <w:left w:val="none" w:sz="0" w:space="0" w:color="auto"/>
        <w:bottom w:val="none" w:sz="0" w:space="0" w:color="auto"/>
        <w:right w:val="none" w:sz="0" w:space="0" w:color="auto"/>
      </w:divBdr>
    </w:div>
    <w:div w:id="2013993459">
      <w:bodyDiv w:val="1"/>
      <w:marLeft w:val="0"/>
      <w:marRight w:val="0"/>
      <w:marTop w:val="0"/>
      <w:marBottom w:val="0"/>
      <w:divBdr>
        <w:top w:val="none" w:sz="0" w:space="0" w:color="auto"/>
        <w:left w:val="none" w:sz="0" w:space="0" w:color="auto"/>
        <w:bottom w:val="none" w:sz="0" w:space="0" w:color="auto"/>
        <w:right w:val="none" w:sz="0" w:space="0" w:color="auto"/>
      </w:divBdr>
    </w:div>
    <w:div w:id="2030907363">
      <w:bodyDiv w:val="1"/>
      <w:marLeft w:val="0"/>
      <w:marRight w:val="0"/>
      <w:marTop w:val="0"/>
      <w:marBottom w:val="0"/>
      <w:divBdr>
        <w:top w:val="none" w:sz="0" w:space="0" w:color="auto"/>
        <w:left w:val="none" w:sz="0" w:space="0" w:color="auto"/>
        <w:bottom w:val="none" w:sz="0" w:space="0" w:color="auto"/>
        <w:right w:val="none" w:sz="0" w:space="0" w:color="auto"/>
      </w:divBdr>
    </w:div>
    <w:div w:id="20442090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09D6CCF-867F-9949-B077-214BD6C40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2187</Words>
  <Characters>12468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Zieve</dc:creator>
  <cp:keywords/>
  <dc:description/>
  <cp:lastModifiedBy>Microsoft Office User</cp:lastModifiedBy>
  <cp:revision>2</cp:revision>
  <dcterms:created xsi:type="dcterms:W3CDTF">2022-02-14T03:37:00Z</dcterms:created>
  <dcterms:modified xsi:type="dcterms:W3CDTF">2022-02-14T03:37:00Z</dcterms:modified>
</cp:coreProperties>
</file>