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560" w:lineRule="exact"/>
      </w:pPr>
      <w:r>
        <w:rPr>
          <w:rFonts w:ascii="Times New Roman" w:cs="Times New Roman" w:eastAsia="Microsoft YaHei" w:hAnsi="Times New Roman"/>
          <w:b/>
          <w:bCs/>
          <w:sz w:val="46"/>
          <w:szCs w:val="46"/>
        </w:rPr>
        <w:t xml:space="preserve">邹志华</w:t>
      </w:r>
    </w:p>
    <w:p>
      <w:pPr>
        <w:spacing w:line="262" w:lineRule="exact"/>
      </w:pPr>
      <w:r>
        <w:drawing>
          <wp:inline distT="0" distB="0" distL="0" distR="0">
            <wp:extent cx="104775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求职意向：AI 解决方案工程师 / 前线部署工程师（FDE）/ 解决方案架构师 / 实施交付顾问</w:t>
      </w:r>
    </w:p>
    <w:p>
      <w:pPr>
        <w:spacing w:line="262" w:lineRule="exac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+86 137-1509-9333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|  </w:t>
      </w: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zouzhihuajosh@outlook.com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|  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LinkedIn: linkedin.com/in/zouzhihuajosh</w:t>
      </w:r>
    </w:p>
    <w:p>
      <w:pPr>
        <w:spacing w:line="262" w:lineRule="exac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</w:t>
      </w:r>
      <w:hyperlink w:history="1" r:id="rId6wwu0-fn20jkbhdvthnat"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151515"/>
            <w:sz w:val="19"/>
            <w:szCs w:val="19"/>
          </w:rPr>
          <w:t xml:space="preserve">github.com/joshuazou-web</w:t>
        </w:r>
      </w:hyperlink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（项目代码、评测结果与产品报告见仓库及 /evidence）</w:t>
      </w:r>
    </w:p>
    <w:p>
      <w:pPr>
        <w:spacing w:line="26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个人定位：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覆盖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客户沟通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痛点诊断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方案设计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原型开发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迭代交付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全链路，把模糊需求做成能上线的方案。</w:t>
      </w:r>
    </w:p>
    <w:p>
      <w:pPr>
        <w:pBdr>
          <w:bottom w:val="single" w:color="2458B8" w:sz="12" w:space="1"/>
        </w:pBdr>
        <w:spacing w:after="40" w:before="40" w:line="340" w:lineRule="exact"/>
      </w:pPr>
      <w:r>
        <w:rPr>
          <w:rFonts w:ascii="Arial" w:eastAsia="Microsoft YaHei" w:hAnsi="Arial"/>
          <w:b/>
          <w:bCs/>
          <w:color w:val="2458B8"/>
          <w:sz w:val="29"/>
          <w:szCs w:val="29"/>
        </w:rPr>
        <w:t xml:space="preserve">教育经历</w:t>
      </w:r>
    </w:p>
    <w:p>
      <w:pPr>
        <w:tabs>
          <w:tab w:val="right" w:pos="10772"/>
        </w:tabs>
        <w:spacing w:line="262" w:lineRule="exact"/>
      </w:pPr>
      <w:r>
        <w:drawing>
          <wp:inline distT="0" distB="0" distL="0" distR="0">
            <wp:extent cx="104775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 National University of Singapore (NUS)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 School of Computing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MSc in Digital Financial Technology</w:t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	2025.08 – 2027.01</w:t>
      </w:r>
    </w:p>
    <w:p>
      <w:pPr>
        <w:tabs>
          <w:tab w:val="right" w:pos="10772"/>
        </w:tabs>
        <w:spacing w:line="262" w:lineRule="exact"/>
      </w:pPr>
      <w:r>
        <w:drawing>
          <wp:inline distT="0" distB="0" distL="0" distR="0">
            <wp:extent cx="13335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 Macau University of Science and Technology (MUST)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 School of Business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Bachelor of Applied Economics</w:t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	2021.09 – 2025.06</w:t>
      </w:r>
    </w:p>
    <w:p>
      <w:pPr>
        <w:tabs>
          <w:tab w:val="right" w:pos="10772"/>
        </w:tabs>
        <w:spacing w:line="262" w:lineRule="exact"/>
      </w:pPr>
      <w:r>
        <w:drawing>
          <wp:inline distT="0" distB="0" distL="0" distR="0">
            <wp:extent cx="11430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 University of Cambridge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 Digital Transformation Research (Distinction)</w:t>
      </w:r>
      <w:r>
        <w:rPr>
          <w:rFonts w:ascii="Times New Roman" w:cs="Times New Roman" w:eastAsia="Microsoft YaHei" w:hAnsi="Times New Roman"/>
          <w:sz w:val="19"/>
          <w:szCs w:val="19"/>
        </w:rPr>
        <w:t xml:space="preserve">  |  </w:t>
      </w:r>
      <w:r>
        <w:drawing>
          <wp:inline distT="0" distB="0" distL="0" distR="0">
            <wp:extent cx="13335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Microsoft YaHei" w:hAnsi="Times New Roman"/>
          <w:b/>
          <w:bCs/>
          <w:sz w:val="19"/>
          <w:szCs w:val="19"/>
        </w:rPr>
        <w:t xml:space="preserve"> Columbia University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  Entrepreneurial Finance PBL</w:t>
      </w:r>
    </w:p>
    <w:p>
      <w:pPr>
        <w:pBdr>
          <w:bottom w:val="single" w:color="2458B8" w:sz="12" w:space="1"/>
        </w:pBdr>
        <w:spacing w:after="40" w:before="40" w:line="340" w:lineRule="exact"/>
      </w:pPr>
      <w:r>
        <w:rPr>
          <w:rFonts w:ascii="Arial" w:eastAsia="Microsoft YaHei" w:hAnsi="Arial"/>
          <w:b/>
          <w:bCs/>
          <w:color w:val="2458B8"/>
          <w:sz w:val="29"/>
          <w:szCs w:val="29"/>
        </w:rPr>
        <w:t xml:space="preserve">实习经历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42875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Huatai International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FinTech Product Intern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2024.07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2024.11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跨境业务规则落地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业务访谈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需求拆解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联调验收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Bad Case 闭环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背景与目标：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跨境规则复杂、异常处置无统一流程、各市场口径不一，需求反复；目标是把专家经验变成可验收的规则。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我的职责：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访谈业务、合规、研发三方，把规则拆成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合约逻辑、API、对账、分账、异常处置 5 类需求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，写清流程、规则边界与验收口径，跟进评审与联调。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交付与结果：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建立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Bad Case 分类与归因机制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并按根因回流需求；评估 AI 风控方案，给出自研/外采与分阶段落地建议。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42875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Sequoia Capital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AI Investment Research Intern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2024.01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2024.05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AI 应用落地评估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客户场景拆解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交付与定价验证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证据核验流程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背景与职责：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AI 应用同质化、难判断能否在客户侧落地，我用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现有解法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AI 增量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可定价性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拆解场景，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每周更新赛道地图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，按交付方式与定价建竞品矩阵，用续费信号交叉验证。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交付与结果：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把核验流程做成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RAG 签前校验 + 签后 Badcase 治理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闭环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，计算交给确定性代码、越界拒答压低幻觉。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9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MiraclePlus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Campus Scout, AI Startups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2023.03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2023.08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早期 AI 项目需求验证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一线访谈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两层筛选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人机协作打分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我的职责：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访谈约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540 位创业者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，按场景真实性、付费强度、AI 必要性、数据壁垒与团队能力两层筛选，判断回链访谈原话。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交付与结果：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推荐 20 个团队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；用 LLM 抽取访谈证据、结构化打分，系统只建议、人工拍板，后沉淀为工具 Scout Screener。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China Guangfa Bank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Financial Product Intern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2022.06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2022.08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线上渠道体验诊断与评分服务原型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旅程断点诊断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改进排序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Python API 原型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我的职责：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梳理开户、存款与理财代销全流程，对比柜面/线上旅程定位断点，确定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材料前置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等 3 项优先改进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；自建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Python 评分服务与 API 原型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，拆开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算分/写分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权限：评分逻辑可换成模型，写入仍由规则把关。</w:t>
      </w:r>
    </w:p>
    <w:p>
      <w:pPr>
        <w:pBdr>
          <w:bottom w:val="single" w:color="2458B8" w:sz="12" w:space="1"/>
        </w:pBdr>
        <w:spacing w:after="40" w:before="40" w:line="340" w:lineRule="exact"/>
      </w:pPr>
      <w:r>
        <w:rPr>
          <w:rFonts w:ascii="Arial" w:eastAsia="Microsoft YaHei" w:hAnsi="Arial"/>
          <w:b/>
          <w:bCs/>
          <w:color w:val="2458B8"/>
          <w:sz w:val="29"/>
          <w:szCs w:val="29"/>
        </w:rPr>
        <w:t xml:space="preserve">项目经历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ThinkBeforeClick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 AI 反诈 SaaS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AI Product Lead</w:t>
      </w:r>
      <w:r>
        <w:rPr>
          <w:sz w:val="20"/>
          <w:szCs w:val="20"/>
        </w:rPr>
        <w:t xml:space="preserve">	</w:t>
      </w:r>
      <w:hyperlink w:history="1" r:id="rIdul8ttxbgzuugiciht6c6q"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2458B8"/>
            <w:sz w:val="19"/>
            <w:szCs w:val="19"/>
          </w:rPr>
          <w:t xml:space="preserve">Report </w:t>
        </w:r>
        <w:r>
          <w:rPr>
            <w:rFonts w:ascii="Segoe UI Symbol" w:cs="Segoe UI Symbol" w:eastAsia="Segoe UI Symbol" w:hAnsi="Segoe UI Symbol"/>
            <w:b/>
            <w:bCs/>
            <w:i w:val="false"/>
            <w:iCs w:val="false"/>
            <w:color w:val="2458B8"/>
            <w:sz w:val="19"/>
            <w:szCs w:val="19"/>
          </w:rPr>
          <w:t xml:space="preserve">↗</w:t>
        </w:r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2458B8"/>
            <w:sz w:val="19"/>
            <w:szCs w:val="19"/>
          </w:rPr>
          <w:t xml:space="preserve">   </w:t>
        </w:r>
      </w:hyperlink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2025.08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至今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从企业痛点到上线交付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需求诊断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Serverless 部署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用户验证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迭代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背景与方案：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安全团队反馈演练模板过时、缺脆弱度指标；带 5 人团队设计 Freemium 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打开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点击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提交凭证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→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上报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漏斗。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部署交付：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主导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AWS Serverless 架构与上线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（Cognito、API Gateway、Lambda、DynamoDB、SES、CloudFront，自有域名 HTTPS），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3 年 TCO 比本地部署低 45%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；6 周监控核心接口均值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239 ms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、223 次调用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成功率 100%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验证与迭代：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23 人测试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（含 8 位企业负责人），满意度 4.2/5、4.5/5，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82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87% 愿推荐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，反馈收敛为 6 项迭代；获 STePS 提名。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Hengqin Industrial Asset Revitalization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Solution Lead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至今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产业资产盘活方案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需求澄清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证据建模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路径比选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推进落地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背景与目标：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约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26,500㎡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 产业厂房年租金约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700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800 万元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，但权属材料分散、历史出资与签约主体不一致，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继续运营还是出售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长期悬而未决；目标是形成可执行的盘活方案。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我的职责：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对接合作方、村集体、租户及律师/会计师，梳理运营与决策流程、绘制相关方关系图；整合合作建房协议、出资流水与工程付款，建立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证据台账与缺口清单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交付与结果：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搭建持有运营、主体重组、整体出售三条路径的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决策模型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（现金流、风险、周期），把法律与财务意见拆成 30/60/90 天任务路线，推动项目从停滞进入材料补全与交易准备。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Chaoshan Deli Chain (Guangxi)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 线下门店 0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1 落地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Project Lead</w:t>
      </w:r>
      <w:r>
        <w:rPr>
          <w:sz w:val="20"/>
          <w:szCs w:val="20"/>
        </w:rPr>
        <w:t xml:space="preserve">	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至今</w:t>
      </w:r>
    </w:p>
    <w:p>
      <w:pPr>
        <w:spacing w:before="20" w:line="252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社区直营小店落地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 |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远程勘测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方案设计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采购施工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44B9B"/>
          <w:sz w:val="20"/>
          <w:szCs w:val="20"/>
        </w:rPr>
        <w:t xml:space="preserve">→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244B9B"/>
          <w:sz w:val="20"/>
          <w:szCs w:val="20"/>
        </w:rPr>
        <w:t xml:space="preserve"> 试营业数据复盘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现场诊断与方案：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远程看现场视频、复尺定动线；开工前设许可、排风、电力、给排水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4 道核验门槛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，导视按反馈迭代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6 版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落地与运营：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制定三家同规格比价与施工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联调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热态测试计划；设计门店日报口径（SKU 销量、成本、报损、现金差异）。</w:t>
      </w:r>
    </w:p>
    <w:p>
      <w:pPr>
        <w:shd w:fill="F2F3F5" w:color="auto" w:val="clear"/>
        <w:tabs>
          <w:tab w:val="right" w:pos="10652"/>
        </w:tabs>
        <w:spacing w:after="10" w:before="50" w:line="320" w:lineRule="exact"/>
        <w:ind w:left="60" w:right="60"/>
      </w:pPr>
      <w:r>
        <w:drawing>
          <wp:inline distT="0" distB="0" distL="0" distR="0">
            <wp:extent cx="15240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AI Star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 AI Garment Automation Startup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20"/>
          <w:szCs w:val="20"/>
        </w:rPr>
        <w:t xml:space="preserve"> 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20"/>
          <w:szCs w:val="20"/>
        </w:rPr>
        <w:t xml:space="preserve">Product Commercialization Lead</w:t>
      </w:r>
      <w:r>
        <w:rPr>
          <w:sz w:val="20"/>
          <w:szCs w:val="20"/>
        </w:rPr>
        <w:t xml:space="preserve">	</w:t>
      </w:r>
      <w:hyperlink w:history="1" r:id="rIdvvefivitoopqw25mpnvan"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2458B8"/>
            <w:sz w:val="19"/>
            <w:szCs w:val="19"/>
          </w:rPr>
          <w:t xml:space="preserve">Product Catalogue </w:t>
        </w:r>
        <w:r>
          <w:rPr>
            <w:rFonts w:ascii="Segoe UI Symbol" w:cs="Segoe UI Symbol" w:eastAsia="Segoe UI Symbol" w:hAnsi="Segoe UI Symbol"/>
            <w:b/>
            <w:bCs/>
            <w:i w:val="false"/>
            <w:iCs w:val="false"/>
            <w:color w:val="2458B8"/>
            <w:sz w:val="19"/>
            <w:szCs w:val="19"/>
          </w:rPr>
          <w:t xml:space="preserve">↗</w:t>
        </w:r>
        <w:r>
          <w:rPr>
            <w:rFonts w:ascii="Times New Roman" w:cs="Times New Roman" w:eastAsia="Microsoft YaHei" w:hAnsi="Times New Roman"/>
            <w:b/>
            <w:bCs/>
            <w:i w:val="false"/>
            <w:iCs w:val="false"/>
            <w:color w:val="2458B8"/>
            <w:sz w:val="19"/>
            <w:szCs w:val="19"/>
          </w:rPr>
          <w:t xml:space="preserve">   </w:t>
        </w:r>
      </w:hyperlink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2022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2024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工厂现场：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走访工厂拆解人工成本，建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问题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功能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成本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定价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—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 回本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模型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，推进 </w:t>
      </w: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27 款设备定价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，客户含安踏、李宁。</w:t>
      </w:r>
    </w:p>
    <w:p>
      <w:pPr>
        <w:pBdr>
          <w:bottom w:val="single" w:color="2458B8" w:sz="12" w:space="1"/>
        </w:pBdr>
        <w:spacing w:after="40" w:before="40" w:line="340" w:lineRule="exact"/>
      </w:pPr>
      <w:r>
        <w:rPr>
          <w:rFonts w:ascii="Arial" w:eastAsia="Microsoft YaHei" w:hAnsi="Arial"/>
          <w:b/>
          <w:bCs/>
          <w:color w:val="2458B8"/>
          <w:sz w:val="29"/>
          <w:szCs w:val="29"/>
        </w:rPr>
        <w:t xml:space="preserve">专业技能与成果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工程实现：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Python / FastAPI / SQL、API 联调、AWS Serverless 部署与监控；LLM / Agent、RAG、Tool Calling、回归评测。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著作与论文：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著作 </w:t>
      </w:r>
      <w:r>
        <w:rPr>
          <w:rFonts w:ascii="Times New Roman" w:cs="Times New Roman" w:eastAsia="Microsoft YaHei" w:hAnsi="Times New Roman"/>
          <w:b w:val="false"/>
          <w:bCs w:val="false"/>
          <w:i/>
          <w:iCs/>
          <w:color w:val="151515"/>
          <w:sz w:val="19"/>
          <w:szCs w:val="19"/>
        </w:rPr>
        <w:t xml:space="preserve">The Money AI Is Allowed to Move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（AI 经济权限 L0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–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L4 分级框架）；论文 DOI: 10.54691/bcpmb.v38i.3909。</w:t>
      </w:r>
    </w:p>
    <w:p>
      <w:pPr>
        <w:pStyle w:val="ListParagraph"/>
        <w:numPr>
          <w:ilvl w:val="0"/>
          <w:numId w:val="2"/>
        </w:numPr>
        <w:spacing w:line="244" w:lineRule="exact"/>
      </w:pPr>
      <w:r>
        <w:rPr>
          <w:rFonts w:ascii="Times New Roman" w:cs="Times New Roman" w:eastAsia="Microsoft YaHei" w:hAnsi="Times New Roman"/>
          <w:b/>
          <w:bCs/>
          <w:i w:val="false"/>
          <w:iCs w:val="false"/>
          <w:color w:val="151515"/>
          <w:sz w:val="19"/>
          <w:szCs w:val="19"/>
        </w:rPr>
        <w:t xml:space="preserve">荣誉与语言：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全国大学生电子商务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“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三创赛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”</w:t>
      </w:r>
      <w:r>
        <w:rPr>
          <w:rFonts w:ascii="Times New Roman" w:cs="Times New Roman" w:eastAsia="Microsoft YaHei" w:hAnsi="Times New Roman"/>
          <w:b w:val="false"/>
          <w:bCs w:val="false"/>
          <w:i w:val="false"/>
          <w:iCs w:val="false"/>
          <w:color w:val="151515"/>
          <w:sz w:val="19"/>
          <w:szCs w:val="19"/>
        </w:rPr>
        <w:t xml:space="preserve">最佳创业奖（团队组长）；英语熟练，普通话/潮汕话/客家话母语，粤语基础。</w:t>
      </w:r>
    </w:p>
    <w:sectPr>
      <w:pgSz w:w="11906" w:h="16838" w:orient="portrait"/>
      <w:pgMar w:top="397" w:right="567" w:bottom="360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8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icrosoft YaHei" w:hAnsi="Times New Roman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wwu0-fn20jkbhdvthnat" Type="http://schemas.openxmlformats.org/officeDocument/2006/relationships/hyperlink" Target="https://github.com/joshuazou-web" TargetMode="External"/><Relationship Id="rIdul8ttxbgzuugiciht6c6q" Type="http://schemas.openxmlformats.org/officeDocument/2006/relationships/hyperlink" Target="https://github.com/joshuazou-web/joshuazou-web/blob/main/evidence/ThinkBeforeClick_Product_Report.pdf" TargetMode="External"/><Relationship Id="rIdvvefivitoopqw25mpnvan" Type="http://schemas.openxmlformats.org/officeDocument/2006/relationships/hyperlink" Target="https://github.com/joshuazou-web/joshuazou-web/blob/main/evidence/AIStar_Product_Catalogue.pdf" TargetMode="External"/><Relationship Id="rId7" Type="http://schemas.openxmlformats.org/officeDocument/2006/relationships/image" Target="media/b3ec7dd7ecc1540366b969f1fe885175bdb67644.png"/><Relationship Id="rId8" Type="http://schemas.openxmlformats.org/officeDocument/2006/relationships/image" Target="media/74bb2cf805aadb179d9b09f13b905a188fc009fe.png"/><Relationship Id="rId9" Type="http://schemas.openxmlformats.org/officeDocument/2006/relationships/image" Target="media/7c2a261ed4c0da905d8aae035b66dbe770dcd68f.png"/><Relationship Id="rId10" Type="http://schemas.openxmlformats.org/officeDocument/2006/relationships/image" Target="media/b74390ca13cbfb4dcb20b91017ddc161a0b29818.png"/><Relationship Id="rId11" Type="http://schemas.openxmlformats.org/officeDocument/2006/relationships/image" Target="media/8c22db15f0cec3ea36525dad5a204dbeb0eab666.png"/><Relationship Id="rId12" Type="http://schemas.openxmlformats.org/officeDocument/2006/relationships/image" Target="media/98135b54dfed49da63d96a4aa2ef4938384ccef0.png"/><Relationship Id="rId13" Type="http://schemas.openxmlformats.org/officeDocument/2006/relationships/image" Target="media/c29e872642d1e5366b2048d8dc24e49940ba71b6.png"/><Relationship Id="rId14" Type="http://schemas.openxmlformats.org/officeDocument/2006/relationships/image" Target="media/d696176ac6ae802559d066aa5ab2b219c513568c.png"/><Relationship Id="rId15" Type="http://schemas.openxmlformats.org/officeDocument/2006/relationships/image" Target="media/b3ea40538c67639a5a72b355a9914192b5155e6e.png"/><Relationship Id="rId16" Type="http://schemas.openxmlformats.org/officeDocument/2006/relationships/image" Target="media/3b593b7707f533cc0d65602139fcb8e9a6f4b4b1.png"/><Relationship Id="rId17" Type="http://schemas.openxmlformats.org/officeDocument/2006/relationships/image" Target="media/b09097d56ad5338eab643eb438f4a312d3cf14e4.png"/><Relationship Id="rId18" Type="http://schemas.openxmlformats.org/officeDocument/2006/relationships/image" Target="media/5f2f4a3f4bd672ba0522c6bc27b009f06f27062c.png"/><Relationship Id="rId19" Type="http://schemas.openxmlformats.org/officeDocument/2006/relationships/image" Target="media/10f8b9fb3968f69caf88fa25ff041a9c4944d0ad.png"/><Relationship Id="rId20" Type="http://schemas.openxmlformats.org/officeDocument/2006/relationships/image" Target="media/ee7daf7bcaa356ad78f03878d46bf34b637d398b.png"/><Relationship Id="rId21" Type="http://schemas.openxmlformats.org/officeDocument/2006/relationships/image" Target="media/1b34abb5b43a0557259ec62e2491b0ec643759fd.png"/><Relationship Id="rId22" Type="http://schemas.openxmlformats.org/officeDocument/2006/relationships/image" Target="media/21e48fedbbfb2f79ed9f9c4fa20cd6c9ebf5d2c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邹志华 · AI 解决方案简历</dc:title>
  <dc:creator>邹志华</dc:creator>
  <cp:lastModifiedBy>Un-named</cp:lastModifiedBy>
  <cp:revision>1</cp:revision>
  <dcterms:created xsi:type="dcterms:W3CDTF">2026-09-23T10:46:57.004Z</dcterms:created>
  <dcterms:modified xsi:type="dcterms:W3CDTF">2026-09-23T10:46:57.004Z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