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p>
    <w:p>
      <w:pPr>
        <w:spacing w:after="0" w:before="120"/>
      </w:pPr>
    </w:p>
    <w:p>
      <w:pPr>
        <w:spacing w:after="0" w:before="120"/>
      </w:pPr>
    </w:p>
    <w:p>
      <w:pPr>
        <w:spacing w:after="240" w:before="0"/>
        <w:jc w:val="center"/>
      </w:pPr>
      <w:r>
        <w:rPr>
          <w:rFonts w:ascii="Arial" w:cs="Arial" w:eastAsia="Arial" w:hAnsi="Arial"/>
          <w:b/>
          <w:bCs/>
          <w:color w:val="1F4E79"/>
          <w:sz w:val="52"/>
          <w:szCs w:val="52"/>
        </w:rPr>
        <w:t xml:space="preserve">IDA Odoo Customisation</w:t>
      </w:r>
    </w:p>
    <w:p>
      <w:pPr>
        <w:spacing w:after="160" w:before="0"/>
        <w:jc w:val="center"/>
      </w:pPr>
      <w:r>
        <w:rPr>
          <w:rFonts w:ascii="Arial" w:cs="Arial" w:eastAsia="Arial" w:hAnsi="Arial"/>
          <w:color w:val="2F75B6"/>
          <w:sz w:val="36"/>
          <w:szCs w:val="36"/>
        </w:rPr>
        <w:t xml:space="preserve">Technical Documentation</w:t>
      </w:r>
    </w:p>
    <w:p>
      <w:pPr>
        <w:pBdr>
          <w:bottom w:val="single" w:color="2F75B6" w:sz="6" w:space="1"/>
        </w:pBdr>
        <w:spacing w:after="480" w:before="0"/>
        <w:jc w:val="center"/>
      </w:pPr>
    </w:p>
    <w:p>
      <w:pPr>
        <w:spacing w:after="160" w:before="0"/>
        <w:jc w:val="center"/>
      </w:pPr>
      <w:r>
        <w:rPr>
          <w:rFonts w:ascii="Arial" w:cs="Arial" w:eastAsia="Arial" w:hAnsi="Arial"/>
          <w:b/>
          <w:bCs/>
          <w:color w:val="404040"/>
          <w:sz w:val="26"/>
          <w:szCs w:val="26"/>
        </w:rPr>
        <w:t xml:space="preserve">Modules Covered</w:t>
      </w:r>
    </w:p>
    <w:p>
      <w:pPr>
        <w:spacing w:after="80" w:before="0"/>
        <w:jc w:val="center"/>
      </w:pPr>
      <w:r>
        <w:rPr>
          <w:rFonts w:ascii="Courier New" w:cs="Courier New" w:eastAsia="Courier New" w:hAnsi="Courier New"/>
          <w:color w:val="1F4E79"/>
          <w:sz w:val="24"/>
          <w:szCs w:val="24"/>
        </w:rPr>
        <w:t xml:space="preserve">ida_progress_billing</w:t>
      </w:r>
    </w:p>
    <w:p>
      <w:pPr>
        <w:spacing w:after="480" w:before="0"/>
        <w:jc w:val="center"/>
      </w:pPr>
      <w:r>
        <w:rPr>
          <w:rFonts w:ascii="Courier New" w:cs="Courier New" w:eastAsia="Courier New" w:hAnsi="Courier New"/>
          <w:color w:val="1F4E79"/>
          <w:sz w:val="24"/>
          <w:szCs w:val="24"/>
        </w:rPr>
        <w:t xml:space="preserve">ida_labor_report</w:t>
      </w:r>
    </w:p>
    <w:p>
      <w:pPr>
        <w:spacing w:after="0" w:before="120"/>
      </w:pPr>
    </w:p>
    <w:p>
      <w:pPr>
        <w:spacing w:after="0" w:before="120"/>
      </w:pPr>
    </w:p>
    <w:p>
      <w:pPr>
        <w:spacing w:after="0" w:before="120"/>
      </w:pPr>
    </w:p>
    <w:p>
      <w:pPr>
        <w:spacing w:after="0" w:before="120"/>
      </w:pPr>
    </w:p>
    <w:p>
      <w:pPr>
        <w:spacing w:after="80" w:before="0"/>
        <w:jc w:val="center"/>
      </w:pPr>
      <w:r>
        <w:rPr>
          <w:rFonts w:ascii="Arial" w:cs="Arial" w:eastAsia="Arial" w:hAnsi="Arial"/>
          <w:color w:val="606060"/>
          <w:sz w:val="22"/>
          <w:szCs w:val="22"/>
        </w:rPr>
        <w:t xml:space="preserve">Prepared by: Joshua Aclan</w:t>
      </w:r>
    </w:p>
    <w:p>
      <w:pPr>
        <w:jc w:val="center"/>
      </w:pPr>
      <w:r>
        <w:rPr>
          <w:rFonts w:ascii="Arial" w:cs="Arial" w:eastAsia="Arial" w:hAnsi="Arial"/>
          <w:color w:val="606060"/>
          <w:sz w:val="22"/>
          <w:szCs w:val="22"/>
        </w:rPr>
        <w:t xml:space="preserve">April 2026</w:t>
      </w:r>
    </w:p>
    <w:p>
      <w:r>
        <w:br w:type="page"/>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F4E79"/>
          <w:sz w:val="32"/>
          <w:szCs w:val="32"/>
        </w:rPr>
        <w:t xml:space="preserve">1. IDA Progress Billing (ida_progress_billing)</w:t>
      </w:r>
    </w:p>
    <w:p>
      <w:pPr>
        <w:spacing w:after="0" w:before="120"/>
      </w:pPr>
    </w:p>
    <w:p>
      <w:pPr>
        <w:pStyle w:val="Heading2"/>
        <w:spacing w:after="100" w:before="280"/>
      </w:pPr>
      <w:r>
        <w:rPr>
          <w:rFonts w:ascii="Arial" w:cs="Arial" w:eastAsia="Arial" w:hAnsi="Arial"/>
          <w:b/>
          <w:bCs/>
          <w:color w:val="2F75B6"/>
          <w:sz w:val="26"/>
          <w:szCs w:val="26"/>
        </w:rPr>
        <w:t xml:space="preserve">1.1 Overview</w:t>
      </w:r>
    </w:p>
    <w:p>
      <w:pPr>
        <w:spacing w:after="80" w:before="80"/>
      </w:pPr>
      <w:r>
        <w:rPr>
          <w:rFonts w:ascii="Arial" w:cs="Arial" w:eastAsia="Arial" w:hAnsi="Arial"/>
          <w:sz w:val="22"/>
          <w:szCs w:val="22"/>
        </w:rPr>
        <w:t xml:space="preserve">The ida_progress_billing module extends the standard Odoo Sales and Accounting modules to support progress-based billing workflows. It allows users to record a percentage of completion on each sale order line and automatically calculate the amount to be billed based on that percentage. The information flows through to customer invoices and is printed on the invoice PDF report.</w:t>
      </w:r>
    </w:p>
    <w:p>
      <w:pPr>
        <w:spacing w:after="0" w:before="120"/>
      </w:pPr>
    </w:p>
    <w:p>
      <w:pPr>
        <w:spacing w:after="80" w:before="80"/>
      </w:pPr>
      <w:r>
        <w:rPr>
          <w:rFonts w:ascii="Arial" w:cs="Arial" w:eastAsia="Arial" w:hAnsi="Arial"/>
          <w:b/>
          <w:bCs/>
          <w:sz w:val="22"/>
          <w:szCs w:val="22"/>
        </w:rPr>
        <w:t xml:space="preserve">Key capabilities:</w:t>
      </w:r>
    </w:p>
    <w:p>
      <w:pPr>
        <w:pStyle w:val="ListParagraph"/>
        <w:numPr>
          <w:ilvl w:val="0"/>
          <w:numId w:val="2"/>
        </w:numPr>
        <w:spacing w:after="40" w:before="40"/>
      </w:pPr>
      <w:r>
        <w:rPr>
          <w:rFonts w:ascii="Arial" w:cs="Arial" w:eastAsia="Arial" w:hAnsi="Arial"/>
          <w:b w:val="false"/>
          <w:bCs w:val="false"/>
          <w:sz w:val="22"/>
          <w:szCs w:val="22"/>
        </w:rPr>
        <w:t xml:space="preserve">Record % Complete per sale order line.</w:t>
      </w:r>
    </w:p>
    <w:p>
      <w:pPr>
        <w:pStyle w:val="ListParagraph"/>
        <w:numPr>
          <w:ilvl w:val="0"/>
          <w:numId w:val="2"/>
        </w:numPr>
        <w:spacing w:after="40" w:before="40"/>
      </w:pPr>
      <w:r>
        <w:rPr>
          <w:rFonts w:ascii="Arial" w:cs="Arial" w:eastAsia="Arial" w:hAnsi="Arial"/>
          <w:b w:val="false"/>
          <w:bCs w:val="false"/>
          <w:sz w:val="22"/>
          <w:szCs w:val="22"/>
        </w:rPr>
        <w:t xml:space="preserve">Automatically compute Amount to Bill (% Complete × Contract Amount).</w:t>
      </w:r>
    </w:p>
    <w:p>
      <w:pPr>
        <w:pStyle w:val="ListParagraph"/>
        <w:numPr>
          <w:ilvl w:val="0"/>
          <w:numId w:val="2"/>
        </w:numPr>
        <w:spacing w:after="40" w:before="40"/>
      </w:pPr>
      <w:r>
        <w:rPr>
          <w:rFonts w:ascii="Arial" w:cs="Arial" w:eastAsia="Arial" w:hAnsi="Arial"/>
          <w:b w:val="false"/>
          <w:bCs w:val="false"/>
          <w:sz w:val="22"/>
          <w:szCs w:val="22"/>
        </w:rPr>
        <w:t xml:space="preserve">Carry % Complete and Contract Amount through to invoice lines when creating an invoice.</w:t>
      </w:r>
    </w:p>
    <w:p>
      <w:pPr>
        <w:pStyle w:val="ListParagraph"/>
        <w:numPr>
          <w:ilvl w:val="0"/>
          <w:numId w:val="2"/>
        </w:numPr>
        <w:spacing w:after="40" w:before="40"/>
      </w:pPr>
      <w:r>
        <w:rPr>
          <w:rFonts w:ascii="Arial" w:cs="Arial" w:eastAsia="Arial" w:hAnsi="Arial"/>
          <w:b w:val="false"/>
          <w:bCs w:val="false"/>
          <w:sz w:val="22"/>
          <w:szCs w:val="22"/>
        </w:rPr>
        <w:t xml:space="preserve">Display Contract Amount and Completed (%) as optional columns on the customer invoice.</w:t>
      </w:r>
    </w:p>
    <w:p>
      <w:pPr>
        <w:pStyle w:val="ListParagraph"/>
        <w:numPr>
          <w:ilvl w:val="0"/>
          <w:numId w:val="2"/>
        </w:numPr>
        <w:spacing w:after="40" w:before="40"/>
      </w:pPr>
      <w:r>
        <w:rPr>
          <w:rFonts w:ascii="Arial" w:cs="Arial" w:eastAsia="Arial" w:hAnsi="Arial"/>
          <w:b w:val="false"/>
          <w:bCs w:val="false"/>
          <w:sz w:val="22"/>
          <w:szCs w:val="22"/>
        </w:rPr>
        <w:t xml:space="preserve">Print Contract Amount and Completed (%) columns on the invoice PDF report.</w:t>
      </w:r>
    </w:p>
    <w:p>
      <w:pPr>
        <w:spacing w:after="0" w:before="120"/>
      </w:pPr>
    </w:p>
    <w:p>
      <w:pPr>
        <w:pStyle w:val="Heading2"/>
        <w:spacing w:after="100" w:before="280"/>
      </w:pPr>
      <w:r>
        <w:rPr>
          <w:rFonts w:ascii="Arial" w:cs="Arial" w:eastAsia="Arial" w:hAnsi="Arial"/>
          <w:b/>
          <w:bCs/>
          <w:color w:val="2F75B6"/>
          <w:sz w:val="26"/>
          <w:szCs w:val="26"/>
        </w:rPr>
        <w:t xml:space="preserve">1.2 Module Dependencies</w:t>
      </w:r>
    </w:p>
    <w:p>
      <w:pPr>
        <w:spacing w:after="80" w:before="80"/>
      </w:pPr>
      <w:r>
        <w:rPr>
          <w:rFonts w:ascii="Arial" w:cs="Arial" w:eastAsia="Arial" w:hAnsi="Arial"/>
          <w:sz w:val="22"/>
          <w:szCs w:val="22"/>
        </w:rPr>
        <w:t xml:space="preserve">The module depends on the following standard Odoo modules:</w:t>
      </w:r>
    </w:p>
    <w:p>
      <w:pPr>
        <w:pStyle w:val="ListParagraph"/>
        <w:numPr>
          <w:ilvl w:val="0"/>
          <w:numId w:val="2"/>
        </w:numPr>
        <w:spacing w:after="40" w:before="40"/>
      </w:pPr>
      <w:r>
        <w:rPr>
          <w:rFonts w:ascii="Arial" w:cs="Arial" w:eastAsia="Arial" w:hAnsi="Arial"/>
          <w:b w:val="false"/>
          <w:bCs w:val="false"/>
          <w:sz w:val="22"/>
          <w:szCs w:val="22"/>
        </w:rPr>
        <w:t xml:space="preserve">sale_management – Sales Order management</w:t>
      </w:r>
    </w:p>
    <w:p>
      <w:pPr>
        <w:pStyle w:val="ListParagraph"/>
        <w:numPr>
          <w:ilvl w:val="0"/>
          <w:numId w:val="2"/>
        </w:numPr>
        <w:spacing w:after="40" w:before="40"/>
      </w:pPr>
      <w:r>
        <w:rPr>
          <w:rFonts w:ascii="Arial" w:cs="Arial" w:eastAsia="Arial" w:hAnsi="Arial"/>
          <w:b w:val="false"/>
          <w:bCs w:val="false"/>
          <w:sz w:val="22"/>
          <w:szCs w:val="22"/>
        </w:rPr>
        <w:t xml:space="preserve">account – Accounting and invoicing</w:t>
      </w:r>
    </w:p>
    <w:p>
      <w:pPr>
        <w:spacing w:after="0" w:before="120"/>
      </w:pPr>
    </w:p>
    <w:p>
      <w:pPr>
        <w:pStyle w:val="Heading2"/>
        <w:spacing w:after="100" w:before="280"/>
      </w:pPr>
      <w:r>
        <w:rPr>
          <w:rFonts w:ascii="Arial" w:cs="Arial" w:eastAsia="Arial" w:hAnsi="Arial"/>
          <w:b/>
          <w:bCs/>
          <w:color w:val="2F75B6"/>
          <w:sz w:val="26"/>
          <w:szCs w:val="26"/>
        </w:rPr>
        <w:t xml:space="preserve">1.3 Sale Order – Progress Billing Columns</w:t>
      </w:r>
    </w:p>
    <w:p>
      <w:pPr>
        <w:spacing w:after="80" w:before="80"/>
      </w:pPr>
      <w:r>
        <w:rPr>
          <w:rFonts w:ascii="Arial" w:cs="Arial" w:eastAsia="Arial" w:hAnsi="Arial"/>
          <w:sz w:val="22"/>
          <w:szCs w:val="22"/>
        </w:rPr>
        <w:t xml:space="preserve">Two optional columns are added to the Sale Order lines list: % Complete and Amount to Bill. These columns are hidden by default and can be shown using the optional columns toggle (the eye icon at the top right of the order lines table).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F2F2F2" w:val="clear"/>
            <w:tcMar>
              <w:top w:type="dxa" w:w="300"/>
              <w:left w:type="dxa" w:w="200"/>
              <w:bottom w:type="dxa" w:w="300"/>
              <w:right w:type="dxa" w:w="200"/>
            </w:tcMar>
            <w:vAlign w:val="center"/>
          </w:tcPr>
          <w:p>
            <w:pPr>
              <w:jc w:val="center"/>
            </w:pPr>
            <w:r>
              <w:rPr>
                <w:rFonts w:ascii="Arial" w:cs="Arial" w:eastAsia="Arial" w:hAnsi="Arial"/>
                <w:i/>
                <w:iCs/>
                <w:color w:val="888888"/>
                <w:sz w:val="20"/>
                <w:szCs w:val="20"/>
              </w:rPr>
              <w:t xml:space="preserve">[ Screenshot: Sale Order – Order Lines with % Complete and Amount to Bill columns visible ]</w:t>
            </w:r>
          </w:p>
        </w:tc>
      </w:tr>
    </w:tbl>
    <w:p>
      <w:pPr>
        <w:spacing w:after="0" w:before="120"/>
      </w:pPr>
    </w:p>
    <w:p>
      <w:pPr>
        <w:pStyle w:val="Heading3"/>
        <w:spacing w:after="80" w:before="200"/>
      </w:pPr>
      <w:r>
        <w:rPr>
          <w:rFonts w:ascii="Arial" w:cs="Arial" w:eastAsia="Arial" w:hAnsi="Arial"/>
          <w:b/>
          <w:bCs/>
          <w:color w:val="2E74B5"/>
          <w:sz w:val="24"/>
          <w:szCs w:val="24"/>
        </w:rPr>
        <w:t xml:space="preserve">1.3.1 Fields Added to Sale Order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 Name</w:t>
            </w:r>
          </w:p>
        </w:tc>
        <w:tc>
          <w:tcPr>
            <w:tcW w:type="dxa" w:w="20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5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Float (5,2)</w:t>
            </w:r>
          </w:p>
        </w:tc>
        <w:tc>
          <w:tcPr>
            <w:tcW w:type="dxa" w:w="4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Percentage of work completed for this line item (0.00 – 100.00). Optional column, shown by default.</w:t>
            </w:r>
          </w:p>
        </w:tc>
      </w:tr>
      <w:tr>
        <w:tc>
          <w:tcPr>
            <w:tcW w:type="dxa" w:w="28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Amount to Bill</w:t>
            </w:r>
          </w:p>
        </w:tc>
        <w:tc>
          <w:tcPr>
            <w:tcW w:type="dxa" w:w="2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Monetary</w:t>
            </w:r>
          </w:p>
        </w:tc>
        <w:tc>
          <w:tcPr>
            <w:tcW w:type="dxa" w:w="45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Editable. Amount to bill this period. Bidirectional with Percent to Bill: updating one recalculates the other. Optional column.</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Percent to Bill</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Float (5,2) %</w:t>
            </w:r>
          </w:p>
        </w:tc>
        <w:tc>
          <w:tcPr>
            <w:tcW w:type="dxa" w:w="4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Editable. Percentage of the contract amount to bill this period. Bidirectional with Amount to Bill: updating one recalculates the other. Optional column.</w:t>
            </w:r>
          </w:p>
        </w:tc>
      </w:tr>
      <w:tr>
        <w:tc>
          <w:tcPr>
            <w:tcW w:type="dxa" w:w="28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Prior Billed</w:t>
            </w:r>
          </w:p>
        </w:tc>
        <w:tc>
          <w:tcPr>
            <w:tcW w:type="dxa" w:w="2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Monetary</w:t>
            </w:r>
          </w:p>
        </w:tc>
        <w:tc>
          <w:tcPr>
            <w:tcW w:type="dxa" w:w="45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Computed. Total amount already billed on previously posted invoices for this sale order line. Read-only.</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Total Billed</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Monetary</w:t>
            </w:r>
          </w:p>
        </w:tc>
        <w:tc>
          <w:tcPr>
            <w:tcW w:type="dxa" w:w="4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Computed. Prior Billed + Amount to Bill. Read-only.</w:t>
            </w:r>
          </w:p>
        </w:tc>
      </w:tr>
      <w:tr>
        <w:tc>
          <w:tcPr>
            <w:tcW w:type="dxa" w:w="28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Total Percent Billed</w:t>
            </w:r>
          </w:p>
        </w:tc>
        <w:tc>
          <w:tcPr>
            <w:tcW w:type="dxa" w:w="2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Float (5,2) %</w:t>
            </w:r>
          </w:p>
        </w:tc>
        <w:tc>
          <w:tcPr>
            <w:tcW w:type="dxa" w:w="45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Computed. Total Billed as a percentage of the Contract Amount. Read-only.</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Total Billed Amount</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Monetary</w:t>
            </w:r>
          </w:p>
        </w:tc>
        <w:tc>
          <w:tcPr>
            <w:tcW w:type="dxa" w:w="4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Computed. Contract Amount × Total Percent Billed / 100. Read-only.</w:t>
            </w:r>
          </w:p>
        </w:tc>
      </w:tr>
    </w:tbl>
    <w:p>
      <w:pPr>
        <w:spacing w:after="0" w:before="120"/>
      </w:pPr>
    </w:p>
    <w:p>
      <w:pPr>
        <w:pStyle w:val="Heading3"/>
        <w:spacing w:after="80" w:before="200"/>
      </w:pPr>
      <w:r>
        <w:rPr>
          <w:rFonts w:ascii="Arial" w:cs="Arial" w:eastAsia="Arial" w:hAnsi="Arial"/>
          <w:b/>
          <w:bCs/>
          <w:color w:val="2E74B5"/>
          <w:sz w:val="24"/>
          <w:szCs w:val="24"/>
        </w:rPr>
        <w:t xml:space="preserve">1.3.2 How to Use</w:t>
      </w:r>
    </w:p>
    <w:p>
      <w:pPr>
        <w:spacing w:after="80" w:before="80"/>
      </w:pPr>
      <w:r>
        <w:rPr>
          <w:rFonts w:ascii="Arial" w:cs="Arial" w:eastAsia="Arial" w:hAnsi="Arial"/>
          <w:sz w:val="22"/>
          <w:szCs w:val="22"/>
        </w:rPr>
        <w:t xml:space="preserve">To use progress billing on a sale order:</w:t>
      </w:r>
    </w:p>
    <w:p>
      <w:pPr>
        <w:pStyle w:val="ListParagraph"/>
        <w:numPr>
          <w:ilvl w:val="0"/>
          <w:numId w:val="2"/>
        </w:numPr>
        <w:spacing w:after="40" w:before="40"/>
      </w:pPr>
      <w:r>
        <w:rPr>
          <w:rFonts w:ascii="Arial" w:cs="Arial" w:eastAsia="Arial" w:hAnsi="Arial"/>
          <w:b w:val="false"/>
          <w:bCs w:val="false"/>
          <w:sz w:val="22"/>
          <w:szCs w:val="22"/>
        </w:rPr>
        <w:t xml:space="preserve">Open the sale order and navigate to the Order Lines tab.</w:t>
      </w:r>
    </w:p>
    <w:p>
      <w:pPr>
        <w:pStyle w:val="ListParagraph"/>
        <w:numPr>
          <w:ilvl w:val="0"/>
          <w:numId w:val="2"/>
        </w:numPr>
        <w:spacing w:after="40" w:before="40"/>
      </w:pPr>
      <w:r>
        <w:rPr>
          <w:rFonts w:ascii="Arial" w:cs="Arial" w:eastAsia="Arial" w:hAnsi="Arial"/>
          <w:b w:val="false"/>
          <w:bCs w:val="false"/>
          <w:sz w:val="22"/>
          <w:szCs w:val="22"/>
        </w:rPr>
        <w:t xml:space="preserve">Enable the % Complete and Amount to Bill columns via the optional columns toggle if they are not visible.</w:t>
      </w:r>
    </w:p>
    <w:p>
      <w:pPr>
        <w:pStyle w:val="ListParagraph"/>
        <w:numPr>
          <w:ilvl w:val="0"/>
          <w:numId w:val="2"/>
        </w:numPr>
        <w:spacing w:after="40" w:before="40"/>
      </w:pPr>
      <w:r>
        <w:rPr>
          <w:rFonts w:ascii="Arial" w:cs="Arial" w:eastAsia="Arial" w:hAnsi="Arial"/>
          <w:b w:val="false"/>
          <w:bCs w:val="false"/>
          <w:sz w:val="22"/>
          <w:szCs w:val="22"/>
        </w:rPr>
        <w:t xml:space="preserve">Enter the desired percentage in the % Complete column for each line item.</w:t>
      </w:r>
    </w:p>
    <w:p>
      <w:pPr>
        <w:pStyle w:val="ListParagraph"/>
        <w:numPr>
          <w:ilvl w:val="0"/>
          <w:numId w:val="2"/>
        </w:numPr>
        <w:spacing w:after="40" w:before="40"/>
      </w:pPr>
      <w:r>
        <w:rPr>
          <w:rFonts w:ascii="Arial" w:cs="Arial" w:eastAsia="Arial" w:hAnsi="Arial"/>
          <w:b w:val="false"/>
          <w:bCs w:val="false"/>
          <w:sz w:val="22"/>
          <w:szCs w:val="22"/>
        </w:rPr>
        <w:t xml:space="preserve">The Amount to Bill column updates automatically to reflect the calculated amount.</w:t>
      </w:r>
    </w:p>
    <w:p>
      <w:pPr>
        <w:pStyle w:val="ListParagraph"/>
        <w:numPr>
          <w:ilvl w:val="0"/>
          <w:numId w:val="2"/>
        </w:numPr>
        <w:spacing w:after="40" w:before="40"/>
      </w:pPr>
      <w:r>
        <w:rPr>
          <w:rFonts w:ascii="Arial" w:cs="Arial" w:eastAsia="Arial" w:hAnsi="Arial"/>
          <w:b w:val="false"/>
          <w:bCs w:val="false"/>
          <w:sz w:val="22"/>
          <w:szCs w:val="22"/>
        </w:rPr>
        <w:t xml:space="preserve">When creating a customer invoice from the sale order, the % Complete and original contract amount are carried over to the invoice lines.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F2F2F2" w:val="clear"/>
            <w:tcMar>
              <w:top w:type="dxa" w:w="300"/>
              <w:left w:type="dxa" w:w="200"/>
              <w:bottom w:type="dxa" w:w="300"/>
              <w:right w:type="dxa" w:w="200"/>
            </w:tcMar>
            <w:vAlign w:val="center"/>
          </w:tcPr>
          <w:p>
            <w:pPr>
              <w:jc w:val="center"/>
            </w:pPr>
            <w:r>
              <w:rPr>
                <w:rFonts w:ascii="Arial" w:cs="Arial" w:eastAsia="Arial" w:hAnsi="Arial"/>
                <w:i/>
                <w:iCs/>
                <w:color w:val="888888"/>
                <w:sz w:val="20"/>
                <w:szCs w:val="20"/>
              </w:rPr>
              <w:t xml:space="preserve">[ Screenshot: Sale Order – Entering % Complete value on a line item ]</w:t>
            </w:r>
          </w:p>
        </w:tc>
      </w:tr>
    </w:tbl>
    <w:p>
      <w:pPr>
        <w:spacing w:after="0" w:before="120"/>
      </w:pPr>
    </w:p>
    <w:p>
      <w:pPr>
        <w:pStyle w:val="Heading2"/>
        <w:spacing w:after="100" w:before="280"/>
      </w:pPr>
      <w:r>
        <w:rPr>
          <w:rFonts w:ascii="Arial" w:cs="Arial" w:eastAsia="Arial" w:hAnsi="Arial"/>
          <w:b/>
          <w:bCs/>
          <w:color w:val="2F75B6"/>
          <w:sz w:val="26"/>
          <w:szCs w:val="26"/>
        </w:rPr>
        <w:t xml:space="preserve">1.4 Customer Invoice – Progress Billing Columns</w:t>
      </w:r>
    </w:p>
    <w:p>
      <w:pPr>
        <w:spacing w:after="80" w:before="80"/>
      </w:pPr>
      <w:r>
        <w:rPr>
          <w:rFonts w:ascii="Arial" w:cs="Arial" w:eastAsia="Arial" w:hAnsi="Arial"/>
          <w:sz w:val="22"/>
          <w:szCs w:val="22"/>
        </w:rPr>
        <w:t xml:space="preserve">Two additional read-only columns are available on the Invoice Lines tab of a customer invoice: Contract Amount and % Complete. These are populated automatically when an invoice is created from a sale order that has progress billing data.</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F2F2F2" w:val="clear"/>
            <w:tcMar>
              <w:top w:type="dxa" w:w="300"/>
              <w:left w:type="dxa" w:w="200"/>
              <w:bottom w:type="dxa" w:w="300"/>
              <w:right w:type="dxa" w:w="200"/>
            </w:tcMar>
            <w:vAlign w:val="center"/>
          </w:tcPr>
          <w:p>
            <w:pPr>
              <w:jc w:val="center"/>
            </w:pPr>
            <w:r>
              <w:rPr>
                <w:rFonts w:ascii="Arial" w:cs="Arial" w:eastAsia="Arial" w:hAnsi="Arial"/>
                <w:i/>
                <w:iCs/>
                <w:color w:val="888888"/>
                <w:sz w:val="20"/>
                <w:szCs w:val="20"/>
              </w:rPr>
              <w:t xml:space="preserve">[ Screenshot: Customer Invoice – Invoice Lines tab showing Contract Amount and % Complete columns ]</w:t>
            </w:r>
          </w:p>
        </w:tc>
      </w:tr>
    </w:tbl>
    <w:p>
      <w:pPr>
        <w:spacing w:after="0" w:before="120"/>
      </w:pPr>
    </w:p>
    <w:p>
      <w:pPr>
        <w:pStyle w:val="Heading3"/>
        <w:spacing w:after="80" w:before="200"/>
      </w:pPr>
      <w:r>
        <w:rPr>
          <w:rFonts w:ascii="Arial" w:cs="Arial" w:eastAsia="Arial" w:hAnsi="Arial"/>
          <w:b/>
          <w:bCs/>
          <w:color w:val="2E74B5"/>
          <w:sz w:val="24"/>
          <w:szCs w:val="24"/>
        </w:rPr>
        <w:t xml:space="preserve">1.4.1 Fields Added to Invoice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 Name</w:t>
            </w:r>
          </w:p>
        </w:tc>
        <w:tc>
          <w:tcPr>
            <w:tcW w:type="dxa" w:w="20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5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Contract Amount</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Monetary</w:t>
            </w:r>
          </w:p>
        </w:tc>
        <w:tc>
          <w:tcPr>
            <w:tcW w:type="dxa" w:w="4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The original contracted subtotal from the sale order line. Read-only. Optional column, shown by default.</w:t>
            </w:r>
          </w:p>
        </w:tc>
      </w:tr>
      <w:tr>
        <w:tc>
          <w:tcPr>
            <w:tcW w:type="dxa" w:w="28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 Complete</w:t>
            </w:r>
          </w:p>
        </w:tc>
        <w:tc>
          <w:tcPr>
            <w:tcW w:type="dxa" w:w="2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Float (5,2)</w:t>
            </w:r>
          </w:p>
        </w:tc>
        <w:tc>
          <w:tcPr>
            <w:tcW w:type="dxa" w:w="45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The percentage of completion carried from the sale order line. Read-only. Optional column, shown by default.</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Prior Billed</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Monetary</w:t>
            </w:r>
          </w:p>
        </w:tc>
        <w:tc>
          <w:tcPr>
            <w:tcW w:type="dxa" w:w="4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Total amount billed on previously posted invoices for this line. Read-only. Optional column, shown by default.</w:t>
            </w:r>
          </w:p>
        </w:tc>
      </w:tr>
      <w:tr>
        <w:tc>
          <w:tcPr>
            <w:tcW w:type="dxa" w:w="28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Total Billed</w:t>
            </w:r>
          </w:p>
        </w:tc>
        <w:tc>
          <w:tcPr>
            <w:tcW w:type="dxa" w:w="2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Monetary</w:t>
            </w:r>
          </w:p>
        </w:tc>
        <w:tc>
          <w:tcPr>
            <w:tcW w:type="dxa" w:w="45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Prior Billed plus Amount to Bill. Read-only. Optional column, shown by default.</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Total Percent Billed</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Float (5,2)</w:t>
            </w:r>
          </w:p>
        </w:tc>
        <w:tc>
          <w:tcPr>
            <w:tcW w:type="dxa" w:w="4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Total Billed as a percentage of the contract amount. Read-only. Optional column, shown by default.</w:t>
            </w:r>
          </w:p>
        </w:tc>
      </w:tr>
      <w:tr>
        <w:tc>
          <w:tcPr>
            <w:tcW w:type="dxa" w:w="28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Total Billed Amount</w:t>
            </w:r>
          </w:p>
        </w:tc>
        <w:tc>
          <w:tcPr>
            <w:tcW w:type="dxa" w:w="2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Monetary</w:t>
            </w:r>
          </w:p>
        </w:tc>
        <w:tc>
          <w:tcPr>
            <w:tcW w:type="dxa" w:w="45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Contract amount multiplied by Total Percent Billed. Read-only. Optional column, shown by default.</w:t>
            </w:r>
          </w:p>
        </w:tc>
      </w:tr>
    </w:tbl>
    <w:p>
      <w:pPr>
        <w:spacing w:after="0" w:before="120"/>
      </w:pPr>
    </w:p>
    <w:p>
      <w:pPr>
        <w:spacing w:after="80" w:before="80"/>
      </w:pPr>
      <w:r>
        <w:rPr>
          <w:rFonts w:ascii="Arial" w:cs="Arial" w:eastAsia="Arial" w:hAnsi="Arial"/>
          <w:sz w:val="22"/>
          <w:szCs w:val="22"/>
        </w:rPr>
        <w:t xml:space="preserve">Note: These fields are read-only on the invoice. They are populated when the invoice is generated from the sale order and cannot be edited directly on the invoice form.</w:t>
      </w:r>
    </w:p>
    <w:p>
      <w:pPr>
        <w:spacing w:after="0" w:before="120"/>
      </w:pPr>
    </w:p>
    <w:p>
      <w:pPr>
        <w:pStyle w:val="Heading2"/>
        <w:spacing w:after="100" w:before="280"/>
      </w:pPr>
      <w:r>
        <w:rPr>
          <w:rFonts w:ascii="Arial" w:cs="Arial" w:eastAsia="Arial" w:hAnsi="Arial"/>
          <w:b/>
          <w:bCs/>
          <w:color w:val="2F75B6"/>
          <w:sz w:val="26"/>
          <w:szCs w:val="26"/>
        </w:rPr>
        <w:t xml:space="preserve">1.5 Invoice PDF Report</w:t>
      </w:r>
    </w:p>
    <w:p>
      <w:pPr>
        <w:spacing w:after="80" w:before="80"/>
      </w:pPr>
      <w:r>
        <w:rPr>
          <w:rFonts w:ascii="Arial" w:cs="Arial" w:eastAsia="Arial" w:hAnsi="Arial"/>
          <w:sz w:val="22"/>
          <w:szCs w:val="22"/>
        </w:rPr>
        <w:t xml:space="preserve">When a customer invoice contains progress billing data (i.e., at least one line has a Contract Amount or % Complete value), the printed invoice PDF report automatically includes two additional columns: Contract Amount and Completed (%). These columns are conditionally rendered — they only appear when progress billing data is present, so standard invoices are not affected.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F2F2F2" w:val="clear"/>
            <w:tcMar>
              <w:top w:type="dxa" w:w="300"/>
              <w:left w:type="dxa" w:w="200"/>
              <w:bottom w:type="dxa" w:w="300"/>
              <w:right w:type="dxa" w:w="200"/>
            </w:tcMar>
            <w:vAlign w:val="center"/>
          </w:tcPr>
          <w:p>
            <w:pPr>
              <w:jc w:val="center"/>
            </w:pPr>
            <w:r>
              <w:rPr>
                <w:rFonts w:ascii="Arial" w:cs="Arial" w:eastAsia="Arial" w:hAnsi="Arial"/>
                <w:i/>
                <w:iCs/>
                <w:color w:val="888888"/>
                <w:sz w:val="20"/>
                <w:szCs w:val="20"/>
              </w:rPr>
              <w:t xml:space="preserve">[ Screenshot: Invoice PDF Report – Showing Contract Amount and Completed (%) columns ]</w:t>
            </w:r>
          </w:p>
        </w:tc>
      </w:tr>
    </w:tbl>
    <w:p>
      <w:pPr>
        <w:spacing w:after="0" w:before="120"/>
      </w:pPr>
    </w:p>
    <w:p>
      <w:pPr>
        <w:pStyle w:val="Heading3"/>
        <w:spacing w:after="80" w:before="200"/>
      </w:pPr>
      <w:r>
        <w:rPr>
          <w:rFonts w:ascii="Arial" w:cs="Arial" w:eastAsia="Arial" w:hAnsi="Arial"/>
          <w:b/>
          <w:bCs/>
          <w:color w:val="2E74B5"/>
          <w:sz w:val="24"/>
          <w:szCs w:val="24"/>
        </w:rPr>
        <w:t xml:space="preserve">1.5.1 Report Column Logic</w:t>
      </w:r>
    </w:p>
    <w:p>
      <w:pPr>
        <w:spacing w:after="80" w:before="80"/>
      </w:pPr>
      <w:r>
        <w:rPr>
          <w:rFonts w:ascii="Arial" w:cs="Arial" w:eastAsia="Arial" w:hAnsi="Arial"/>
          <w:sz w:val="22"/>
          <w:szCs w:val="22"/>
        </w:rPr>
        <w:t xml:space="preserve">A template variable show_progress is evaluated before the invoice line table. It is set to True when any invoice line has a non-zero contract_amount or percent_complete value. The additional columns are only rendered when show_progress is True.</w:t>
      </w:r>
    </w:p>
    <w:p>
      <w:pPr>
        <w:spacing w:after="0" w:before="120"/>
      </w:pPr>
    </w:p>
    <w:p>
      <w:pPr>
        <w:pStyle w:val="Heading2"/>
        <w:spacing w:after="100" w:before="280"/>
      </w:pPr>
      <w:r>
        <w:rPr>
          <w:rFonts w:ascii="Arial" w:cs="Arial" w:eastAsia="Arial" w:hAnsi="Arial"/>
          <w:b/>
          <w:bCs/>
          <w:color w:val="2F75B6"/>
          <w:sz w:val="26"/>
          <w:szCs w:val="26"/>
        </w:rPr>
        <w:t xml:space="preserve">1.6 Technical Implementation</w:t>
      </w:r>
    </w:p>
    <w:p>
      <w:pPr>
        <w:pStyle w:val="Heading3"/>
        <w:spacing w:after="80" w:before="200"/>
      </w:pPr>
      <w:r>
        <w:rPr>
          <w:rFonts w:ascii="Arial" w:cs="Arial" w:eastAsia="Arial" w:hAnsi="Arial"/>
          <w:b/>
          <w:bCs/>
          <w:color w:val="2E74B5"/>
          <w:sz w:val="24"/>
          <w:szCs w:val="24"/>
        </w:rPr>
        <w:t xml:space="preserve">1.6.1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53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4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models/sale_order_line.py</w:t>
            </w:r>
          </w:p>
        </w:tc>
        <w:tc>
          <w:tcPr>
            <w:tcW w:type="dxa" w:w="5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Adds percent_complete and amount_to_bill fields to sale.order.line; overrides _prepare_invoice_line to carry values to invoices.</w:t>
            </w:r>
          </w:p>
        </w:tc>
      </w:tr>
      <w:tr>
        <w:tc>
          <w:tcPr>
            <w:tcW w:type="dxa" w:w="4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models/account_move_line.py</w:t>
            </w:r>
          </w:p>
        </w:tc>
        <w:tc>
          <w:tcPr>
            <w:tcW w:type="dxa" w:w="53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Adds percent_complete and contract_amount fields to account.move.line.</w:t>
            </w:r>
          </w:p>
        </w:tc>
      </w:tr>
      <w:tr>
        <w:tc>
          <w:tcPr>
            <w:tcW w:type="dxa" w:w="4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views/sale_order_views.xml</w:t>
            </w:r>
          </w:p>
        </w:tc>
        <w:tc>
          <w:tcPr>
            <w:tcW w:type="dxa" w:w="5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Injects % Complete and Amount to Bill as optional columns in the sale order form.</w:t>
            </w:r>
          </w:p>
        </w:tc>
      </w:tr>
      <w:tr>
        <w:tc>
          <w:tcPr>
            <w:tcW w:type="dxa" w:w="4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views/account_move_views.xml</w:t>
            </w:r>
          </w:p>
        </w:tc>
        <w:tc>
          <w:tcPr>
            <w:tcW w:type="dxa" w:w="53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Injects Contract Amount and % Complete as optional read-only columns in the invoice form.</w:t>
            </w:r>
          </w:p>
        </w:tc>
      </w:tr>
      <w:tr>
        <w:tc>
          <w:tcPr>
            <w:tcW w:type="dxa" w:w="4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report/report_invoice.xml</w:t>
            </w:r>
          </w:p>
        </w:tc>
        <w:tc>
          <w:tcPr>
            <w:tcW w:type="dxa" w:w="5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Extends the standard invoice QWeb template to add Contract Amount and Completed (%) columns.</w:t>
            </w:r>
          </w:p>
        </w:tc>
      </w:tr>
    </w:tbl>
    <w:p>
      <w:pPr>
        <w:spacing w:after="0" w:before="120"/>
      </w:pPr>
    </w:p>
    <w:p>
      <w:r>
        <w:br w:type="page"/>
      </w:r>
    </w:p>
    <w:p>
      <w:pPr>
        <w:pStyle w:val="Heading1"/>
        <w:spacing w:after="120" w:before="360"/>
      </w:pPr>
      <w:r>
        <w:rPr>
          <w:rFonts w:ascii="Arial" w:cs="Arial" w:eastAsia="Arial" w:hAnsi="Arial"/>
          <w:b/>
          <w:bCs/>
          <w:color w:val="1F4E79"/>
          <w:sz w:val="32"/>
          <w:szCs w:val="32"/>
        </w:rPr>
        <w:t xml:space="preserve">2. IDA Labor Report (ida_labor_report)</w:t>
      </w:r>
    </w:p>
    <w:p>
      <w:pPr>
        <w:spacing w:after="0" w:before="120"/>
      </w:pPr>
    </w:p>
    <w:p>
      <w:pPr>
        <w:pStyle w:val="Heading2"/>
        <w:spacing w:after="100" w:before="280"/>
      </w:pPr>
      <w:r>
        <w:rPr>
          <w:rFonts w:ascii="Arial" w:cs="Arial" w:eastAsia="Arial" w:hAnsi="Arial"/>
          <w:b/>
          <w:bCs/>
          <w:color w:val="2F75B6"/>
          <w:sz w:val="26"/>
          <w:szCs w:val="26"/>
        </w:rPr>
        <w:t xml:space="preserve">2.1 Overview</w:t>
      </w:r>
    </w:p>
    <w:p>
      <w:pPr>
        <w:spacing w:after="80" w:before="80"/>
      </w:pPr>
      <w:r>
        <w:rPr>
          <w:rFonts w:ascii="Arial" w:cs="Arial" w:eastAsia="Arial" w:hAnsi="Arial"/>
          <w:sz w:val="22"/>
          <w:szCs w:val="22"/>
        </w:rPr>
        <w:t xml:space="preserve">The ida_labor_report module provides a PDF report that compares contracted labor against actual labor costs and billed amounts across projects. The report is accessed via a wizard dialog that allows the user to filter by date range, specific projects, and specific employees.</w:t>
      </w:r>
    </w:p>
    <w:p>
      <w:pPr>
        <w:spacing w:after="0" w:before="120"/>
      </w:pPr>
    </w:p>
    <w:p>
      <w:pPr>
        <w:spacing w:after="80" w:before="80"/>
      </w:pPr>
      <w:r>
        <w:rPr>
          <w:rFonts w:ascii="Arial" w:cs="Arial" w:eastAsia="Arial" w:hAnsi="Arial"/>
          <w:b/>
          <w:bCs/>
          <w:sz w:val="22"/>
          <w:szCs w:val="22"/>
        </w:rPr>
        <w:t xml:space="preserve">The report shows the following per project:</w:t>
      </w:r>
    </w:p>
    <w:p>
      <w:pPr>
        <w:pStyle w:val="ListParagraph"/>
        <w:numPr>
          <w:ilvl w:val="0"/>
          <w:numId w:val="2"/>
        </w:numPr>
        <w:spacing w:after="40" w:before="40"/>
      </w:pPr>
      <w:r>
        <w:rPr>
          <w:rFonts w:ascii="Arial" w:cs="Arial" w:eastAsia="Arial" w:hAnsi="Arial"/>
          <w:b w:val="false"/>
          <w:bCs w:val="false"/>
          <w:sz w:val="22"/>
          <w:szCs w:val="22"/>
        </w:rPr>
        <w:t xml:space="preserve">A breakdown of hours rendered and actual labor cost by employee.</w:t>
      </w:r>
    </w:p>
    <w:p>
      <w:pPr>
        <w:pStyle w:val="ListParagraph"/>
        <w:numPr>
          <w:ilvl w:val="0"/>
          <w:numId w:val="2"/>
        </w:numPr>
        <w:spacing w:after="40" w:before="40"/>
      </w:pPr>
      <w:r>
        <w:rPr>
          <w:rFonts w:ascii="Arial" w:cs="Arial" w:eastAsia="Arial" w:hAnsi="Arial"/>
          <w:b w:val="false"/>
          <w:bCs w:val="false"/>
          <w:sz w:val="22"/>
          <w:szCs w:val="22"/>
        </w:rPr>
        <w:t xml:space="preserve">The total contracted labor amount (from confirmed sale orders).</w:t>
      </w:r>
    </w:p>
    <w:p>
      <w:pPr>
        <w:pStyle w:val="ListParagraph"/>
        <w:numPr>
          <w:ilvl w:val="0"/>
          <w:numId w:val="2"/>
        </w:numPr>
        <w:spacing w:after="40" w:before="40"/>
      </w:pPr>
      <w:r>
        <w:rPr>
          <w:rFonts w:ascii="Arial" w:cs="Arial" w:eastAsia="Arial" w:hAnsi="Arial"/>
          <w:b w:val="false"/>
          <w:bCs w:val="false"/>
          <w:sz w:val="22"/>
          <w:szCs w:val="22"/>
        </w:rPr>
        <w:t xml:space="preserve">The labor cost billed (from posted customer invoices).</w:t>
      </w:r>
    </w:p>
    <w:p>
      <w:pPr>
        <w:pStyle w:val="ListParagraph"/>
        <w:numPr>
          <w:ilvl w:val="0"/>
          <w:numId w:val="2"/>
        </w:numPr>
        <w:spacing w:after="40" w:before="40"/>
      </w:pPr>
      <w:r>
        <w:rPr>
          <w:rFonts w:ascii="Arial" w:cs="Arial" w:eastAsia="Arial" w:hAnsi="Arial"/>
          <w:b w:val="false"/>
          <w:bCs w:val="false"/>
          <w:sz w:val="22"/>
          <w:szCs w:val="22"/>
        </w:rPr>
        <w:t xml:space="preserve">The actual labor cost (hours worked × employee hourly rate).</w:t>
      </w:r>
    </w:p>
    <w:p>
      <w:pPr>
        <w:pStyle w:val="ListParagraph"/>
        <w:numPr>
          <w:ilvl w:val="0"/>
          <w:numId w:val="2"/>
        </w:numPr>
        <w:spacing w:after="40" w:before="40"/>
      </w:pPr>
      <w:r>
        <w:rPr>
          <w:rFonts w:ascii="Arial" w:cs="Arial" w:eastAsia="Arial" w:hAnsi="Arial"/>
          <w:b w:val="false"/>
          <w:bCs w:val="false"/>
          <w:sz w:val="22"/>
          <w:szCs w:val="22"/>
        </w:rPr>
        <w:t xml:space="preserve">Efficiency percentage (Billed ÷ Actual Cost × 100).</w:t>
      </w:r>
    </w:p>
    <w:p>
      <w:pPr>
        <w:pStyle w:val="ListParagraph"/>
        <w:numPr>
          <w:ilvl w:val="0"/>
          <w:numId w:val="2"/>
        </w:numPr>
        <w:spacing w:after="40" w:before="40"/>
      </w:pPr>
      <w:r>
        <w:rPr>
          <w:rFonts w:ascii="Arial" w:cs="Arial" w:eastAsia="Arial" w:hAnsi="Arial"/>
          <w:b w:val="false"/>
          <w:bCs w:val="false"/>
          <w:sz w:val="22"/>
          <w:szCs w:val="22"/>
        </w:rPr>
        <w:t xml:space="preserve">Variance (Billed − Actual Cost), highlighted green if positive, red if negative.</w:t>
      </w:r>
    </w:p>
    <w:p>
      <w:pPr>
        <w:spacing w:after="0" w:before="120"/>
      </w:pPr>
    </w:p>
    <w:p>
      <w:pPr>
        <w:spacing w:after="80" w:before="80"/>
      </w:pPr>
      <w:r>
        <w:rPr>
          <w:rFonts w:ascii="Arial" w:cs="Arial" w:eastAsia="Arial" w:hAnsi="Arial"/>
          <w:sz w:val="22"/>
          <w:szCs w:val="22"/>
        </w:rPr>
        <w:t xml:space="preserve">A grand total section summarises all figures across all projects in the report.</w:t>
      </w:r>
    </w:p>
    <w:p>
      <w:pPr>
        <w:spacing w:after="0" w:before="120"/>
      </w:pPr>
    </w:p>
    <w:p>
      <w:pPr>
        <w:pStyle w:val="Heading2"/>
        <w:spacing w:after="100" w:before="280"/>
      </w:pPr>
      <w:r>
        <w:rPr>
          <w:rFonts w:ascii="Arial" w:cs="Arial" w:eastAsia="Arial" w:hAnsi="Arial"/>
          <w:b/>
          <w:bCs/>
          <w:color w:val="2F75B6"/>
          <w:sz w:val="26"/>
          <w:szCs w:val="26"/>
        </w:rPr>
        <w:t xml:space="preserve">2.2 Module Dependencies</w:t>
      </w:r>
    </w:p>
    <w:p>
      <w:pPr>
        <w:pStyle w:val="ListParagraph"/>
        <w:numPr>
          <w:ilvl w:val="0"/>
          <w:numId w:val="2"/>
        </w:numPr>
        <w:spacing w:after="40" w:before="40"/>
      </w:pPr>
      <w:r>
        <w:rPr>
          <w:rFonts w:ascii="Arial" w:cs="Arial" w:eastAsia="Arial" w:hAnsi="Arial"/>
          <w:b w:val="false"/>
          <w:bCs w:val="false"/>
          <w:sz w:val="22"/>
          <w:szCs w:val="22"/>
        </w:rPr>
        <w:t xml:space="preserve">project – Project management</w:t>
      </w:r>
    </w:p>
    <w:p>
      <w:pPr>
        <w:pStyle w:val="ListParagraph"/>
        <w:numPr>
          <w:ilvl w:val="0"/>
          <w:numId w:val="2"/>
        </w:numPr>
        <w:spacing w:after="40" w:before="40"/>
      </w:pPr>
      <w:r>
        <w:rPr>
          <w:rFonts w:ascii="Arial" w:cs="Arial" w:eastAsia="Arial" w:hAnsi="Arial"/>
          <w:b w:val="false"/>
          <w:bCs w:val="false"/>
          <w:sz w:val="22"/>
          <w:szCs w:val="22"/>
        </w:rPr>
        <w:t xml:space="preserve">hr – Employees</w:t>
      </w:r>
    </w:p>
    <w:p>
      <w:pPr>
        <w:pStyle w:val="ListParagraph"/>
        <w:numPr>
          <w:ilvl w:val="0"/>
          <w:numId w:val="2"/>
        </w:numPr>
        <w:spacing w:after="40" w:before="40"/>
      </w:pPr>
      <w:r>
        <w:rPr>
          <w:rFonts w:ascii="Arial" w:cs="Arial" w:eastAsia="Arial" w:hAnsi="Arial"/>
          <w:b w:val="false"/>
          <w:bCs w:val="false"/>
          <w:sz w:val="22"/>
          <w:szCs w:val="22"/>
        </w:rPr>
        <w:t xml:space="preserve">hr_timesheet – Timesheets and employee hourly rates</w:t>
      </w:r>
    </w:p>
    <w:p>
      <w:pPr>
        <w:pStyle w:val="ListParagraph"/>
        <w:numPr>
          <w:ilvl w:val="0"/>
          <w:numId w:val="2"/>
        </w:numPr>
        <w:spacing w:after="40" w:before="40"/>
      </w:pPr>
      <w:r>
        <w:rPr>
          <w:rFonts w:ascii="Arial" w:cs="Arial" w:eastAsia="Arial" w:hAnsi="Arial"/>
          <w:b w:val="false"/>
          <w:bCs w:val="false"/>
          <w:sz w:val="22"/>
          <w:szCs w:val="22"/>
        </w:rPr>
        <w:t xml:space="preserve">sale_management – Sale orders (contracted amounts)</w:t>
      </w:r>
    </w:p>
    <w:p>
      <w:pPr>
        <w:pStyle w:val="ListParagraph"/>
        <w:numPr>
          <w:ilvl w:val="0"/>
          <w:numId w:val="2"/>
        </w:numPr>
        <w:spacing w:after="40" w:before="40"/>
      </w:pPr>
      <w:r>
        <w:rPr>
          <w:rFonts w:ascii="Arial" w:cs="Arial" w:eastAsia="Arial" w:hAnsi="Arial"/>
          <w:b w:val="false"/>
          <w:bCs w:val="false"/>
          <w:sz w:val="22"/>
          <w:szCs w:val="22"/>
        </w:rPr>
        <w:t xml:space="preserve">account – Invoices (billed amounts)</w:t>
      </w:r>
    </w:p>
    <w:p>
      <w:pPr>
        <w:spacing w:after="0" w:before="120"/>
      </w:pPr>
    </w:p>
    <w:p>
      <w:pPr>
        <w:pStyle w:val="Heading2"/>
        <w:spacing w:after="100" w:before="280"/>
      </w:pPr>
      <w:r>
        <w:rPr>
          <w:rFonts w:ascii="Arial" w:cs="Arial" w:eastAsia="Arial" w:hAnsi="Arial"/>
          <w:b/>
          <w:bCs/>
          <w:color w:val="2F75B6"/>
          <w:sz w:val="26"/>
          <w:szCs w:val="26"/>
        </w:rPr>
        <w:t xml:space="preserve">2.3 Accessing the Report</w:t>
      </w:r>
    </w:p>
    <w:p>
      <w:pPr>
        <w:spacing w:after="80" w:before="80"/>
      </w:pPr>
      <w:r>
        <w:rPr>
          <w:rFonts w:ascii="Arial" w:cs="Arial" w:eastAsia="Arial" w:hAnsi="Arial"/>
          <w:sz w:val="22"/>
          <w:szCs w:val="22"/>
        </w:rPr>
        <w:t xml:space="preserve">The report is accessible from the Project menu under the Reporting section:</w:t>
      </w:r>
    </w:p>
    <w:p>
      <w:pPr>
        <w:pStyle w:val="ListParagraph"/>
        <w:numPr>
          <w:ilvl w:val="0"/>
          <w:numId w:val="2"/>
        </w:numPr>
        <w:spacing w:after="40" w:before="40"/>
      </w:pPr>
      <w:r>
        <w:rPr>
          <w:rFonts w:ascii="Arial" w:cs="Arial" w:eastAsia="Arial" w:hAnsi="Arial"/>
          <w:b w:val="false"/>
          <w:bCs w:val="false"/>
          <w:sz w:val="22"/>
          <w:szCs w:val="22"/>
        </w:rPr>
        <w:t xml:space="preserve">Navigate to Project → Reporting → Labor Cost Report.</w:t>
      </w:r>
    </w:p>
    <w:p>
      <w:pPr>
        <w:pStyle w:val="ListParagraph"/>
        <w:numPr>
          <w:ilvl w:val="0"/>
          <w:numId w:val="2"/>
        </w:numPr>
        <w:spacing w:after="40" w:before="40"/>
      </w:pPr>
      <w:r>
        <w:rPr>
          <w:rFonts w:ascii="Arial" w:cs="Arial" w:eastAsia="Arial" w:hAnsi="Arial"/>
          <w:b w:val="false"/>
          <w:bCs w:val="false"/>
          <w:sz w:val="22"/>
          <w:szCs w:val="22"/>
        </w:rPr>
        <w:t xml:space="preserve">A wizard dialog opens where you can set your filters.</w:t>
      </w:r>
    </w:p>
    <w:p>
      <w:pPr>
        <w:pStyle w:val="ListParagraph"/>
        <w:numPr>
          <w:ilvl w:val="0"/>
          <w:numId w:val="2"/>
        </w:numPr>
        <w:spacing w:after="40" w:before="40"/>
      </w:pPr>
      <w:r>
        <w:rPr>
          <w:rFonts w:ascii="Arial" w:cs="Arial" w:eastAsia="Arial" w:hAnsi="Arial"/>
          <w:b w:val="false"/>
          <w:bCs w:val="false"/>
          <w:sz w:val="22"/>
          <w:szCs w:val="22"/>
        </w:rPr>
        <w:t xml:space="preserve">Click Print Report to generate and download the PDF.</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F2F2F2" w:val="clear"/>
            <w:tcMar>
              <w:top w:type="dxa" w:w="300"/>
              <w:left w:type="dxa" w:w="200"/>
              <w:bottom w:type="dxa" w:w="300"/>
              <w:right w:type="dxa" w:w="200"/>
            </w:tcMar>
            <w:vAlign w:val="center"/>
          </w:tcPr>
          <w:p>
            <w:pPr>
              <w:jc w:val="center"/>
            </w:pPr>
            <w:r>
              <w:rPr>
                <w:rFonts w:ascii="Arial" w:cs="Arial" w:eastAsia="Arial" w:hAnsi="Arial"/>
                <w:i/>
                <w:iCs/>
                <w:color w:val="888888"/>
                <w:sz w:val="20"/>
                <w:szCs w:val="20"/>
              </w:rPr>
              <w:t xml:space="preserve">[ Screenshot: Menu: Project → Reporting → Labor Cost Report ]</w:t>
            </w:r>
          </w:p>
        </w:tc>
      </w:tr>
    </w:tbl>
    <w:p>
      <w:pPr>
        <w:spacing w:after="0" w:before="120"/>
      </w:pPr>
    </w:p>
    <w:p>
      <w:pPr>
        <w:pStyle w:val="Heading2"/>
        <w:spacing w:after="100" w:before="280"/>
      </w:pPr>
      <w:r>
        <w:rPr>
          <w:rFonts w:ascii="Arial" w:cs="Arial" w:eastAsia="Arial" w:hAnsi="Arial"/>
          <w:b/>
          <w:bCs/>
          <w:color w:val="2F75B6"/>
          <w:sz w:val="26"/>
          <w:szCs w:val="26"/>
        </w:rPr>
        <w:t xml:space="preserve">2.4 Report Wizard</w:t>
      </w:r>
    </w:p>
    <w:p>
      <w:pPr>
        <w:spacing w:after="80" w:before="80"/>
      </w:pPr>
      <w:r>
        <w:rPr>
          <w:rFonts w:ascii="Arial" w:cs="Arial" w:eastAsia="Arial" w:hAnsi="Arial"/>
          <w:sz w:val="22"/>
          <w:szCs w:val="22"/>
        </w:rPr>
        <w:t xml:space="preserve">The wizard provides the following filter options: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 Name</w:t>
            </w:r>
          </w:p>
        </w:tc>
        <w:tc>
          <w:tcPr>
            <w:tcW w:type="dxa" w:w="20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5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From</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4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Start date of the reporting period. Required.</w:t>
            </w:r>
          </w:p>
        </w:tc>
      </w:tr>
      <w:tr>
        <w:tc>
          <w:tcPr>
            <w:tcW w:type="dxa" w:w="28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To</w:t>
            </w:r>
          </w:p>
        </w:tc>
        <w:tc>
          <w:tcPr>
            <w:tcW w:type="dxa" w:w="2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Date</w:t>
            </w:r>
          </w:p>
        </w:tc>
        <w:tc>
          <w:tcPr>
            <w:tcW w:type="dxa" w:w="45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End date of the reporting period. Required.</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Projects</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Many2many</w:t>
            </w:r>
          </w:p>
        </w:tc>
        <w:tc>
          <w:tcPr>
            <w:tcW w:type="dxa" w:w="4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Filter to specific projects. Leave empty to include all projects that have timesheet entries in the selected period.</w:t>
            </w:r>
          </w:p>
        </w:tc>
      </w:tr>
      <w:tr>
        <w:tc>
          <w:tcPr>
            <w:tcW w:type="dxa" w:w="28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Employees</w:t>
            </w:r>
          </w:p>
        </w:tc>
        <w:tc>
          <w:tcPr>
            <w:tcW w:type="dxa" w:w="2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Many2many</w:t>
            </w:r>
          </w:p>
        </w:tc>
        <w:tc>
          <w:tcPr>
            <w:tcW w:type="dxa" w:w="45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Filter to specific employees. Leave empty to include all employees with timesheet entries in the selected period.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F2F2F2" w:val="clear"/>
            <w:tcMar>
              <w:top w:type="dxa" w:w="300"/>
              <w:left w:type="dxa" w:w="200"/>
              <w:bottom w:type="dxa" w:w="300"/>
              <w:right w:type="dxa" w:w="200"/>
            </w:tcMar>
            <w:vAlign w:val="center"/>
          </w:tcPr>
          <w:p>
            <w:pPr>
              <w:jc w:val="center"/>
            </w:pPr>
            <w:r>
              <w:rPr>
                <w:rFonts w:ascii="Arial" w:cs="Arial" w:eastAsia="Arial" w:hAnsi="Arial"/>
                <w:i/>
                <w:iCs/>
                <w:color w:val="888888"/>
                <w:sz w:val="20"/>
                <w:szCs w:val="20"/>
              </w:rPr>
              <w:t xml:space="preserve">[ Screenshot: Labor Cost Report Wizard – Filter dialog ]</w:t>
            </w:r>
          </w:p>
        </w:tc>
      </w:tr>
    </w:tbl>
    <w:p>
      <w:pPr>
        <w:spacing w:after="0" w:before="120"/>
      </w:pPr>
    </w:p>
    <w:p>
      <w:pPr>
        <w:pStyle w:val="Heading2"/>
        <w:spacing w:after="100" w:before="280"/>
      </w:pPr>
      <w:r>
        <w:rPr>
          <w:rFonts w:ascii="Arial" w:cs="Arial" w:eastAsia="Arial" w:hAnsi="Arial"/>
          <w:b/>
          <w:bCs/>
          <w:color w:val="2F75B6"/>
          <w:sz w:val="26"/>
          <w:szCs w:val="26"/>
        </w:rPr>
        <w:t xml:space="preserve">2.5 Report Output</w:t>
      </w:r>
    </w:p>
    <w:p>
      <w:pPr>
        <w:spacing w:after="80" w:before="80"/>
      </w:pPr>
      <w:r>
        <w:rPr>
          <w:rFonts w:ascii="Arial" w:cs="Arial" w:eastAsia="Arial" w:hAnsi="Arial"/>
          <w:sz w:val="22"/>
          <w:szCs w:val="22"/>
        </w:rPr>
        <w:t xml:space="preserve">The generated PDF report is organised into sections: one section per project, followed by a Grand Total section.</w:t>
      </w:r>
    </w:p>
    <w:p>
      <w:pPr>
        <w:spacing w:after="0" w:before="120"/>
      </w:pPr>
    </w:p>
    <w:p>
      <w:pPr>
        <w:pStyle w:val="Heading3"/>
        <w:spacing w:after="80" w:before="200"/>
      </w:pPr>
      <w:r>
        <w:rPr>
          <w:rFonts w:ascii="Arial" w:cs="Arial" w:eastAsia="Arial" w:hAnsi="Arial"/>
          <w:b/>
          <w:bCs/>
          <w:color w:val="2E74B5"/>
          <w:sz w:val="24"/>
          <w:szCs w:val="24"/>
        </w:rPr>
        <w:t xml:space="preserve">2.5.1 Per-Project Section</w:t>
      </w:r>
    </w:p>
    <w:p>
      <w:pPr>
        <w:spacing w:after="80" w:before="80"/>
      </w:pPr>
      <w:r>
        <w:rPr>
          <w:rFonts w:ascii="Arial" w:cs="Arial" w:eastAsia="Arial" w:hAnsi="Arial"/>
          <w:sz w:val="22"/>
          <w:szCs w:val="22"/>
        </w:rPr>
        <w:t xml:space="preserve">Each project section contains an employee labor detail table and a financial summary table.</w:t>
      </w:r>
    </w:p>
    <w:p>
      <w:pPr>
        <w:spacing w:after="0" w:before="120"/>
      </w:pPr>
    </w:p>
    <w:p>
      <w:pPr>
        <w:spacing w:after="80" w:before="80"/>
      </w:pPr>
      <w:r>
        <w:rPr>
          <w:rFonts w:ascii="Arial" w:cs="Arial" w:eastAsia="Arial" w:hAnsi="Arial"/>
          <w:b/>
          <w:bCs/>
          <w:sz w:val="22"/>
          <w:szCs w:val="22"/>
        </w:rPr>
        <w:t xml:space="preserve">Employee Labor Detail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rPr>
          <w:tblHeader/>
        </w:trPr>
        <w:tc>
          <w:tcPr>
            <w:tcW w:type="dxa" w:w="27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Employee</w:t>
            </w:r>
          </w:p>
        </w:tc>
        <w:tc>
          <w:tcPr>
            <w:tcW w:type="dxa" w:w="222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Rate / hr</w:t>
            </w:r>
          </w:p>
        </w:tc>
        <w:tc>
          <w:tcPr>
            <w:tcW w:type="dxa" w:w="222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Hours Rendered</w:t>
            </w:r>
          </w:p>
        </w:tc>
        <w:tc>
          <w:tcPr>
            <w:tcW w:type="dxa" w:w="222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Actual Labor Cost</w:t>
            </w:r>
          </w:p>
        </w:tc>
      </w:tr>
      <w:tr>
        <w:tc>
          <w:tcPr>
            <w:tcW w:type="dxa" w:w="2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(employee name)</w:t>
            </w:r>
          </w:p>
        </w:tc>
        <w:tc>
          <w:tcPr>
            <w:tcW w:type="dxa" w:w="22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Hourly rate from HR record</w:t>
            </w:r>
          </w:p>
        </w:tc>
        <w:tc>
          <w:tcPr>
            <w:tcW w:type="dxa" w:w="22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Total hours from timesheets</w:t>
            </w:r>
          </w:p>
        </w:tc>
        <w:tc>
          <w:tcPr>
            <w:tcW w:type="dxa" w:w="22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Hours × Rate</w:t>
            </w:r>
          </w:p>
        </w:tc>
      </w:tr>
      <w:tr>
        <w:tc>
          <w:tcPr>
            <w:tcW w:type="dxa" w:w="27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Total (bold)</w:t>
            </w:r>
          </w:p>
        </w:tc>
        <w:tc>
          <w:tcPr>
            <w:tcW w:type="dxa" w:w="22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w:t>
            </w:r>
          </w:p>
        </w:tc>
        <w:tc>
          <w:tcPr>
            <w:tcW w:type="dxa" w:w="22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Sum of hours</w:t>
            </w:r>
          </w:p>
        </w:tc>
        <w:tc>
          <w:tcPr>
            <w:tcW w:type="dxa" w:w="22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Sum of costs</w:t>
            </w:r>
          </w:p>
        </w:tc>
      </w:tr>
    </w:tbl>
    <w:p>
      <w:pPr>
        <w:spacing w:after="0" w:before="120"/>
      </w:pPr>
    </w:p>
    <w:p>
      <w:pPr>
        <w:spacing w:after="80" w:before="80"/>
      </w:pPr>
      <w:r>
        <w:rPr>
          <w:rFonts w:ascii="Arial" w:cs="Arial" w:eastAsia="Arial" w:hAnsi="Arial"/>
          <w:b/>
          <w:bCs/>
          <w:sz w:val="22"/>
          <w:szCs w:val="22"/>
        </w:rPr>
        <w:t xml:space="preserve">Financial Summary Table (right-aligned):</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tblGrid>
      <w:tr>
        <w:trPr>
          <w:tblHeader/>
        </w:trPr>
        <w:tc>
          <w:tcPr>
            <w:tcW w:type="dxa" w:w="3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2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Contracted Labor Amount</w:t>
            </w:r>
          </w:p>
        </w:tc>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Sum of confirmed sale order line subtotals for this project</w:t>
            </w:r>
          </w:p>
        </w:tc>
      </w:tr>
      <w:tr>
        <w:tc>
          <w:tcPr>
            <w:tcW w:type="dxa" w:w="38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Labor Cost Billed</w:t>
            </w:r>
          </w:p>
        </w:tc>
        <w:tc>
          <w:tcPr>
            <w:tcW w:type="dxa" w:w="22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Sum of posted invoice line amounts linked to this project</w:t>
            </w:r>
          </w:p>
        </w:tc>
      </w:tr>
      <w:tr>
        <w:tc>
          <w:tcPr>
            <w:tcW w:type="dxa" w:w="3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Actual Labor Cost</w:t>
            </w:r>
          </w:p>
        </w:tc>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Sum of (hours × rate) for all employees</w:t>
            </w:r>
          </w:p>
        </w:tc>
      </w:tr>
      <w:tr>
        <w:tc>
          <w:tcPr>
            <w:tcW w:type="dxa" w:w="38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Billed vs. Actual Cost</w:t>
            </w:r>
          </w:p>
        </w:tc>
        <w:tc>
          <w:tcPr>
            <w:tcW w:type="dxa" w:w="22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Billed ÷ Actual Cost × 100 (%)</w:t>
            </w:r>
          </w:p>
        </w:tc>
      </w:tr>
      <w:tr>
        <w:tc>
          <w:tcPr>
            <w:tcW w:type="dxa" w:w="3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Variance (Billed − Actual Cost)</w:t>
            </w:r>
          </w:p>
        </w:tc>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Positive = green; Negative = red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F2F2F2" w:val="clear"/>
            <w:tcMar>
              <w:top w:type="dxa" w:w="300"/>
              <w:left w:type="dxa" w:w="200"/>
              <w:bottom w:type="dxa" w:w="300"/>
              <w:right w:type="dxa" w:w="200"/>
            </w:tcMar>
            <w:vAlign w:val="center"/>
          </w:tcPr>
          <w:p>
            <w:pPr>
              <w:jc w:val="center"/>
            </w:pPr>
            <w:r>
              <w:rPr>
                <w:rFonts w:ascii="Arial" w:cs="Arial" w:eastAsia="Arial" w:hAnsi="Arial"/>
                <w:i/>
                <w:iCs/>
                <w:color w:val="888888"/>
                <w:sz w:val="20"/>
                <w:szCs w:val="20"/>
              </w:rPr>
              <w:t xml:space="preserve">[ Screenshot: Labor Cost Report – Sample per-project section (employee table + financial summary) ]</w:t>
            </w:r>
          </w:p>
        </w:tc>
      </w:tr>
    </w:tbl>
    <w:p>
      <w:pPr>
        <w:spacing w:after="0" w:before="120"/>
      </w:pPr>
    </w:p>
    <w:p>
      <w:pPr>
        <w:pStyle w:val="Heading3"/>
        <w:spacing w:after="80" w:before="200"/>
      </w:pPr>
      <w:r>
        <w:rPr>
          <w:rFonts w:ascii="Arial" w:cs="Arial" w:eastAsia="Arial" w:hAnsi="Arial"/>
          <w:b/>
          <w:bCs/>
          <w:color w:val="2E74B5"/>
          <w:sz w:val="24"/>
          <w:szCs w:val="24"/>
        </w:rPr>
        <w:t xml:space="preserve">2.5.2 Grand Total Section</w:t>
      </w:r>
    </w:p>
    <w:p>
      <w:pPr>
        <w:spacing w:after="80" w:before="80"/>
      </w:pPr>
      <w:r>
        <w:rPr>
          <w:rFonts w:ascii="Arial" w:cs="Arial" w:eastAsia="Arial" w:hAnsi="Arial"/>
          <w:sz w:val="22"/>
          <w:szCs w:val="22"/>
        </w:rPr>
        <w:t xml:space="preserve">The Grand Total section at the end of the report aggregates all figures across all projects included in the report. It uses the same metrics as the per-project financial summary.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F2F2F2" w:val="clear"/>
            <w:tcMar>
              <w:top w:type="dxa" w:w="300"/>
              <w:left w:type="dxa" w:w="200"/>
              <w:bottom w:type="dxa" w:w="300"/>
              <w:right w:type="dxa" w:w="200"/>
            </w:tcMar>
            <w:vAlign w:val="center"/>
          </w:tcPr>
          <w:p>
            <w:pPr>
              <w:jc w:val="center"/>
            </w:pPr>
            <w:r>
              <w:rPr>
                <w:rFonts w:ascii="Arial" w:cs="Arial" w:eastAsia="Arial" w:hAnsi="Arial"/>
                <w:i/>
                <w:iCs/>
                <w:color w:val="888888"/>
                <w:sz w:val="20"/>
                <w:szCs w:val="20"/>
              </w:rPr>
              <w:t xml:space="preserve">[ Screenshot: Labor Cost Report – Grand Total section ]</w:t>
            </w:r>
          </w:p>
        </w:tc>
      </w:tr>
    </w:tbl>
    <w:p>
      <w:pPr>
        <w:spacing w:after="0" w:before="120"/>
      </w:pPr>
    </w:p>
    <w:p>
      <w:pPr>
        <w:pStyle w:val="Heading2"/>
        <w:spacing w:after="100" w:before="280"/>
      </w:pPr>
      <w:r>
        <w:rPr>
          <w:rFonts w:ascii="Arial" w:cs="Arial" w:eastAsia="Arial" w:hAnsi="Arial"/>
          <w:b/>
          <w:bCs/>
          <w:color w:val="2F75B6"/>
          <w:sz w:val="26"/>
          <w:szCs w:val="26"/>
        </w:rPr>
        <w:t xml:space="preserve">2.6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rPr>
          <w:tblHeader/>
        </w:trPr>
        <w:tc>
          <w:tcPr>
            <w:tcW w:type="dxa" w:w="2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1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 Model</w:t>
            </w:r>
          </w:p>
        </w:tc>
        <w:tc>
          <w:tcPr>
            <w:tcW w:type="dxa" w:w="34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Filter Applied</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Hours Rendered</w:t>
            </w:r>
          </w:p>
        </w:tc>
        <w:tc>
          <w:tcPr>
            <w:tcW w:type="dxa" w:w="3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account.analytic.line</w:t>
            </w:r>
          </w:p>
        </w:tc>
        <w:tc>
          <w:tcPr>
            <w:tcW w:type="dxa" w:w="3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date in range, project_id, employee_id</w:t>
            </w:r>
          </w:p>
        </w:tc>
      </w:tr>
      <w:tr>
        <w:tc>
          <w:tcPr>
            <w:tcW w:type="dxa" w:w="28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Actual Labor Cost</w:t>
            </w:r>
          </w:p>
        </w:tc>
        <w:tc>
          <w:tcPr>
            <w:tcW w:type="dxa" w:w="31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hr.employee (timesheet_cost)</w:t>
            </w:r>
          </w:p>
        </w:tc>
        <w:tc>
          <w:tcPr>
            <w:tcW w:type="dxa" w:w="34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Hourly rate × hours from timesheets</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Contracted Labor Amount</w:t>
            </w:r>
          </w:p>
        </w:tc>
        <w:tc>
          <w:tcPr>
            <w:tcW w:type="dxa" w:w="31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sale.order.line</w:t>
            </w:r>
          </w:p>
        </w:tc>
        <w:tc>
          <w:tcPr>
            <w:tcW w:type="dxa" w:w="3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project_id match; order state: sale or done</w:t>
            </w:r>
          </w:p>
        </w:tc>
      </w:tr>
      <w:tr>
        <w:tc>
          <w:tcPr>
            <w:tcW w:type="dxa" w:w="28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Labor Cost Billed</w:t>
            </w:r>
          </w:p>
        </w:tc>
        <w:tc>
          <w:tcPr>
            <w:tcW w:type="dxa" w:w="31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account.move.line</w:t>
            </w:r>
          </w:p>
        </w:tc>
        <w:tc>
          <w:tcPr>
            <w:tcW w:type="dxa" w:w="34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Linked via sale_line_ids → project_id; move state: posted; move type: out_invoice / out_refund</w:t>
            </w:r>
          </w:p>
        </w:tc>
      </w:tr>
    </w:tbl>
    <w:p>
      <w:pPr>
        <w:spacing w:after="0" w:before="120"/>
      </w:pPr>
    </w:p>
    <w:p>
      <w:pPr>
        <w:pStyle w:val="Heading2"/>
        <w:spacing w:after="100" w:before="280"/>
      </w:pPr>
      <w:r>
        <w:rPr>
          <w:rFonts w:ascii="Arial" w:cs="Arial" w:eastAsia="Arial" w:hAnsi="Arial"/>
          <w:b/>
          <w:bCs/>
          <w:color w:val="2F75B6"/>
          <w:sz w:val="26"/>
          <w:szCs w:val="26"/>
        </w:rPr>
        <w:t xml:space="preserve">2.7 Technical Implementation</w:t>
      </w:r>
    </w:p>
    <w:p>
      <w:pPr>
        <w:pStyle w:val="Heading3"/>
        <w:spacing w:after="80" w:before="200"/>
      </w:pPr>
      <w:r>
        <w:rPr>
          <w:rFonts w:ascii="Arial" w:cs="Arial" w:eastAsia="Arial" w:hAnsi="Arial"/>
          <w:b/>
          <w:bCs/>
          <w:color w:val="2E74B5"/>
          <w:sz w:val="24"/>
          <w:szCs w:val="24"/>
        </w:rPr>
        <w:t xml:space="preserve">2.7.1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576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models/ida_labor_report.py</w:t>
            </w:r>
          </w:p>
        </w:tc>
        <w:tc>
          <w:tcPr>
            <w:tcW w:type="dxa" w:w="57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TransientModel wizard (ida.labor.report) with filter fields and _get_report_values() data builder; AbstractModel QWeb handler (report.ida_labor_report.ida_labor_report_template).</w:t>
            </w:r>
          </w:p>
        </w:tc>
      </w:tr>
      <w:tr>
        <w:tc>
          <w:tcPr>
            <w:tcW w:type="dxa" w:w="3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views/ida_labor_report_views.xml</w:t>
            </w:r>
          </w:p>
        </w:tc>
        <w:tc>
          <w:tcPr>
            <w:tcW w:type="dxa" w:w="57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Wizard form view and window action; menu item under Project → Reporting.</w:t>
            </w:r>
          </w:p>
        </w:tc>
      </w:tr>
      <w:tr>
        <w:tc>
          <w:tcPr>
            <w:tcW w:type="dxa" w:w="3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report/ida_labor_report_template.xml</w:t>
            </w:r>
          </w:p>
        </w:tc>
        <w:tc>
          <w:tcPr>
            <w:tcW w:type="dxa" w:w="57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QWeb PDF template with per-project tables and grand total section.</w:t>
            </w:r>
          </w:p>
        </w:tc>
      </w:tr>
      <w:tr>
        <w:tc>
          <w:tcPr>
            <w:tcW w:type="dxa" w:w="3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security/ir.model.access.csv</w:t>
            </w:r>
          </w:p>
        </w:tc>
        <w:tc>
          <w:tcPr>
            <w:tcW w:type="dxa" w:w="57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r>
              <w:rPr>
                <w:rFonts w:ascii="Arial" w:cs="Arial" w:eastAsia="Arial" w:hAnsi="Arial"/>
                <w:sz w:val="20"/>
                <w:szCs w:val="20"/>
              </w:rPr>
              <w:t xml:space="preserve">Grants internal users read/write/create/delete access to the wizard model.</w:t>
            </w:r>
          </w:p>
        </w:tc>
      </w:tr>
    </w:tbl>
    <w:p>
      <w:pPr>
        <w:spacing w:after="0" w:before="120"/>
      </w:pPr>
    </w:p>
    <w:p>
      <w:pPr>
        <w:pStyle w:val="Heading3"/>
        <w:spacing w:after="80" w:before="200"/>
      </w:pPr>
      <w:r>
        <w:rPr>
          <w:rFonts w:ascii="Arial" w:cs="Arial" w:eastAsia="Arial" w:hAnsi="Arial"/>
          <w:b/>
          <w:bCs/>
          <w:color w:val="2E74B5"/>
          <w:sz w:val="24"/>
          <w:szCs w:val="24"/>
        </w:rPr>
        <w:t xml:space="preserve">2.7.2 Key Design Decisions</w:t>
      </w:r>
    </w:p>
    <w:p>
      <w:pPr>
        <w:pStyle w:val="ListParagraph"/>
        <w:numPr>
          <w:ilvl w:val="0"/>
          <w:numId w:val="2"/>
        </w:numPr>
        <w:spacing w:after="40" w:before="40"/>
      </w:pPr>
      <w:r>
        <w:rPr>
          <w:rFonts w:ascii="Arial" w:cs="Arial" w:eastAsia="Arial" w:hAnsi="Arial"/>
          <w:b w:val="false"/>
          <w:bCs w:val="false"/>
          <w:sz w:val="22"/>
          <w:szCs w:val="22"/>
        </w:rPr>
        <w:t xml:space="preserve">TransientModel is used for the wizard so records are automatically cleaned up by Odoo's garbage collector.</w:t>
      </w:r>
    </w:p>
    <w:p>
      <w:pPr>
        <w:pStyle w:val="ListParagraph"/>
        <w:numPr>
          <w:ilvl w:val="0"/>
          <w:numId w:val="2"/>
        </w:numPr>
        <w:spacing w:after="40" w:before="40"/>
      </w:pPr>
      <w:r>
        <w:rPr>
          <w:rFonts w:ascii="Arial" w:cs="Arial" w:eastAsia="Arial" w:hAnsi="Arial"/>
          <w:b w:val="false"/>
          <w:bCs w:val="false"/>
          <w:sz w:val="22"/>
          <w:szCs w:val="22"/>
        </w:rPr>
        <w:t xml:space="preserve">Timesheets are grouped using read_group() for efficient aggregation without loading all records into memory.</w:t>
      </w:r>
    </w:p>
    <w:p>
      <w:pPr>
        <w:pStyle w:val="ListParagraph"/>
        <w:numPr>
          <w:ilvl w:val="0"/>
          <w:numId w:val="2"/>
        </w:numPr>
        <w:spacing w:after="40" w:before="40"/>
      </w:pPr>
      <w:r>
        <w:rPr>
          <w:rFonts w:ascii="Arial" w:cs="Arial" w:eastAsia="Arial" w:hAnsi="Arial"/>
          <w:b w:val="false"/>
          <w:bCs w:val="false"/>
          <w:sz w:val="22"/>
          <w:szCs w:val="22"/>
        </w:rPr>
        <w:t xml:space="preserve">Contracted amounts are sourced from confirmed (state = sale or done) sale orders only.</w:t>
      </w:r>
    </w:p>
    <w:p>
      <w:pPr>
        <w:pStyle w:val="ListParagraph"/>
        <w:numPr>
          <w:ilvl w:val="0"/>
          <w:numId w:val="2"/>
        </w:numPr>
        <w:spacing w:after="40" w:before="40"/>
      </w:pPr>
      <w:r>
        <w:rPr>
          <w:rFonts w:ascii="Arial" w:cs="Arial" w:eastAsia="Arial" w:hAnsi="Arial"/>
          <w:b w:val="false"/>
          <w:bCs w:val="false"/>
          <w:sz w:val="22"/>
          <w:szCs w:val="22"/>
        </w:rPr>
        <w:t xml:space="preserve">Billed amounts are resolved through the sale_line_ids → project_id chain on account.move.line, correctly handling credit notes (out_refund) by subtracting their amounts.</w:t>
      </w:r>
    </w:p>
    <w:p>
      <w:pPr>
        <w:pStyle w:val="ListParagraph"/>
        <w:numPr>
          <w:ilvl w:val="0"/>
          <w:numId w:val="2"/>
        </w:numPr>
        <w:spacing w:after="40" w:before="40"/>
      </w:pPr>
      <w:r>
        <w:rPr>
          <w:rFonts w:ascii="Arial" w:cs="Arial" w:eastAsia="Arial" w:hAnsi="Arial"/>
          <w:b w:val="false"/>
          <w:bCs w:val="false"/>
          <w:sz w:val="22"/>
          <w:szCs w:val="22"/>
        </w:rPr>
        <w:t xml:space="preserve">The report is formatted as US Letter (portrait) via the paper_format_id reference in the report action.</w:t>
      </w:r>
    </w:p>
    <w:p>
      <w:pPr>
        <w:spacing w:after="0" w:before="120"/>
      </w:pPr>
    </w:p>
    <w:p>
      <w:pPr>
        <w:spacing w:after="0" w:before="120"/>
      </w:pPr>
    </w:p>
    <w:p>
      <w:pPr>
        <w:pBdr>
          <w:top w:val="single" w:color="2F75B6" w:sz="4" w:space="1"/>
        </w:pBdr>
        <w:spacing w:after="80" w:before="240"/>
      </w:pPr>
      <w:r>
        <w:rPr>
          <w:rFonts w:ascii="Arial" w:cs="Arial" w:eastAsia="Arial" w:hAnsi="Arial"/>
          <w:i/>
          <w:iCs/>
          <w:color w:val="808080"/>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F75B6" w:sz="4" w:space="1"/>
      </w:pBdr>
      <w:jc w:val="right"/>
    </w:pPr>
    <w:r>
      <w:rPr>
        <w:rFonts w:ascii="Arial" w:cs="Arial" w:eastAsia="Arial" w:hAnsi="Arial"/>
        <w:color w:val="606060"/>
        <w:sz w:val="18"/>
        <w:szCs w:val="18"/>
      </w:rPr>
      <w:t xml:space="preserve">Page </w:t>
    </w:r>
    <w:r>
      <w:rPr>
        <w:rFonts w:ascii="Arial" w:cs="Arial" w:eastAsia="Arial" w:hAnsi="Arial"/>
        <w:color w:val="606060"/>
        <w:sz w:val="18"/>
        <w:szCs w:val="18"/>
      </w:rPr>
      <w:fldChar w:fldCharType="begin"/>
      <w:instrText xml:space="preserve">PAGE</w:instrText>
      <w:fldChar w:fldCharType="separate"/>
      <w:fldChar w:fldCharType="end"/>
    </w:r>
    <w:r>
      <w:rPr>
        <w:rFonts w:ascii="Arial" w:cs="Arial" w:eastAsia="Arial" w:hAnsi="Arial"/>
        <w:color w:val="606060"/>
        <w:sz w:val="18"/>
        <w:szCs w:val="18"/>
      </w:rPr>
      <w:t xml:space="preserve"> of </w:t>
    </w:r>
    <w:r>
      <w:rPr>
        <w:rFonts w:ascii="Arial" w:cs="Arial" w:eastAsia="Arial" w:hAnsi="Arial"/>
        <w:color w:val="60606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75B6" w:sz="4" w:space="1"/>
      </w:pBdr>
    </w:pPr>
    <w:r>
      <w:rPr>
        <w:rFonts w:ascii="Arial" w:cs="Arial" w:eastAsia="Arial" w:hAnsi="Arial"/>
        <w:color w:val="606060"/>
        <w:sz w:val="18"/>
        <w:szCs w:val="18"/>
      </w:rPr>
      <w:t xml:space="preserve">IDA Odoo Customisation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F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2026-04-07T14:13:31.138Z</dcterms:created>
  <dcterms:modified xsi:type="dcterms:W3CDTF">2026-04-07T14:13:31.139Z</dcterms:modified>
</cp:coreProperties>
</file>

<file path=docProps/custom.xml><?xml version="1.0" encoding="utf-8"?>
<Properties xmlns="http://schemas.openxmlformats.org/officeDocument/2006/custom-properties" xmlns:vt="http://schemas.openxmlformats.org/officeDocument/2006/docPropsVTypes"/>
</file>