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rPr>
        <w:t>Joshua Williamson</w:t>
      </w:r>
    </w:p>
    <w:p>
      <w:pPr>
        <w:pStyle w:val="Normal"/>
        <w:bidi w:val="0"/>
        <w:jc w:val="start"/>
        <w:rPr>
          <w:rFonts w:ascii="times new roman" w:hAnsi="times new roman"/>
        </w:rPr>
      </w:pPr>
      <w:r>
        <w:rPr>
          <w:rFonts w:ascii="times new roman" w:hAnsi="times new roman"/>
        </w:rPr>
        <w:t>CS-305</w:t>
      </w:r>
    </w:p>
    <w:p>
      <w:pPr>
        <w:pStyle w:val="Normal"/>
        <w:bidi w:val="0"/>
        <w:jc w:val="start"/>
        <w:rPr>
          <w:rFonts w:ascii="times new roman" w:hAnsi="times new roman"/>
        </w:rPr>
      </w:pPr>
      <w:r>
        <w:rPr>
          <w:rFonts w:ascii="times new roman" w:hAnsi="times new roman"/>
        </w:rPr>
        <w:t>September 18</w:t>
      </w:r>
      <w:r>
        <w:rPr>
          <w:rFonts w:ascii="times new roman" w:hAnsi="times new roman"/>
          <w:vertAlign w:val="superscript"/>
        </w:rPr>
        <w:t>th</w:t>
      </w:r>
      <w:r>
        <w:rPr>
          <w:rFonts w:ascii="times new roman" w:hAnsi="times new roman"/>
        </w:rPr>
        <w:t>, 2025</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Module 3-2 Journal Reflection.</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Cs/>
        </w:rPr>
      </w:pPr>
      <w:r>
        <w:rPr>
          <w:rFonts w:ascii="times new roman" w:hAnsi="times new roman"/>
          <w:b/>
          <w:bCs/>
        </w:rPr>
        <w:t>What is your role in solving security concerns as a developer? What might solving security concerns as a developer involve?</w:t>
      </w:r>
    </w:p>
    <w:p>
      <w:pPr>
        <w:pStyle w:val="Normal"/>
        <w:bidi w:val="0"/>
        <w:jc w:val="start"/>
        <w:rPr>
          <w:rFonts w:ascii="times new roman" w:hAnsi="times new roman"/>
        </w:rPr>
      </w:pPr>
      <w:r>
        <w:rPr>
          <w:rFonts w:ascii="times new roman" w:hAnsi="times new roman"/>
        </w:rPr>
      </w:r>
    </w:p>
    <w:p>
      <w:pPr>
        <w:pStyle w:val="Normal"/>
        <w:bidi w:val="0"/>
        <w:jc w:val="start"/>
        <w:rPr/>
      </w:pPr>
      <w:r>
        <w:rPr>
          <w:rFonts w:ascii="times new roman" w:hAnsi="times new roman"/>
        </w:rPr>
        <w:tab/>
        <w:t>As a developer, my responsibility is to ensure that security measures are implemented as early as possible in the Software Development Life Cycle (SDLC). This means that when gathering requirements, the focus is not only on system functionality but also on identifying and incorporating the necessary security requirements. While writing code, making it a priority to “apply secure coding practices and security principles such as confidentiality, integrity, availability, and accountability while coding software modules” (Jeganathan, 2019).</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Cs/>
        </w:rPr>
      </w:pPr>
      <w:r>
        <w:rPr>
          <w:rFonts w:ascii="times new roman" w:hAnsi="times new roman"/>
          <w:b/>
          <w:bCs/>
        </w:rPr>
        <w:t>Where does security fall within the software stack and development life cycle?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In the DevSecOps methodology, security is integrated into every stage of the Software Development Life Cycle (SDLC). What sets this approach apart from the traditional SDLC is that it emphasizes implementing security measures early in the development process, rather than waiting until the testing phase as is often done with traditional methods.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Cs/>
        </w:rPr>
      </w:pPr>
      <w:r>
        <w:rPr>
          <w:rFonts w:ascii="times new roman" w:hAnsi="times new roman"/>
          <w:b/>
          <w:bCs/>
        </w:rPr>
        <w:t>How might you add security measures to transform a DevOps pipeline into a DevSecOps pipeline?</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In a DevOps pipeline, the primary focus is on Continuous Integration and Continuous Delivery. To transform this into a DevSecOps pipeline, however, Continuous Security must also be incorporated. This involves implementing controls to address vulnerabilities such as those identified in the SANS 25 and OWASP Top 10. Key measures include input validation, session management, user credential and access validation, data protection and privacy safeguards, logging, and both static application security testing (SAST) and source code analysis. Additionally, it includes live and offline log analysis, as well as threat modeling techniques like STRIDE and DREAD (Jeganathan, 2019).</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Cs/>
        </w:rPr>
      </w:pPr>
      <w:r>
        <w:rPr>
          <w:rFonts w:ascii="times new roman" w:hAnsi="times new roman"/>
          <w:b/>
          <w:bCs/>
        </w:rPr>
        <w:t>The article suggests creating and following a plan to secure the entire DevOps life cycle. What is included in the suggested plan? Would you recommend following the plan?</w:t>
      </w:r>
    </w:p>
    <w:p>
      <w:pPr>
        <w:pStyle w:val="Normal"/>
        <w:bidi w:val="0"/>
        <w:jc w:val="start"/>
        <w:rPr>
          <w:rFonts w:ascii="times new roman" w:hAnsi="times new roman"/>
          <w:b/>
          <w:bCs/>
        </w:rPr>
      </w:pPr>
      <w:r>
        <w:rPr>
          <w:rFonts w:ascii="times new roman" w:hAnsi="times new roman"/>
          <w:b/>
          <w:bCs/>
        </w:rPr>
      </w:r>
    </w:p>
    <w:p>
      <w:pPr>
        <w:pStyle w:val="BodyText"/>
        <w:bidi w:val="0"/>
        <w:jc w:val="start"/>
        <w:rPr>
          <w:rFonts w:ascii="times new roman" w:hAnsi="times new roman"/>
          <w:b w:val="false"/>
          <w:bCs w:val="false"/>
        </w:rPr>
      </w:pPr>
      <w:r>
        <w:rPr>
          <w:rFonts w:ascii="times new roman" w:hAnsi="times new roman"/>
          <w:b w:val="false"/>
          <w:bCs w:val="false"/>
        </w:rPr>
        <w:t>Jeganathn (2019) outlines a plan in the journal that includes the following steps:</w:t>
      </w:r>
    </w:p>
    <w:p>
      <w:pPr>
        <w:pStyle w:val="BodyText"/>
        <w:numPr>
          <w:ilvl w:val="0"/>
          <w:numId w:val="1"/>
        </w:numPr>
        <w:bidi w:val="0"/>
        <w:jc w:val="start"/>
        <w:rPr>
          <w:rFonts w:ascii="times new roman" w:hAnsi="times new roman"/>
          <w:b w:val="false"/>
          <w:bCs w:val="false"/>
        </w:rPr>
      </w:pPr>
      <w:r>
        <w:rPr>
          <w:rFonts w:ascii="times new roman" w:hAnsi="times new roman"/>
          <w:b w:val="false"/>
          <w:bCs w:val="false"/>
        </w:rPr>
        <w:t>Develop a rapid, high-level threat model.</w:t>
      </w:r>
    </w:p>
    <w:p>
      <w:pPr>
        <w:pStyle w:val="BodyText"/>
        <w:numPr>
          <w:ilvl w:val="0"/>
          <w:numId w:val="1"/>
        </w:numPr>
        <w:bidi w:val="0"/>
        <w:jc w:val="start"/>
        <w:rPr>
          <w:rFonts w:ascii="times new roman" w:hAnsi="times new roman"/>
          <w:b w:val="false"/>
          <w:bCs w:val="false"/>
        </w:rPr>
      </w:pPr>
      <w:r>
        <w:rPr>
          <w:rFonts w:ascii="times new roman" w:hAnsi="times new roman"/>
          <w:b w:val="false"/>
          <w:bCs w:val="false"/>
        </w:rPr>
        <w:t>Quantify identified risks.</w:t>
      </w:r>
    </w:p>
    <w:p>
      <w:pPr>
        <w:pStyle w:val="BodyText"/>
        <w:numPr>
          <w:ilvl w:val="0"/>
          <w:numId w:val="1"/>
        </w:numPr>
        <w:bidi w:val="0"/>
        <w:jc w:val="start"/>
        <w:rPr>
          <w:rFonts w:ascii="times new roman" w:hAnsi="times new roman"/>
          <w:b w:val="false"/>
          <w:bCs w:val="false"/>
        </w:rPr>
      </w:pPr>
      <w:r>
        <w:rPr>
          <w:rFonts w:ascii="times new roman" w:hAnsi="times new roman"/>
          <w:b w:val="false"/>
          <w:bCs w:val="false"/>
        </w:rPr>
        <w:t xml:space="preserve">Secure the DevOps lifecycle tools, </w:t>
      </w:r>
      <w:r>
        <w:rPr>
          <w:rFonts w:ascii="times new roman" w:hAnsi="times new roman"/>
          <w:b w:val="false"/>
          <w:bCs w:val="false"/>
        </w:rPr>
        <w:t>examples such</w:t>
      </w:r>
      <w:r>
        <w:rPr>
          <w:rFonts w:ascii="times new roman" w:hAnsi="times new roman"/>
          <w:b w:val="false"/>
          <w:bCs w:val="false"/>
        </w:rPr>
        <w:t xml:space="preserve"> as Azure or GitLab, by:</w:t>
      </w:r>
    </w:p>
    <w:p>
      <w:pPr>
        <w:pStyle w:val="BodyText"/>
        <w:numPr>
          <w:ilvl w:val="1"/>
          <w:numId w:val="1"/>
        </w:numPr>
        <w:bidi w:val="0"/>
        <w:jc w:val="start"/>
        <w:rPr>
          <w:rFonts w:ascii="times new roman" w:hAnsi="times new roman"/>
          <w:b w:val="false"/>
          <w:bCs w:val="false"/>
        </w:rPr>
      </w:pPr>
      <w:r>
        <w:rPr>
          <w:rFonts w:ascii="times new roman" w:hAnsi="times new roman"/>
          <w:b w:val="false"/>
          <w:bCs w:val="false"/>
        </w:rPr>
        <w:t>Protecting access points.</w:t>
      </w:r>
    </w:p>
    <w:p>
      <w:pPr>
        <w:pStyle w:val="BodyText"/>
        <w:numPr>
          <w:ilvl w:val="1"/>
          <w:numId w:val="1"/>
        </w:numPr>
        <w:bidi w:val="0"/>
        <w:jc w:val="start"/>
        <w:rPr>
          <w:rFonts w:ascii="times new roman" w:hAnsi="times new roman"/>
          <w:b w:val="false"/>
          <w:bCs w:val="false"/>
        </w:rPr>
      </w:pPr>
      <w:r>
        <w:rPr>
          <w:rFonts w:ascii="times new roman" w:hAnsi="times new roman"/>
          <w:b w:val="false"/>
          <w:bCs w:val="false"/>
        </w:rPr>
        <w:t>Implementing SSO or federation for logins.</w:t>
      </w:r>
    </w:p>
    <w:p>
      <w:pPr>
        <w:pStyle w:val="BodyText"/>
        <w:numPr>
          <w:ilvl w:val="1"/>
          <w:numId w:val="1"/>
        </w:numPr>
        <w:bidi w:val="0"/>
        <w:jc w:val="start"/>
        <w:rPr>
          <w:rFonts w:ascii="times new roman" w:hAnsi="times new roman"/>
          <w:b w:val="false"/>
          <w:bCs w:val="false"/>
        </w:rPr>
      </w:pPr>
      <w:r>
        <w:rPr>
          <w:rFonts w:ascii="times new roman" w:hAnsi="times new roman"/>
          <w:b w:val="false"/>
          <w:bCs w:val="false"/>
        </w:rPr>
        <w:t>Enforcing two-factor or multi-factor authentication (2FA/MFA).</w:t>
      </w:r>
    </w:p>
    <w:p>
      <w:pPr>
        <w:pStyle w:val="BodyText"/>
        <w:numPr>
          <w:ilvl w:val="0"/>
          <w:numId w:val="1"/>
        </w:numPr>
        <w:bidi w:val="0"/>
        <w:jc w:val="start"/>
        <w:rPr>
          <w:rFonts w:ascii="times new roman" w:hAnsi="times new roman"/>
          <w:b w:val="false"/>
          <w:bCs w:val="false"/>
        </w:rPr>
      </w:pPr>
      <w:r>
        <w:rPr>
          <w:rFonts w:ascii="times new roman" w:hAnsi="times new roman"/>
          <w:b w:val="false"/>
          <w:bCs w:val="false"/>
        </w:rPr>
        <w:t>Safeguard keys, service accounts, and API credentials.</w:t>
      </w:r>
    </w:p>
    <w:p>
      <w:pPr>
        <w:pStyle w:val="BodyText"/>
        <w:numPr>
          <w:ilvl w:val="0"/>
          <w:numId w:val="1"/>
        </w:numPr>
        <w:bidi w:val="0"/>
        <w:jc w:val="start"/>
        <w:rPr>
          <w:rFonts w:ascii="times new roman" w:hAnsi="times new roman"/>
          <w:b w:val="false"/>
          <w:bCs w:val="false"/>
        </w:rPr>
      </w:pPr>
      <w:r>
        <w:rPr>
          <w:rFonts w:ascii="times new roman" w:hAnsi="times new roman"/>
          <w:b w:val="false"/>
          <w:bCs w:val="false"/>
        </w:rPr>
        <w:t>Establish infrastructure protection controls, such as determining whether developers truly need access to production environments.</w:t>
      </w:r>
    </w:p>
    <w:p>
      <w:pPr>
        <w:pStyle w:val="BodyText"/>
        <w:bidi w:val="0"/>
        <w:jc w:val="start"/>
        <w:rPr>
          <w:rFonts w:ascii="times new roman" w:hAnsi="times new roman"/>
          <w:b w:val="false"/>
          <w:bCs w:val="false"/>
        </w:rPr>
      </w:pPr>
      <w:r>
        <w:rPr>
          <w:rFonts w:ascii="times new roman" w:hAnsi="times new roman"/>
          <w:b w:val="false"/>
          <w:bCs w:val="false"/>
        </w:rPr>
        <w:t>This plan provides a comprehensive checklist of critical considerations. One important addition would be to schedule and plan for testing. Some testing data can be sensitive or confidential, which means its access must also be secured and carefully managed. This requires a clear plan, along with documentation specifying who accessed the data and when.</w:t>
      </w:r>
    </w:p>
    <w:p>
      <w:pPr>
        <w:pStyle w:val="BodyText"/>
        <w:bidi w:val="0"/>
        <w:jc w:val="start"/>
        <w:rPr>
          <w:rFonts w:ascii="times new roman" w:hAnsi="times new roman"/>
          <w:b w:val="false"/>
          <w:bCs w:val="false"/>
        </w:rPr>
      </w:pPr>
      <w:r>
        <w:rPr>
          <w:rFonts w:ascii="times new roman" w:hAnsi="times new roman"/>
          <w:b w:val="false"/>
          <w:bCs w:val="false"/>
        </w:rPr>
      </w:r>
    </w:p>
    <w:p>
      <w:pPr>
        <w:pStyle w:val="BodyText"/>
        <w:bidi w:val="0"/>
        <w:jc w:val="start"/>
        <w:rPr>
          <w:rFonts w:ascii="times new roman" w:hAnsi="times new roman"/>
          <w:b/>
          <w:bCs/>
        </w:rPr>
      </w:pPr>
      <w:r>
        <w:rPr>
          <w:rFonts w:ascii="times new roman" w:hAnsi="times new roman"/>
          <w:b/>
          <w:bCs/>
        </w:rPr>
        <w:t>Sources:</w:t>
      </w:r>
    </w:p>
    <w:p>
      <w:pPr>
        <w:pStyle w:val="Normal"/>
        <w:bidi w:val="0"/>
        <w:jc w:val="start"/>
        <w:rPr>
          <w:rFonts w:ascii="times new roman" w:hAnsi="times new roman"/>
          <w:b w:val="false"/>
          <w:bCs w:val="false"/>
        </w:rPr>
      </w:pPr>
      <w:r>
        <w:rPr>
          <w:rFonts w:ascii="times new roman" w:hAnsi="times new roman"/>
          <w:b w:val="false"/>
          <w:bCs w:val="false"/>
        </w:rPr>
        <w:t xml:space="preserve">Jeganathan, S. (2019). </w:t>
      </w:r>
      <w:r>
        <w:rPr>
          <w:rStyle w:val="Emphasis"/>
          <w:rFonts w:ascii="times new roman" w:hAnsi="times new roman"/>
          <w:b w:val="false"/>
          <w:bCs w:val="false"/>
        </w:rPr>
        <w:t>DevSecOps: A systemic approach for secure software development.</w:t>
      </w:r>
      <w:r>
        <w:rPr>
          <w:rFonts w:ascii="times new roman" w:hAnsi="times new roman"/>
          <w:b w:val="false"/>
          <w:bCs w:val="false"/>
        </w:rPr>
        <w:t xml:space="preserve"> ISSA Journal, 20–27. Information Systems Security Association.</w:t>
      </w:r>
    </w:p>
    <w:p>
      <w:pPr>
        <w:pStyle w:val="Normal"/>
        <w:bidi w:val="0"/>
        <w:jc w:val="start"/>
        <w:rPr>
          <w:rFonts w:ascii="times new roman" w:hAnsi="times new roman"/>
          <w:b w:val="false"/>
          <w:bCs w:val="false"/>
        </w:rPr>
      </w:pPr>
      <w:r>
        <w:rPr>
          <w:rFonts w:ascii="times new roman" w:hAnsi="times new roman"/>
          <w:b w:val="false"/>
          <w:bCs w:val="false"/>
        </w:rPr>
      </w:r>
    </w:p>
    <w:p>
      <w:pPr>
        <w:pStyle w:val="Normal"/>
        <w:bidi w:val="0"/>
        <w:jc w:val="start"/>
        <w:rPr/>
      </w:pPr>
      <w:r>
        <w:rPr>
          <w:rFonts w:ascii="times new roman" w:hAnsi="times new roman"/>
          <w:b w:val="false"/>
          <w:bCs w:val="false"/>
        </w:rPr>
        <w:t xml:space="preserve">Oracle. (2024). Secure coding guidelines for Java SE. Oracle. </w:t>
      </w:r>
      <w:r>
        <w:rPr>
          <w:rStyle w:val="Hyperlink"/>
          <w:rFonts w:ascii="times new roman" w:hAnsi="times new roman"/>
          <w:b w:val="false"/>
          <w:bCs w:val="false"/>
        </w:rPr>
        <w:t>https://www.oracle.com/java/technologies/javase/seccodeguide.html</w:t>
      </w:r>
    </w:p>
    <w:p>
      <w:pPr>
        <w:pStyle w:val="Normal"/>
        <w:bidi w:val="0"/>
        <w:jc w:val="start"/>
        <w:rPr>
          <w:rFonts w:ascii="times new roman" w:hAnsi="times new roman"/>
          <w:b w:val="false"/>
          <w:bCs w:val="false"/>
        </w:rPr>
      </w:pPr>
      <w:r>
        <w:rPr>
          <w:rFonts w:ascii="times new roman" w:hAnsi="times new roman"/>
          <w:b w:val="false"/>
          <w:bCs w:val="false"/>
        </w:rPr>
      </w:r>
    </w:p>
    <w:p>
      <w:pPr>
        <w:pStyle w:val="Normal"/>
        <w:bidi w:val="0"/>
        <w:jc w:val="start"/>
        <w:rPr/>
      </w:pPr>
      <w:r>
        <w:rPr>
          <w:rFonts w:ascii="times new roman" w:hAnsi="times new roman"/>
          <w:b w:val="false"/>
          <w:bCs w:val="false"/>
        </w:rPr>
        <w:t xml:space="preserve">OWASP Foundation. (2010/2021). OWASP secure coding practices – Quick reference guide (v2.1 draft). OWASP. </w:t>
      </w:r>
      <w:r>
        <w:rPr>
          <w:rStyle w:val="Hyperlink"/>
          <w:rFonts w:ascii="times new roman" w:hAnsi="times new roman"/>
          <w:b w:val="false"/>
          <w:bCs w:val="false"/>
        </w:rPr>
        <w:t>https://owasp.org/www-project-secure-coding-practices-quick-reference-guide/</w:t>
      </w:r>
    </w:p>
    <w:p>
      <w:pPr>
        <w:pStyle w:val="Normal"/>
        <w:bidi w:val="0"/>
        <w:jc w:val="start"/>
        <w:rPr>
          <w:rFonts w:ascii="times new roman" w:hAnsi="times new roman"/>
          <w:b w:val="false"/>
          <w:bCs w:val="false"/>
        </w:rPr>
      </w:pPr>
      <w:r>
        <w:rPr>
          <w:rFonts w:ascii="times new roman" w:hAnsi="times new roman"/>
          <w:b w:val="false"/>
          <w:bCs w:val="false"/>
        </w:rPr>
      </w:r>
    </w:p>
    <w:p>
      <w:pPr>
        <w:pStyle w:val="Normal"/>
        <w:bidi w:val="0"/>
        <w:jc w:val="start"/>
        <w:rPr>
          <w:rFonts w:ascii="times new roman" w:hAnsi="times new roman"/>
          <w:b w:val="false"/>
          <w:bCs w:val="false"/>
        </w:rPr>
      </w:pPr>
      <w:r>
        <w:rPr>
          <w:rFonts w:ascii="times new roman" w:hAnsi="times new roman"/>
          <w:b w:val="false"/>
          <w:bCs w:val="false"/>
        </w:rPr>
        <w:t>OWASP Foundation. (2025). Dependency-Check: The dependency-check-maven plugin. OWASP. https://jeremylong.github.io/DependencyCheck/dependency-check-maven/index.htm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Emphasis">
    <w:name w:val="Emphasis"/>
    <w:qFormat/>
    <w:rPr>
      <w:i/>
      <w:iCs/>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LibreOffice/24.2.7.2$Linux_X86_64 LibreOffice_project/420$Build-2</Application>
  <AppVersion>15.0000</AppVersion>
  <Pages>2</Pages>
  <Words>495</Words>
  <Characters>3165</Characters>
  <CharactersWithSpaces>3629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2025-09-11T09:35:14Z</dcterms:created>
  <dc:creator/>
  <dc:description/>
  <dc:language>en-US</dc:language>
  <cp:lastModifiedBy/>
  <dcterms:modified xsi:type="dcterms:W3CDTF">2025-09-18T08:15:59Z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