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Joshua Williamson</w:t>
      </w:r>
    </w:p>
    <w:p>
      <w:pPr>
        <w:pStyle w:val="Normal"/>
        <w:bidi w:val="0"/>
        <w:jc w:val="left"/>
        <w:rPr/>
      </w:pPr>
      <w:r>
        <w:rPr/>
        <w:t>CS370</w:t>
      </w:r>
    </w:p>
    <w:p>
      <w:pPr>
        <w:pStyle w:val="Normal"/>
        <w:bidi w:val="0"/>
        <w:jc w:val="left"/>
        <w:rPr/>
      </w:pPr>
      <w:r>
        <w:rPr/>
        <w:t>September 25</w:t>
      </w:r>
      <w:r>
        <w:rPr>
          <w:vertAlign w:val="superscript"/>
        </w:rPr>
        <w:t>th</w:t>
      </w:r>
      <w:r>
        <w:rPr/>
        <w:t xml:space="preserve"> 2025</w:t>
      </w:r>
    </w:p>
    <w:p>
      <w:pPr>
        <w:pStyle w:val="Normal"/>
        <w:bidi w:val="0"/>
        <w:jc w:val="left"/>
        <w:rPr/>
      </w:pPr>
      <w:r>
        <w:rPr/>
      </w:r>
    </w:p>
    <w:p>
      <w:pPr>
        <w:pStyle w:val="Normal"/>
        <w:bidi w:val="0"/>
        <w:jc w:val="left"/>
        <w:rPr/>
      </w:pPr>
      <w:r>
        <w:rPr/>
      </w:r>
    </w:p>
    <w:p>
      <w:pPr>
        <w:pStyle w:val="Normal"/>
        <w:bidi w:val="0"/>
        <w:jc w:val="center"/>
        <w:rPr/>
      </w:pPr>
      <w:r>
        <w:rPr/>
        <w:t>Module 4-2 Project One</w:t>
      </w:r>
    </w:p>
    <w:p>
      <w:pPr>
        <w:pStyle w:val="Normal"/>
        <w:bidi w:val="0"/>
        <w:jc w:val="center"/>
        <w:rPr/>
      </w:pPr>
      <w:r>
        <w:rPr/>
      </w:r>
    </w:p>
    <w:p>
      <w:pPr>
        <w:pStyle w:val="Heading1"/>
        <w:bidi w:val="0"/>
        <w:spacing w:lineRule="auto" w:line="480"/>
        <w:jc w:val="left"/>
        <w:rPr>
          <w:rFonts w:cs="FreeSans"/>
          <w:sz w:val="24"/>
          <w:szCs w:val="24"/>
        </w:rPr>
      </w:pPr>
      <w:r>
        <w:rPr>
          <w:rFonts w:cs="FreeSans"/>
          <w:sz w:val="24"/>
          <w:szCs w:val="24"/>
        </w:rPr>
        <w:t>Neural Network Personalization and GDPR Compliance in Social Networking</w:t>
      </w:r>
    </w:p>
    <w:p>
      <w:pPr>
        <w:pStyle w:val="Heading2"/>
        <w:bidi w:val="0"/>
        <w:spacing w:lineRule="auto" w:line="480" w:before="0" w:after="140"/>
        <w:rPr>
          <w:rFonts w:cs="FreeSans"/>
          <w:sz w:val="24"/>
          <w:szCs w:val="24"/>
        </w:rPr>
      </w:pPr>
      <w:r>
        <w:rPr>
          <w:rFonts w:cs="FreeSans"/>
          <w:sz w:val="24"/>
          <w:szCs w:val="24"/>
        </w:rPr>
        <w:t>Introduction</w:t>
      </w:r>
    </w:p>
    <w:p>
      <w:pPr>
        <w:pStyle w:val="BodyText"/>
        <w:bidi w:val="0"/>
        <w:spacing w:lineRule="auto" w:line="480"/>
        <w:rPr/>
      </w:pPr>
      <w:r>
        <w:rPr/>
        <w:tab/>
        <w:t xml:space="preserve">Artificial intelligence has become an important part of social networking </w:t>
      </w:r>
      <w:r>
        <w:rPr/>
        <w:t>as</w:t>
      </w:r>
      <w:r>
        <w:rPr/>
        <w:t xml:space="preserve"> it allows companies to personalize what </w:t>
      </w:r>
      <w:r>
        <w:rPr/>
        <w:t xml:space="preserve">end </w:t>
      </w:r>
      <w:r>
        <w:rPr/>
        <w:t xml:space="preserve">user </w:t>
      </w:r>
      <w:r>
        <w:rPr/>
        <w:t>can</w:t>
      </w:r>
      <w:r>
        <w:rPr/>
        <w:t xml:space="preserve"> see based on their interests and previous activity. Neural networks can </w:t>
      </w:r>
      <w:r>
        <w:rPr/>
        <w:t xml:space="preserve">then </w:t>
      </w:r>
      <w:r>
        <w:rPr/>
        <w:t xml:space="preserve">analyze large amounts of information such as clicks, pages viewed, time spent viewing content, location information, and interactions with other users. This information can then be used to recommend posts, advertisements, friends, groups, and other content that is more likely to interest an individual user. </w:t>
      </w:r>
      <w:r>
        <w:rPr/>
        <w:t>T</w:t>
      </w:r>
      <w:r>
        <w:rPr/>
        <w:t xml:space="preserve">his level of personalization can improve the </w:t>
      </w:r>
      <w:r>
        <w:rPr/>
        <w:t xml:space="preserve">end </w:t>
      </w:r>
      <w:r>
        <w:rPr/>
        <w:t>user experience and increase advertising revenue, collecting and analyzing large amounts of personal information also creates privacy and ethical concerns.</w:t>
      </w:r>
    </w:p>
    <w:p>
      <w:pPr>
        <w:pStyle w:val="BodyText"/>
        <w:bidi w:val="0"/>
        <w:spacing w:lineRule="auto" w:line="480"/>
        <w:rPr/>
      </w:pPr>
      <w:r>
        <w:rPr/>
        <w:tab/>
        <w:t xml:space="preserve">For companies operating in or serving users in the European Union, these practices </w:t>
      </w:r>
      <w:r>
        <w:rPr/>
        <w:t>have to</w:t>
      </w:r>
      <w:r>
        <w:rPr/>
        <w:t xml:space="preserve"> comply with the General Data Protection Regulation (GDPR). The GDPR establishes requirements governing how organizations collect, process, secure, and retain personal information. A social networking company does not necessarily need to eliminate neural-network personalization to comply with these requirements. However, the company </w:t>
      </w:r>
      <w:r>
        <w:rPr/>
        <w:t xml:space="preserve">must </w:t>
      </w:r>
      <w:r>
        <w:rPr/>
        <w:t>reconsider how much information it collects, how long it keeps that information, how clearly its practices are explained to users, and what protections are incorporated into its artificial intelligence systems.</w:t>
      </w:r>
    </w:p>
    <w:p>
      <w:pPr>
        <w:pStyle w:val="Heading2"/>
        <w:bidi w:val="0"/>
        <w:spacing w:lineRule="auto" w:line="480" w:before="0" w:after="140"/>
        <w:rPr>
          <w:rFonts w:cs="FreeSans"/>
          <w:sz w:val="24"/>
          <w:szCs w:val="24"/>
        </w:rPr>
      </w:pPr>
      <w:r>
        <w:rPr>
          <w:rFonts w:cs="FreeSans"/>
          <w:sz w:val="24"/>
          <w:szCs w:val="24"/>
        </w:rPr>
        <w:t>Neural Networks and Personalization</w:t>
      </w:r>
    </w:p>
    <w:p>
      <w:pPr>
        <w:pStyle w:val="BodyText"/>
        <w:bidi w:val="0"/>
        <w:spacing w:lineRule="auto" w:line="480"/>
        <w:rPr/>
      </w:pPr>
      <w:r>
        <w:rPr/>
        <w:tab/>
        <w:t>An artificial neural network is a machine learning system loosely inspired by the organization of neurons in the human brain. A basic neural network contains an input layer, one or more hidden layers, and an output layer. The input layer receives information that the network will evaluate. For a social networking platform, inputs might include the types of posts a user has clicked, how long the user viewed certain content, groups the user has joined, or advertisements the user previously selected. Each input is processed using numerical weights that represent how important particular information has become to the model.</w:t>
      </w:r>
    </w:p>
    <w:p>
      <w:pPr>
        <w:pStyle w:val="BodyText"/>
        <w:bidi w:val="0"/>
        <w:spacing w:lineRule="auto" w:line="480"/>
        <w:rPr/>
      </w:pPr>
      <w:r>
        <w:rPr/>
        <w:tab/>
        <w:t>The hidden layers perform mathematical calculations on these inputs to identify patterns and relationships. During training, the network adjusts its weights to reduce errors between its predictions and known results. As additional information moves through the network, increasingly complex patterns can be identified. The output layer then provides a prediction or classification. For example, a network could estimate the probability that a user will click on an advertisement or interact with a recommended post. The platform can rank possible content according to these predictions and display the items predicted to generate the greatest interest.</w:t>
      </w:r>
    </w:p>
    <w:p>
      <w:pPr>
        <w:pStyle w:val="BodyText"/>
        <w:bidi w:val="0"/>
        <w:spacing w:lineRule="auto" w:line="480"/>
        <w:rPr/>
      </w:pPr>
      <w:r>
        <w:rPr/>
        <w:tab/>
        <w:t>This process makes neural networks particularly useful for personalization. Instead of giving every user the same experience, the system can continually adapt recommendations according to observed behavior. However, this creates ethical concerns because users may not understand why particular content is being shown to them. Artificial intelligence systems can also reproduce patterns and biases contained within their training data. The Information Commissioner's Office (ICO) notes that fairness in AI requires organizations to consider issues such as dataset fairness, system design, outcomes, and implementation when processing personal data (Information Commissioner's Office [ICO], 2023). A recommendation system trained primarily to maximize engagement could therefore unintentionally reinforce existing biases or repeatedly expose users to similar viewpoints and content.</w:t>
      </w:r>
    </w:p>
    <w:p>
      <w:pPr>
        <w:pStyle w:val="BodyText"/>
        <w:bidi w:val="0"/>
        <w:spacing w:lineRule="auto" w:line="480"/>
        <w:rPr/>
      </w:pPr>
      <w:r>
        <w:rPr/>
        <w:t>The black-box nature of complex neural networks creates another concern. Even engineers may have difficulty explaining exactly why a complicated model produced a particular result. Users are even less likely to understand how their activities influence recommendations. Providing understandable explanations of the general factors influencing recommendations and giving users greater control over personalization can reduce this problem.</w:t>
      </w:r>
    </w:p>
    <w:p>
      <w:pPr>
        <w:pStyle w:val="Heading2"/>
        <w:bidi w:val="0"/>
        <w:spacing w:lineRule="auto" w:line="480" w:before="0" w:after="140"/>
        <w:rPr>
          <w:rFonts w:cs="FreeSans"/>
          <w:sz w:val="24"/>
          <w:szCs w:val="24"/>
        </w:rPr>
      </w:pPr>
      <w:r>
        <w:rPr>
          <w:rFonts w:cs="FreeSans"/>
          <w:sz w:val="24"/>
          <w:szCs w:val="24"/>
        </w:rPr>
        <w:t>GDPR Requirements Affecting Personalization</w:t>
      </w:r>
    </w:p>
    <w:p>
      <w:pPr>
        <w:pStyle w:val="BodyText"/>
        <w:bidi w:val="0"/>
        <w:spacing w:lineRule="auto" w:line="480"/>
        <w:rPr/>
      </w:pPr>
      <w:r>
        <w:rPr/>
        <w:tab/>
        <w:t>Several GDPR principles directly affect a company using personal information for neural-network personalization. One of the most important is transparency. Organizations must be clear about why and how personal information is processed. A generic statement saying that information is collected to "improve services" may not provide users with a useful understanding of extensive behavioral tracking. The company should explain that activities such as clicks, navigation patterns, and interactions may be analyzed by automated systems to personalize recommendations and advertising.</w:t>
      </w:r>
    </w:p>
    <w:p>
      <w:pPr>
        <w:pStyle w:val="BodyText"/>
        <w:bidi w:val="0"/>
        <w:spacing w:lineRule="auto" w:line="480"/>
        <w:rPr/>
      </w:pPr>
      <w:r>
        <w:rPr/>
        <w:tab/>
        <w:t>Purpose limitation creates another important requirement. Personal information should be collected for specific purposes that are identified when the information is obtained. An organization cannot simply collect large amounts of information because it might become useful for a future AI system. The European Commission explains that organizations must identify specific purposes for processing personal information and generally cannot reuse the information for incompatible purposes (European Commission, n.d.-a). For the social networking company, information collected for security purposes, for example, should not automatically become training data for an advertising model without determining whether that secondary use is legally appropriate.</w:t>
      </w:r>
    </w:p>
    <w:p>
      <w:pPr>
        <w:pStyle w:val="BodyText"/>
        <w:bidi w:val="0"/>
        <w:spacing w:lineRule="auto" w:line="480"/>
        <w:rPr/>
      </w:pPr>
      <w:r>
        <w:rPr/>
        <w:tab/>
        <w:t>Data minimization is closely related to purpose limitation. Under this principle, organizations should collect only the personal information necessary to accomplish a defined purpose (European Commission, n.d.-a). This conflicts with a common machine learning approach in which developers may want as much information as possible because additional features could improve model performance. Instead, engineers should determine whether every data point actually contributes enough to the intended purpose to justify collecting it.</w:t>
      </w:r>
    </w:p>
    <w:p>
      <w:pPr>
        <w:pStyle w:val="BodyText"/>
        <w:bidi w:val="0"/>
        <w:spacing w:lineRule="auto" w:line="480"/>
        <w:rPr/>
      </w:pPr>
      <w:r>
        <w:rPr/>
        <w:tab/>
        <w:t>The GDPR also establishes requirements concerning accuracy and storage limitation. Inaccurate information can cause a personalization model to make incorrect assumptions about users. Individuals therefore need practical ways to correct information or change personalization preferences. Personal information also should not remain stored indefinitely. The European Commission states that organizations should establish appropriate periods for reviewing or deleting personal information when it is no longer necessary for its original purpose (European Commission, n.d.-b).</w:t>
      </w:r>
    </w:p>
    <w:p>
      <w:pPr>
        <w:pStyle w:val="BodyText"/>
        <w:bidi w:val="0"/>
        <w:spacing w:lineRule="auto" w:line="480"/>
        <w:rPr/>
      </w:pPr>
      <w:r>
        <w:rPr/>
        <w:tab/>
        <w:t>Confidentiality and accountability are also significant. The company must implement appropriate technical and organizational protections against unauthorized access, loss, or misuse of personal information. Accountability means the organization must not only follow these principles but also be capable of demonstrating its compliance (European Commission, n.d.-b). Documentation of model development, data sources, retention policies, security controls, and privacy assessments would therefore become an important part of the AI development process.</w:t>
      </w:r>
    </w:p>
    <w:p>
      <w:pPr>
        <w:pStyle w:val="Heading2"/>
        <w:bidi w:val="0"/>
        <w:spacing w:lineRule="auto" w:line="480" w:before="0" w:after="140"/>
        <w:rPr>
          <w:rFonts w:cs="FreeSans"/>
          <w:sz w:val="24"/>
          <w:szCs w:val="24"/>
        </w:rPr>
      </w:pPr>
      <w:r>
        <w:rPr>
          <w:rFonts w:cs="FreeSans"/>
          <w:sz w:val="24"/>
          <w:szCs w:val="24"/>
        </w:rPr>
        <w:t>Impact of GDPR on Current Company Practices</w:t>
      </w:r>
    </w:p>
    <w:p>
      <w:pPr>
        <w:pStyle w:val="BodyText"/>
        <w:bidi w:val="0"/>
        <w:spacing w:lineRule="auto" w:line="480"/>
        <w:rPr/>
      </w:pPr>
      <w:r>
        <w:rPr/>
        <w:tab/>
        <w:t>The company's existing practice of recording nearly everything users do creates several potential compliance concerns. Collecting clicks and interactions may be reasonable when they are directly connected to personalization, but continuously collecting location data or retaining detailed behavioral histories indefinitely may be more difficult to justify under purpose limitation, data minimization, and storage limitation. Using information for purposes substantially different from what users were originally told could create additional concerns.</w:t>
      </w:r>
    </w:p>
    <w:p>
      <w:pPr>
        <w:pStyle w:val="BodyText"/>
        <w:bidi w:val="0"/>
        <w:spacing w:lineRule="auto" w:line="480"/>
        <w:rPr/>
      </w:pPr>
      <w:r>
        <w:rPr/>
        <w:tab/>
        <w:t>Profiling is especially important because the GDPR provides individuals with rights concerning automated decision-making and profiling (European Commission, n.d.-c). Not every recommendation automatically falls under restrictions applicable to solely automated decisions with legal or similarly significant effects, but the company should evaluate its different personalization systems individually rather than assuming all automated processing creates the same level of risk.</w:t>
      </w:r>
    </w:p>
    <w:p>
      <w:pPr>
        <w:pStyle w:val="BodyText"/>
        <w:bidi w:val="0"/>
        <w:spacing w:lineRule="auto" w:line="480"/>
        <w:rPr/>
      </w:pPr>
      <w:r>
        <w:rPr/>
        <w:tab/>
        <w:t xml:space="preserve">Completely stopping data collection </w:t>
      </w:r>
      <w:r>
        <w:rPr/>
        <w:t>is not</w:t>
      </w:r>
      <w:r>
        <w:rPr/>
        <w:t xml:space="preserve"> a practical solution for the company's existing business model. Personalization requires information from which the system can identify patterns, and targeted advertising depends on some understanding of user interests. GDPR data minimization also does not mean that companies cannot process personal information. Instead, organizations must determine what information is adequate, relevant, and necessary for a specific AI use case (ICO, 2023). The company can therefore continue collecting information while becoming more selective about what is collected and why.</w:t>
      </w:r>
    </w:p>
    <w:p>
      <w:pPr>
        <w:pStyle w:val="Heading2"/>
        <w:bidi w:val="0"/>
        <w:spacing w:lineRule="auto" w:line="480" w:before="0" w:after="140"/>
        <w:rPr>
          <w:rFonts w:cs="FreeSans"/>
          <w:sz w:val="24"/>
          <w:szCs w:val="24"/>
        </w:rPr>
      </w:pPr>
      <w:r>
        <w:rPr>
          <w:rFonts w:cs="FreeSans"/>
          <w:sz w:val="24"/>
          <w:szCs w:val="24"/>
        </w:rPr>
        <w:t>Recommendations and Privacy-Preserving AI</w:t>
      </w:r>
    </w:p>
    <w:p>
      <w:pPr>
        <w:pStyle w:val="BodyText"/>
        <w:bidi w:val="0"/>
        <w:spacing w:lineRule="auto" w:line="480"/>
        <w:rPr/>
      </w:pPr>
      <w:r>
        <w:rPr/>
        <w:tab/>
        <w:t>One important change should be implementing privacy protection throughout the AI development lifecycle rather than adding it after a model has already been developed. Privacy-by-design practices should require engineers to identify the purpose of each model, the information required to achieve that purpose, who can access that information, and when it should be deleted. Different categories of information should have documented retention periods instead of being stored indefinitely.</w:t>
      </w:r>
    </w:p>
    <w:p>
      <w:pPr>
        <w:pStyle w:val="BodyText"/>
        <w:bidi w:val="0"/>
        <w:spacing w:lineRule="auto" w:line="480"/>
        <w:rPr/>
      </w:pPr>
      <w:r>
        <w:rPr/>
        <w:tab/>
        <w:t>The company should also improve transparency by creating a clear personalization dashboard. Users should be able to understand what categories of information affect their recommendations, adjust personalization preferences, correct inaccurate information, and understand how their behavior affects advertising. Technical explanations of neural-network architecture would provide little value to most users, so explanations should focus on understandable factors such as previous interactions, followed topics, approximate location, or browsing activity within the platform.</w:t>
      </w:r>
    </w:p>
    <w:p>
      <w:pPr>
        <w:pStyle w:val="BodyText"/>
        <w:bidi w:val="0"/>
        <w:spacing w:lineRule="auto" w:line="480"/>
        <w:rPr/>
      </w:pPr>
      <w:r>
        <w:rPr/>
        <w:tab/>
        <w:t>Privacy-enhancing machine learning technologies should also be considered. Differential privacy can introduce carefully controlled statistical noise during data analysis or model training to reduce the possibility of identifying information about individual training records. NIST describes differential privacy as an important technique for limiting how much information about individual training examples can be learned from a trained model (Near &amp; Darais, 2024). The company could investigate its use for analytics and selected personalization models while testing the possible effect on recommendation accuracy.</w:t>
      </w:r>
    </w:p>
    <w:p>
      <w:pPr>
        <w:pStyle w:val="BodyText"/>
        <w:bidi w:val="0"/>
        <w:spacing w:lineRule="auto" w:line="480"/>
        <w:rPr/>
      </w:pPr>
      <w:r>
        <w:rPr/>
        <w:tab/>
        <w:t>Federated learning provides another potential approach because model training can occur across distributed data sources while sharing model updates instead of directly centralizing all of the underlying training information. However, federated learning should not automatically be considered completely private. Research summarized by NIST shows that information about training data can sometimes still be extracted from model updates or trained models, meaning additional protections such as differential privacy may be necessary (Near et al., 2024).</w:t>
      </w:r>
    </w:p>
    <w:p>
      <w:pPr>
        <w:pStyle w:val="BodyText"/>
        <w:bidi w:val="0"/>
        <w:spacing w:lineRule="auto" w:line="480"/>
        <w:rPr/>
      </w:pPr>
      <w:r>
        <w:rPr/>
        <w:tab/>
        <w:t>Finally, the company should conduct regular privacy, security, and bias assessments of its neural networks. Access to training data should follow least-privilege principles, sensitive information should be encrypted, and unnecessary identifiers should be removed or pseudonymized where appropriate. Model documentation should record what information was used, why it was necessary, known limitations, testing results, and the employees or teams responsible for the system. These measures would support both confidentiality and accountability while allowing personalization to remain part of the company's business model.</w:t>
      </w:r>
    </w:p>
    <w:p>
      <w:pPr>
        <w:pStyle w:val="Heading2"/>
        <w:bidi w:val="0"/>
        <w:spacing w:lineRule="auto" w:line="480" w:before="0" w:after="140"/>
        <w:rPr>
          <w:rFonts w:cs="FreeSans"/>
          <w:sz w:val="24"/>
          <w:szCs w:val="24"/>
        </w:rPr>
      </w:pPr>
      <w:r>
        <w:rPr>
          <w:rFonts w:cs="FreeSans"/>
          <w:sz w:val="24"/>
          <w:szCs w:val="24"/>
        </w:rPr>
        <w:t>Conclusion</w:t>
      </w:r>
    </w:p>
    <w:p>
      <w:pPr>
        <w:pStyle w:val="BodyText"/>
        <w:bidi w:val="0"/>
        <w:spacing w:lineRule="auto" w:line="480"/>
        <w:rPr/>
      </w:pPr>
      <w:r>
        <w:rPr/>
        <w:tab/>
        <w:t>Neural networks provide social networking companies with powerful tools for creating personalized experiences, but the amount of information required to develop these systems creates significant privacy responsibilities. The company's current strategy of collecting extensive user information and retaining it for possible future use should be replaced with a more deliberate approach based on clearly defined purposes and demonstrated necessity.</w:t>
      </w:r>
    </w:p>
    <w:p>
      <w:pPr>
        <w:pStyle w:val="BodyText"/>
        <w:bidi w:val="0"/>
        <w:spacing w:lineRule="auto" w:line="480"/>
        <w:rPr/>
      </w:pPr>
      <w:r>
        <w:rPr/>
        <w:tab/>
        <w:t xml:space="preserve">GDPR compliance does not require abandoning personalization. Instead, the company </w:t>
      </w:r>
      <w:r>
        <w:rPr/>
        <w:t>needs to</w:t>
      </w:r>
      <w:r>
        <w:rPr/>
        <w:t xml:space="preserve"> collect only information that can be justified for specific purposes, establish retention periods, improve transparency and user control, protect information throughout its lifecycle, and document responsibility for AI systems. Privacy-preserving approaches such as differential privacy and federated learning can provide additional protections when implemented appropriately. Combining these technical measures with stronger governance would allow the company to continue using neural networks for personalization while reducing privacy risks and better aligning its practices with GDPR requirements.</w:t>
      </w:r>
    </w:p>
    <w:p>
      <w:pPr>
        <w:pStyle w:val="Heading2"/>
        <w:bidi w:val="0"/>
        <w:spacing w:lineRule="auto" w:line="480" w:before="0" w:after="140"/>
        <w:rPr>
          <w:rFonts w:cs="FreeSans"/>
          <w:sz w:val="24"/>
          <w:szCs w:val="24"/>
        </w:rPr>
      </w:pPr>
      <w:r>
        <w:rPr>
          <w:rFonts w:cs="FreeSans"/>
          <w:sz w:val="24"/>
          <w:szCs w:val="24"/>
        </w:rPr>
        <w:t>References</w:t>
      </w:r>
    </w:p>
    <w:p>
      <w:pPr>
        <w:pStyle w:val="BodyText"/>
        <w:bidi w:val="0"/>
        <w:spacing w:lineRule="auto" w:line="480"/>
        <w:rPr/>
      </w:pPr>
      <w:r>
        <w:rPr/>
        <w:t xml:space="preserve">European Commission. (n.d.-a). </w:t>
      </w:r>
      <w:r>
        <w:rPr>
          <w:rStyle w:val="Emphasis"/>
        </w:rPr>
        <w:t>What data can we process and under which conditions?</w:t>
      </w:r>
      <w:r>
        <w:rPr/>
        <w:t xml:space="preserve"> European Commission.</w:t>
      </w:r>
    </w:p>
    <w:p>
      <w:pPr>
        <w:pStyle w:val="BodyText"/>
        <w:bidi w:val="0"/>
        <w:spacing w:lineRule="auto" w:line="480"/>
        <w:rPr/>
      </w:pPr>
      <w:hyperlink r:id="rId2">
        <w:r>
          <w:rPr>
            <w:rStyle w:val="Hyperlink"/>
          </w:rPr>
          <w:t>https://commission.europa.eu/law/law-topic/data-protection/reform/rules-business-and-organisations/principles-gdpr/overview-principles/what-data-can-we-process-and-under-which-conditions_en</w:t>
        </w:r>
      </w:hyperlink>
    </w:p>
    <w:p>
      <w:pPr>
        <w:pStyle w:val="BodyText"/>
        <w:bidi w:val="0"/>
        <w:spacing w:lineRule="auto" w:line="480"/>
        <w:rPr/>
      </w:pPr>
      <w:r>
        <w:rPr/>
        <w:t xml:space="preserve">European Commission. (n.d.-b). </w:t>
      </w:r>
      <w:r>
        <w:rPr>
          <w:rStyle w:val="Emphasis"/>
        </w:rPr>
        <w:t>Principles of the GDPR</w:t>
      </w:r>
      <w:r>
        <w:rPr/>
        <w:t xml:space="preserve">. European Commission. </w:t>
      </w:r>
      <w:hyperlink r:id="rId3">
        <w:r>
          <w:rPr>
            <w:rStyle w:val="Hyperlink"/>
          </w:rPr>
          <w:t>https://commission.europa.eu/law/law-topic/data-protection/information-business-and-organisations/principles-gdpr_en</w:t>
        </w:r>
      </w:hyperlink>
    </w:p>
    <w:p>
      <w:pPr>
        <w:pStyle w:val="BodyText"/>
        <w:bidi w:val="0"/>
        <w:spacing w:lineRule="auto" w:line="480"/>
        <w:rPr/>
      </w:pPr>
      <w:r>
        <w:rPr/>
        <w:t xml:space="preserve">European Commission. (n.d.-c). </w:t>
      </w:r>
      <w:r>
        <w:rPr>
          <w:rStyle w:val="Emphasis"/>
        </w:rPr>
        <w:t>Data protection explained</w:t>
      </w:r>
      <w:r>
        <w:rPr/>
        <w:t xml:space="preserve">. European Commission. </w:t>
      </w:r>
      <w:hyperlink r:id="rId4">
        <w:r>
          <w:rPr>
            <w:rStyle w:val="Hyperlink"/>
          </w:rPr>
          <w:t>https://commission.europa.eu/law/law-topic/data-protection/data-protection-explained_en</w:t>
        </w:r>
      </w:hyperlink>
    </w:p>
    <w:p>
      <w:pPr>
        <w:pStyle w:val="BodyText"/>
        <w:bidi w:val="0"/>
        <w:spacing w:lineRule="auto" w:line="480"/>
        <w:rPr/>
      </w:pPr>
      <w:r>
        <w:rPr/>
        <w:t xml:space="preserve">Information Commissioner's Office. (2023). </w:t>
      </w:r>
      <w:r>
        <w:rPr>
          <w:rStyle w:val="Emphasis"/>
        </w:rPr>
        <w:t>How do we ensure fairness in AI?</w:t>
      </w:r>
    </w:p>
    <w:p>
      <w:pPr>
        <w:pStyle w:val="BodyText"/>
        <w:bidi w:val="0"/>
        <w:spacing w:lineRule="auto" w:line="480"/>
        <w:rPr/>
      </w:pPr>
      <w:hyperlink r:id="rId5">
        <w:r>
          <w:rPr>
            <w:rStyle w:val="Hyperlink"/>
          </w:rPr>
          <w:t>https://ico.org.uk/for-organisations/uk-gdpr-guidance-and-resources/artificial-intelligence/guidance-on-ai-and-data-protection/how-do-we-ensure-fairness-in-ai/</w:t>
        </w:r>
      </w:hyperlink>
    </w:p>
    <w:p>
      <w:pPr>
        <w:pStyle w:val="BodyText"/>
        <w:bidi w:val="0"/>
        <w:spacing w:lineRule="auto" w:line="480"/>
        <w:rPr/>
      </w:pPr>
      <w:r>
        <w:rPr/>
        <w:t xml:space="preserve">Near, J., Buckley, D., Darais, D., &amp; Durkee, M. (2024, January 24). </w:t>
      </w:r>
      <w:r>
        <w:rPr>
          <w:rStyle w:val="Emphasis"/>
        </w:rPr>
        <w:t>Privacy attacks in federated learning</w:t>
      </w:r>
      <w:r>
        <w:rPr/>
        <w:t>. National Institute of Standards and Technology.</w:t>
      </w:r>
    </w:p>
    <w:p>
      <w:pPr>
        <w:pStyle w:val="BodyText"/>
        <w:bidi w:val="0"/>
        <w:spacing w:lineRule="auto" w:line="480"/>
        <w:rPr/>
      </w:pPr>
      <w:hyperlink r:id="rId6">
        <w:r>
          <w:rPr>
            <w:rStyle w:val="Hyperlink"/>
          </w:rPr>
          <w:t>https://www.nist.gov/blogs/cybersecurity-insights/privacy-attacks-federated-learning</w:t>
        </w:r>
      </w:hyperlink>
    </w:p>
    <w:p>
      <w:pPr>
        <w:pStyle w:val="BodyText"/>
        <w:bidi w:val="0"/>
        <w:spacing w:lineRule="auto" w:line="480"/>
        <w:rPr/>
      </w:pPr>
      <w:r>
        <w:rPr/>
        <w:t xml:space="preserve">Near, J., &amp; Darais, D. (2024, July 15). </w:t>
      </w:r>
      <w:r>
        <w:rPr>
          <w:rStyle w:val="Emphasis"/>
        </w:rPr>
        <w:t>Protecting trained models in privacy-preserving federated learning</w:t>
      </w:r>
      <w:r>
        <w:rPr/>
        <w:t>. National Institute of Standards and Technology.</w:t>
      </w:r>
    </w:p>
    <w:p>
      <w:pPr>
        <w:pStyle w:val="BodyText"/>
        <w:bidi w:val="0"/>
        <w:spacing w:lineRule="auto" w:line="480"/>
        <w:rPr/>
      </w:pPr>
      <w:hyperlink r:id="rId7">
        <w:r>
          <w:rPr>
            <w:rStyle w:val="Hyperlink"/>
          </w:rPr>
          <w:t>https://www.nist.gov/blogs/cybersecurity-insights/protecting-trained-models-privacy-preserving-federated-learning</w:t>
        </w:r>
      </w:hyperlink>
    </w:p>
    <w:p>
      <w:pPr>
        <w:pStyle w:val="BodyText"/>
        <w:bidi w:val="0"/>
        <w:spacing w:lineRule="auto" w:line="480"/>
        <w:jc w:val="left"/>
        <w:rPr>
          <w:rFonts w:cs="FreeSans"/>
          <w:sz w:val="24"/>
          <w:szCs w:val="24"/>
        </w:rPr>
      </w:pPr>
      <w:r>
        <w:rPr>
          <w:rFonts w:cs="FreeSans"/>
          <w:sz w:val="24"/>
          <w:szCs w:val="24"/>
        </w:rPr>
      </w:r>
    </w:p>
    <w:p>
      <w:pPr>
        <w:pStyle w:val="BodyText"/>
        <w:spacing w:lineRule="auto" w:line="480"/>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mmission.europa.eu/law/law-topic/data-protection/reform/rules-business-and-organisations/principles-gdpr/overview-principles/what-data-can-we-process-and-under-which-conditions_en" TargetMode="External"/><Relationship Id="rId3" Type="http://schemas.openxmlformats.org/officeDocument/2006/relationships/hyperlink" Target="https://commission.europa.eu/law/law-topic/data-protection/information-business-and-organisations/principles-gdpr_en" TargetMode="External"/><Relationship Id="rId4" Type="http://schemas.openxmlformats.org/officeDocument/2006/relationships/hyperlink" Target="https://commission.europa.eu/law/law-topic/data-protection/data-protection-explained_en" TargetMode="External"/><Relationship Id="rId5" Type="http://schemas.openxmlformats.org/officeDocument/2006/relationships/hyperlink" Target="https://ico.org.uk/for-organisations/uk-gdpr-guidance-and-resources/artificial-intelligence/guidance-on-ai-and-data-protection/how-do-we-ensure-fairness-in-ai/" TargetMode="External"/><Relationship Id="rId6" Type="http://schemas.openxmlformats.org/officeDocument/2006/relationships/hyperlink" Target="https://www.nist.gov/blogs/cybersecurity-insights/privacy-attacks-federated-learning" TargetMode="External"/><Relationship Id="rId7" Type="http://schemas.openxmlformats.org/officeDocument/2006/relationships/hyperlink" Target="https://www.nist.gov/blogs/cybersecurity-insights/protecting-trained-models-privacy-preserving-federated-learning"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LibreOffice/26.8.0.3$Linux_X86_64 LibreOffice_project/e34ffb33db0c92181c79084d759a90d6bf45d9b3</Application>
  <AppVersion>15.0000</AppVersion>
  <Pages>8</Pages>
  <Words>1815</Words>
  <Characters>12506</Characters>
  <CharactersWithSpaces>14298</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2025-10-28T07:00:32Z</dcterms:created>
  <dc:creator/>
  <dc:description/>
  <dc:language>en-US</dc:language>
  <cp:lastModifiedBy/>
  <dcterms:modified xsi:type="dcterms:W3CDTF">2026-09-25T07:47:35Z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