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42" w:rsidRDefault="00E54442" w:rsidP="00522DF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  <w:t>Links</w:t>
      </w:r>
    </w:p>
    <w:p w:rsidR="00E54442" w:rsidRDefault="00E54442" w:rsidP="00522DF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45"/>
          <w:lang w:eastAsia="en-GB"/>
        </w:rPr>
      </w:pPr>
      <w:r w:rsidRPr="00E54442">
        <w:rPr>
          <w:rFonts w:ascii="Helvetica" w:eastAsia="Times New Roman" w:hAnsi="Helvetica" w:cs="Helvetica"/>
          <w:color w:val="333333"/>
          <w:sz w:val="24"/>
          <w:szCs w:val="45"/>
          <w:lang w:eastAsia="en-GB"/>
        </w:rPr>
        <w:t xml:space="preserve">Google Earth Engine guidance </w:t>
      </w:r>
      <w:hyperlink r:id="rId5" w:history="1">
        <w:r w:rsidRPr="00E54442">
          <w:rPr>
            <w:rStyle w:val="Hyperlink"/>
            <w:rFonts w:ascii="Helvetica" w:eastAsia="Times New Roman" w:hAnsi="Helvetica" w:cs="Helvetica"/>
            <w:sz w:val="24"/>
            <w:szCs w:val="45"/>
            <w:lang w:eastAsia="en-GB"/>
          </w:rPr>
          <w:t>https://geohackweek.github.io/GoogleEarthEngine/05-classify-imagery/</w:t>
        </w:r>
      </w:hyperlink>
    </w:p>
    <w:p w:rsidR="00E54442" w:rsidRDefault="00E54442" w:rsidP="00E54442">
      <w:pPr>
        <w:pStyle w:val="NoSpacing"/>
        <w:rPr>
          <w:lang w:eastAsia="en-GB"/>
        </w:rPr>
      </w:pPr>
      <w:r>
        <w:rPr>
          <w:lang w:eastAsia="en-GB"/>
        </w:rPr>
        <w:t>Google Earth Engine</w:t>
      </w:r>
    </w:p>
    <w:p w:rsidR="00E54442" w:rsidRDefault="00E54442" w:rsidP="00E54442">
      <w:pPr>
        <w:pStyle w:val="NoSpacing"/>
        <w:rPr>
          <w:rFonts w:ascii="Helvetica" w:eastAsia="Times New Roman" w:hAnsi="Helvetica" w:cs="Helvetica"/>
          <w:color w:val="333333"/>
          <w:sz w:val="24"/>
          <w:szCs w:val="45"/>
          <w:lang w:eastAsia="en-GB"/>
        </w:rPr>
      </w:pPr>
      <w:hyperlink r:id="rId6" w:history="1">
        <w:r w:rsidRPr="008C0C7A">
          <w:rPr>
            <w:rStyle w:val="Hyperlink"/>
            <w:rFonts w:ascii="Helvetica" w:eastAsia="Times New Roman" w:hAnsi="Helvetica" w:cs="Helvetica"/>
            <w:sz w:val="24"/>
            <w:szCs w:val="45"/>
            <w:lang w:eastAsia="en-GB"/>
          </w:rPr>
          <w:t>https://code.earthengine.google.com/?accept_repo=geohackweek2017</w:t>
        </w:r>
      </w:hyperlink>
    </w:p>
    <w:p w:rsidR="00E54442" w:rsidRDefault="00E54442" w:rsidP="00522DF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45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45"/>
          <w:lang w:eastAsia="en-GB"/>
        </w:rPr>
        <w:t xml:space="preserve">Development Seed Label Maker (looks better than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45"/>
          <w:lang w:eastAsia="en-GB"/>
        </w:rPr>
        <w:t>skyet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45"/>
          <w:lang w:eastAsia="en-GB"/>
        </w:rPr>
        <w:t>-data)</w:t>
      </w:r>
    </w:p>
    <w:p w:rsidR="00E54442" w:rsidRDefault="00E54442" w:rsidP="00522DF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45"/>
          <w:lang w:eastAsia="en-GB"/>
        </w:rPr>
      </w:pPr>
      <w:hyperlink r:id="rId7" w:history="1">
        <w:r w:rsidRPr="008C0C7A">
          <w:rPr>
            <w:rStyle w:val="Hyperlink"/>
            <w:rFonts w:ascii="Helvetica" w:eastAsia="Times New Roman" w:hAnsi="Helvetica" w:cs="Helvetica"/>
            <w:sz w:val="24"/>
            <w:szCs w:val="45"/>
            <w:lang w:eastAsia="en-GB"/>
          </w:rPr>
          <w:t>https://developmentseed.org/blog/2018/01/11/label-maker/</w:t>
        </w:r>
      </w:hyperlink>
    </w:p>
    <w:p w:rsidR="00E54442" w:rsidRDefault="00E54442" w:rsidP="00522DF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45"/>
          <w:lang w:eastAsia="en-GB"/>
        </w:rPr>
      </w:pPr>
      <w:hyperlink r:id="rId8" w:history="1">
        <w:r w:rsidRPr="008C0C7A">
          <w:rPr>
            <w:rStyle w:val="Hyperlink"/>
            <w:rFonts w:ascii="Helvetica" w:eastAsia="Times New Roman" w:hAnsi="Helvetica" w:cs="Helvetica"/>
            <w:sz w:val="24"/>
            <w:szCs w:val="45"/>
            <w:lang w:eastAsia="en-GB"/>
          </w:rPr>
          <w:t>https://github.com/joshwapiano/label-maker</w:t>
        </w:r>
      </w:hyperlink>
    </w:p>
    <w:p w:rsidR="00E54442" w:rsidRPr="00E54442" w:rsidRDefault="00E54442" w:rsidP="00522DF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45"/>
          <w:lang w:eastAsia="en-GB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Supervised learning methods require two things: satellite imagery and ground-truth labels. If you’re looking to train a model in </w:t>
      </w:r>
      <w:hyperlink r:id="rId9" w:history="1">
        <w:r>
          <w:rPr>
            <w:rStyle w:val="Hyperlink"/>
            <w:rFonts w:ascii="Helvetica" w:hAnsi="Helvetica" w:cs="Helvetica"/>
            <w:color w:val="CF3F02"/>
            <w:sz w:val="30"/>
            <w:szCs w:val="30"/>
            <w:bdr w:val="none" w:sz="0" w:space="0" w:color="auto" w:frame="1"/>
            <w:shd w:val="clear" w:color="auto" w:fill="FFFFFF"/>
          </w:rPr>
          <w:t>Potsdam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 or a few other </w:t>
      </w:r>
      <w:hyperlink r:id="rId10" w:history="1">
        <w:r>
          <w:rPr>
            <w:rStyle w:val="Hyperlink"/>
            <w:rFonts w:ascii="Helvetica" w:hAnsi="Helvetica" w:cs="Helvetica"/>
            <w:color w:val="CF3F02"/>
            <w:sz w:val="30"/>
            <w:szCs w:val="30"/>
            <w:bdr w:val="none" w:sz="0" w:space="0" w:color="auto" w:frame="1"/>
            <w:shd w:val="clear" w:color="auto" w:fill="FFFFFF"/>
          </w:rPr>
          <w:t>select cities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there are good datasets already available. But if you need a custom class label or want to train in areas closer to where you’ll be using the model, you’ll likely need to put together a new dataset. With Label Maker you can </w:t>
      </w:r>
      <w:hyperlink r:id="rId11" w:anchor="configuration" w:history="1">
        <w:r>
          <w:rPr>
            <w:rStyle w:val="Hyperlink"/>
            <w:rFonts w:ascii="Helvetica" w:hAnsi="Helvetica" w:cs="Helvetica"/>
            <w:color w:val="CF3F02"/>
            <w:sz w:val="30"/>
            <w:szCs w:val="30"/>
            <w:bdr w:val="none" w:sz="0" w:space="0" w:color="auto" w:frame="1"/>
            <w:shd w:val="clear" w:color="auto" w:fill="FFFFFF"/>
          </w:rPr>
          <w:t>define your desired classes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 as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OpenStreetMap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features, specify an imagery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tileset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and it will handle the rest.</w:t>
      </w:r>
    </w:p>
    <w:p w:rsidR="00E54442" w:rsidRDefault="00E54442" w:rsidP="00522DF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</w:pPr>
    </w:p>
    <w:p w:rsidR="00E54442" w:rsidRDefault="00E54442" w:rsidP="00522DF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</w:pPr>
    </w:p>
    <w:p w:rsidR="00522DF4" w:rsidRPr="00522DF4" w:rsidRDefault="00522DF4" w:rsidP="00522DF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</w:pPr>
      <w:r w:rsidRPr="00522DF4"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  <w:t>Why GEE? Planetary Scale Change: The Hansen Dataset</w:t>
      </w:r>
    </w:p>
    <w:p w:rsidR="00522DF4" w:rsidRDefault="00522DF4" w:rsidP="00522D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Google Earth Engine enables users to compute on petabytes of data on the fly without having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the navigate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 complexities of cloud-based parallelization. Enhancing inclusive access has spurred the growth of environmental projects conducted at scales previously unimaginable. Example uses cases that have leveraged the full power of GEE include:</w:t>
      </w:r>
    </w:p>
    <w:p w:rsidR="00522DF4" w:rsidRDefault="00046681" w:rsidP="00522D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 w:rsidR="00522DF4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</w:rPr>
          <w:t>Global Forest Watch</w:t>
        </w:r>
      </w:hyperlink>
      <w:r w:rsidR="00522DF4">
        <w:rPr>
          <w:rFonts w:ascii="Helvetica" w:hAnsi="Helvetica" w:cs="Helvetica"/>
          <w:color w:val="333333"/>
          <w:sz w:val="21"/>
          <w:szCs w:val="21"/>
        </w:rPr>
        <w:t xml:space="preserve"> Global Forest Watch is a forest monitoring and conservation tool based on the </w:t>
      </w:r>
      <w:proofErr w:type="spellStart"/>
      <w:r w:rsidR="00522DF4"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 w:rsidR="00522DF4">
        <w:rPr>
          <w:rFonts w:ascii="Helvetica" w:hAnsi="Helvetica" w:cs="Helvetica"/>
          <w:color w:val="333333"/>
          <w:sz w:val="21"/>
          <w:szCs w:val="21"/>
        </w:rPr>
        <w:t xml:space="preserve"> Hansen dataset. The Hansen dataset was created in Earth Engine and leverages the entire Landsat archive to map forest loss and gain at a global scale. </w:t>
      </w:r>
      <w:hyperlink r:id="rId13" w:history="1">
        <w:r w:rsidR="00522DF4" w:rsidRPr="00522DF4">
          <w:rPr>
            <w:rStyle w:val="Hyperlink"/>
            <w:rFonts w:ascii="Helvetica" w:hAnsi="Helvetica" w:cs="Helvetica"/>
            <w:color w:val="337AB7"/>
            <w:sz w:val="52"/>
            <w:szCs w:val="21"/>
            <w:u w:val="none"/>
          </w:rPr>
          <w:t>Hansen Tutorial for GEE</w:t>
        </w:r>
      </w:hyperlink>
    </w:p>
    <w:p w:rsidR="00522DF4" w:rsidRDefault="00046681" w:rsidP="00522D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 w:rsidR="00522DF4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</w:rPr>
          <w:t>Global Surface Water Occurrence Map</w:t>
        </w:r>
      </w:hyperlink>
      <w:r w:rsidR="00522DF4">
        <w:rPr>
          <w:rFonts w:ascii="Helvetica" w:hAnsi="Helvetica" w:cs="Helvetica"/>
          <w:color w:val="333333"/>
          <w:sz w:val="21"/>
          <w:szCs w:val="21"/>
        </w:rPr>
        <w:t> maps the temporal and spatial distribution of water on a global scale over the past three decades. </w:t>
      </w:r>
      <w:hyperlink r:id="rId15" w:history="1">
        <w:r w:rsidR="00522DF4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</w:rPr>
          <w:t>Global Surface Water Tutorial for GEE</w:t>
        </w:r>
      </w:hyperlink>
    </w:p>
    <w:p w:rsidR="007F32F8" w:rsidRDefault="007F32F8" w:rsidP="007F32F8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lastRenderedPageBreak/>
        <w:t>What are common uses of GEE?</w:t>
      </w:r>
    </w:p>
    <w:p w:rsidR="007F32F8" w:rsidRDefault="007F32F8" w:rsidP="007F3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operate on petabytes of imagery using Google’s cloud</w:t>
      </w:r>
    </w:p>
    <w:p w:rsidR="007F32F8" w:rsidRDefault="007F32F8" w:rsidP="007F3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export your analysis</w:t>
      </w:r>
    </w:p>
    <w:p w:rsidR="007F32F8" w:rsidRDefault="007F32F8" w:rsidP="007F3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import and export your own raster and vector data (assets)</w:t>
      </w:r>
    </w:p>
    <w:p w:rsidR="007F32F8" w:rsidRDefault="007F32F8" w:rsidP="007F3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share your own raster and vector data</w:t>
      </w:r>
    </w:p>
    <w:p w:rsidR="007F32F8" w:rsidRDefault="007F32F8" w:rsidP="007F3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embed outputs in apps</w:t>
      </w:r>
    </w:p>
    <w:p w:rsidR="007F32F8" w:rsidRDefault="007F32F8" w:rsidP="007F3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store, share and version control your code</w:t>
      </w:r>
    </w:p>
    <w:p w:rsidR="007F32F8" w:rsidRDefault="007F32F8" w:rsidP="007F32F8">
      <w:pPr>
        <w:pStyle w:val="Heading2"/>
        <w:spacing w:before="0" w:beforeAutospacing="0" w:after="150" w:afterAutospacing="0"/>
        <w:ind w:left="-75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Key Points</w:t>
      </w:r>
    </w:p>
    <w:p w:rsidR="007F32F8" w:rsidRDefault="007F32F8" w:rsidP="007F32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Google Earth Engine is a powerful tool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analyzing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remote sensing imagery.</w:t>
      </w:r>
    </w:p>
    <w:p w:rsidR="007F32F8" w:rsidRDefault="007F32F8" w:rsidP="007F32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GEE’s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catalog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hosts a formidable variety of earth observation data.</w:t>
      </w:r>
    </w:p>
    <w:p w:rsidR="007F32F8" w:rsidRDefault="007F32F8" w:rsidP="007F32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GEE is changing how we understand and study the Earth.</w:t>
      </w:r>
    </w:p>
    <w:p w:rsidR="007F32F8" w:rsidRDefault="007F32F8"/>
    <w:p w:rsidR="00EB5A91" w:rsidRDefault="00EB5A91"/>
    <w:p w:rsidR="00EB5A91" w:rsidRPr="00EB5A91" w:rsidRDefault="00EB5A91">
      <w:pPr>
        <w:rPr>
          <w:sz w:val="36"/>
          <w:u w:val="single"/>
        </w:rPr>
      </w:pPr>
      <w:r w:rsidRPr="00EB5A91">
        <w:rPr>
          <w:sz w:val="36"/>
          <w:u w:val="single"/>
        </w:rPr>
        <w:t>Landsat 8:</w:t>
      </w:r>
    </w:p>
    <w:p w:rsidR="00EB5A91" w:rsidRPr="00EB5A91" w:rsidRDefault="00EB5A91" w:rsidP="00EB5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5A9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Landsat 8 Collection 1 Tier 1 calibrated top-of-atmosphere (TOA) reflectance. Calibration coefficients are extracted from the image metadata. See </w:t>
      </w:r>
      <w:hyperlink r:id="rId16" w:history="1">
        <w:r w:rsidRPr="00EB5A91">
          <w:rPr>
            <w:rFonts w:ascii="Arial" w:eastAsia="Times New Roman" w:hAnsi="Arial" w:cs="Arial"/>
            <w:color w:val="6611CC"/>
            <w:sz w:val="20"/>
            <w:szCs w:val="20"/>
            <w:shd w:val="clear" w:color="auto" w:fill="FFFFFF"/>
            <w:lang w:eastAsia="en-GB"/>
          </w:rPr>
          <w:t>Chander et al. (2009)</w:t>
        </w:r>
      </w:hyperlink>
      <w:r w:rsidRPr="00EB5A9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 for details on the TOA computation.</w:t>
      </w:r>
    </w:p>
    <w:p w:rsidR="00EB5A91" w:rsidRPr="00EB5A91" w:rsidRDefault="00EB5A91" w:rsidP="00EB5A91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B5A9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Landsat scenes with the highest available data quality are placed into Tier 1 and are considered </w:t>
      </w:r>
      <w:r w:rsidRPr="00EB5A91">
        <w:rPr>
          <w:rFonts w:ascii="Arial" w:eastAsia="Times New Roman" w:hAnsi="Arial" w:cs="Arial"/>
          <w:b/>
          <w:color w:val="000000"/>
          <w:sz w:val="28"/>
          <w:szCs w:val="20"/>
          <w:lang w:eastAsia="en-GB"/>
        </w:rPr>
        <w:t>suitable for time-series processing analysis</w:t>
      </w:r>
      <w:r w:rsidRPr="00EB5A9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Tier 1 includes Level-1 Precision Terrain (L1TP) processed data that have well-characterized radiometry and are inter-calibrated across the different Landsat sensors. The </w:t>
      </w:r>
      <w:proofErr w:type="spellStart"/>
      <w:r w:rsidRPr="00EB5A9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georegistration</w:t>
      </w:r>
      <w:proofErr w:type="spellEnd"/>
      <w:r w:rsidRPr="00EB5A9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of Tier 1 scenes will be consistent and within prescribed tolerances [&lt;=12 m root mean square error (RMSE)]. All Tier 1 Landsat data can be considered consistent and inter-calibrated (regardless of sensor) across the full collection. See more information </w:t>
      </w:r>
      <w:hyperlink r:id="rId17" w:history="1">
        <w:r w:rsidRPr="00EB5A91">
          <w:rPr>
            <w:rFonts w:ascii="Arial" w:eastAsia="Times New Roman" w:hAnsi="Arial" w:cs="Arial"/>
            <w:color w:val="6611CC"/>
            <w:sz w:val="20"/>
            <w:szCs w:val="20"/>
            <w:lang w:eastAsia="en-GB"/>
          </w:rPr>
          <w:t>in the USGS docs.</w:t>
        </w:r>
      </w:hyperlink>
    </w:p>
    <w:p w:rsidR="002A6E32" w:rsidRDefault="002A6E32" w:rsidP="002A6E3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4. Getting Help</w:t>
      </w:r>
    </w:p>
    <w:p w:rsidR="002A6E32" w:rsidRDefault="002A6E32" w:rsidP="002A6E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many entry points for getting help tucked into the Code Editor. Familiarizing yourself with these tools can help soften the learning curve.</w:t>
      </w:r>
    </w:p>
    <w:p w:rsidR="002A6E32" w:rsidRDefault="002A6E32" w:rsidP="002A6E32">
      <w:pPr>
        <w:pStyle w:val="Heading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API reference (Docs tab)</w:t>
      </w:r>
    </w:p>
    <w:p w:rsidR="002A6E32" w:rsidRDefault="002A6E32" w:rsidP="002A6E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Next to the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Scripts</w:t>
      </w:r>
      <w:r>
        <w:rPr>
          <w:rFonts w:ascii="Helvetica" w:hAnsi="Helvetica" w:cs="Helvetica"/>
          <w:color w:val="333333"/>
          <w:sz w:val="21"/>
          <w:szCs w:val="21"/>
        </w:rPr>
        <w:t> tab is the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Docs</w:t>
      </w:r>
      <w:r>
        <w:rPr>
          <w:rFonts w:ascii="Helvetica" w:hAnsi="Helvetica" w:cs="Helvetica"/>
          <w:color w:val="333333"/>
          <w:sz w:val="21"/>
          <w:szCs w:val="21"/>
        </w:rPr>
        <w:t> tab, which has the complete, searchable JavaScript API documentation for every function and call. The documentation is organized by GEE data type. Each data type has a specific set of functions that can be applied to it.</w:t>
      </w:r>
    </w:p>
    <w:p w:rsidR="002A6E32" w:rsidRDefault="002A6E32" w:rsidP="002A6E32">
      <w:pPr>
        <w:pStyle w:val="Heading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Help Button</w:t>
      </w:r>
    </w:p>
    <w:p w:rsidR="002A6E32" w:rsidRDefault="002A6E32" w:rsidP="002A6E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Help</w:t>
      </w:r>
      <w:r>
        <w:rPr>
          <w:rFonts w:ascii="Helvetica" w:hAnsi="Helvetica" w:cs="Helvetica"/>
          <w:color w:val="333333"/>
          <w:sz w:val="21"/>
          <w:szCs w:val="21"/>
        </w:rPr>
        <w:t> button is a gateway to many resources, including links to:</w:t>
      </w:r>
    </w:p>
    <w:p w:rsidR="002A6E32" w:rsidRDefault="002A6E32" w:rsidP="002A6E3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8" w:history="1">
        <w:r>
          <w:rPr>
            <w:rStyle w:val="Strong"/>
            <w:rFonts w:ascii="Helvetica" w:eastAsiaTheme="majorEastAsia" w:hAnsi="Helvetica" w:cs="Helvetica"/>
            <w:color w:val="337AB7"/>
            <w:sz w:val="21"/>
            <w:szCs w:val="21"/>
          </w:rPr>
          <w:t>Developers Guide</w:t>
        </w:r>
      </w:hyperlink>
      <w:r>
        <w:rPr>
          <w:rFonts w:ascii="Helvetica" w:hAnsi="Helvetica" w:cs="Helvetica"/>
          <w:color w:val="333333"/>
          <w:sz w:val="21"/>
          <w:szCs w:val="21"/>
        </w:rPr>
        <w:t> for official GEE tutorials, reference and guides. This is the first place I go when I need to look up how to write some code.</w:t>
      </w:r>
    </w:p>
    <w:p w:rsidR="002A6E32" w:rsidRDefault="002A6E32" w:rsidP="002A6E3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Help Forum</w:t>
      </w:r>
      <w:r>
        <w:rPr>
          <w:rFonts w:ascii="Helvetica" w:hAnsi="Helvetica" w:cs="Helvetica"/>
          <w:color w:val="333333"/>
          <w:sz w:val="21"/>
          <w:szCs w:val="21"/>
        </w:rPr>
        <w:t> where you can post questions and get answers. If I can’t find a guide for my specific question on the GEE Guides, I then go search for key words from my problem/question on the forum. Since people share links to their codes, you can often find great examples of solutions here.</w:t>
      </w:r>
    </w:p>
    <w:p w:rsidR="002A6E32" w:rsidRDefault="00046681" w:rsidP="002A6E3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r w:rsidR="002A6E32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Existing tutorials</w:t>
        </w:r>
      </w:hyperlink>
      <w:r w:rsidR="002A6E32">
        <w:rPr>
          <w:rFonts w:ascii="Helvetica" w:hAnsi="Helvetica" w:cs="Helvetica"/>
          <w:color w:val="333333"/>
          <w:sz w:val="21"/>
          <w:szCs w:val="21"/>
        </w:rPr>
        <w:t> and the </w:t>
      </w:r>
      <w:hyperlink r:id="rId20" w:history="1">
        <w:r w:rsidR="002A6E32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Earth Engine for Higher Education resources</w:t>
        </w:r>
      </w:hyperlink>
      <w:r w:rsidR="002A6E32">
        <w:rPr>
          <w:rFonts w:ascii="Helvetica" w:hAnsi="Helvetica" w:cs="Helvetica"/>
          <w:color w:val="333333"/>
          <w:sz w:val="21"/>
          <w:szCs w:val="21"/>
        </w:rPr>
        <w:t> written by the GEE team and others (even some in Japanese!)</w:t>
      </w:r>
    </w:p>
    <w:p w:rsidR="002A6E32" w:rsidRDefault="002A6E32" w:rsidP="002A6E3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list of keyboard shortcuts</w:t>
      </w:r>
    </w:p>
    <w:p w:rsidR="002A6E32" w:rsidRDefault="002A6E32" w:rsidP="002A6E3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links to the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Suggest a Dataset</w:t>
      </w:r>
      <w:r>
        <w:rPr>
          <w:rFonts w:ascii="Helvetica" w:hAnsi="Helvetica" w:cs="Helvetica"/>
          <w:color w:val="333333"/>
          <w:sz w:val="21"/>
          <w:szCs w:val="21"/>
        </w:rPr>
        <w:t> page</w:t>
      </w:r>
    </w:p>
    <w:p w:rsidR="00EB5A91" w:rsidRDefault="00EB5A91"/>
    <w:p w:rsidR="00EE1E1C" w:rsidRDefault="00EE1E1C"/>
    <w:p w:rsidR="00EE1E1C" w:rsidRDefault="00046681" w:rsidP="00EE1E1C">
      <w:pPr>
        <w:pStyle w:val="Heading1"/>
        <w:shd w:val="clear" w:color="auto" w:fill="FFFFFF"/>
        <w:spacing w:before="0" w:after="210"/>
        <w:rPr>
          <w:rFonts w:ascii="Times" w:hAnsi="Times" w:cs="Times"/>
          <w:color w:val="222222"/>
          <w:spacing w:val="3"/>
        </w:rPr>
      </w:pPr>
      <w:hyperlink r:id="rId21" w:history="1">
        <w:r w:rsidR="00EE1E1C" w:rsidRPr="00F54DB9">
          <w:rPr>
            <w:rStyle w:val="Hyperlink"/>
          </w:rPr>
          <w:t>https://www.nature.com/articles/srep33194</w:t>
        </w:r>
      </w:hyperlink>
      <w:r w:rsidR="00EE1E1C">
        <w:t xml:space="preserve">  </w:t>
      </w:r>
      <w:r w:rsidR="00EE1E1C">
        <w:rPr>
          <w:rFonts w:ascii="Times" w:hAnsi="Times" w:cs="Times"/>
          <w:b/>
          <w:bCs/>
          <w:color w:val="222222"/>
          <w:spacing w:val="3"/>
        </w:rPr>
        <w:t>Island building in the South China Sea: detection of turbidity plumes and artificial islands using Landsat and MODIS data</w:t>
      </w:r>
    </w:p>
    <w:p w:rsidR="00EE1E1C" w:rsidRDefault="00EE1E1C" w:rsidP="00EE1E1C">
      <w:pPr>
        <w:rPr>
          <w:rFonts w:ascii="Times" w:hAnsi="Times" w:cs="Times"/>
          <w:color w:val="222222"/>
          <w:spacing w:val="3"/>
        </w:rPr>
      </w:pPr>
      <w:r w:rsidRPr="00EE1E1C">
        <w:rPr>
          <w:rFonts w:ascii="Times" w:hAnsi="Times" w:cs="Times"/>
          <w:b/>
          <w:color w:val="222222"/>
          <w:spacing w:val="3"/>
        </w:rPr>
        <w:t>Island building detection using OLI</w:t>
      </w:r>
    </w:p>
    <w:p w:rsidR="00EE1E1C" w:rsidRDefault="00EE1E1C" w:rsidP="00EE1E1C">
      <w:pPr>
        <w:pStyle w:val="NormalWeb"/>
        <w:shd w:val="clear" w:color="auto" w:fill="FFFFFF"/>
        <w:spacing w:before="0" w:beforeAutospacing="0" w:after="420" w:afterAutospacing="0"/>
        <w:rPr>
          <w:rFonts w:ascii="Times" w:hAnsi="Times" w:cs="Times"/>
          <w:color w:val="222222"/>
          <w:spacing w:val="3"/>
          <w:sz w:val="26"/>
          <w:szCs w:val="26"/>
        </w:rPr>
      </w:pPr>
      <w:r>
        <w:rPr>
          <w:rFonts w:ascii="Times" w:hAnsi="Times" w:cs="Times"/>
          <w:color w:val="222222"/>
          <w:spacing w:val="3"/>
          <w:sz w:val="26"/>
          <w:szCs w:val="26"/>
        </w:rPr>
        <w:t>Using Landsat-8 OLI data, island building activities and turbidity plumes were observed for nearly all of the locations reported in the media or identified using MODIS/A (</w:t>
      </w:r>
      <w:hyperlink r:id="rId22" w:anchor="f2" w:history="1">
        <w:r>
          <w:rPr>
            <w:rStyle w:val="Hyperlink"/>
            <w:rFonts w:ascii="Times" w:hAnsi="Times" w:cs="Times"/>
            <w:color w:val="006699"/>
            <w:spacing w:val="3"/>
            <w:sz w:val="26"/>
            <w:szCs w:val="26"/>
          </w:rPr>
          <w:t>Figs 2</w:t>
        </w:r>
      </w:hyperlink>
      <w:r>
        <w:rPr>
          <w:rFonts w:ascii="Times" w:hAnsi="Times" w:cs="Times"/>
          <w:color w:val="222222"/>
          <w:spacing w:val="3"/>
          <w:sz w:val="26"/>
          <w:szCs w:val="26"/>
        </w:rPr>
        <w:t>, </w:t>
      </w:r>
      <w:hyperlink r:id="rId23" w:anchor="f3" w:history="1">
        <w:r>
          <w:rPr>
            <w:rStyle w:val="Hyperlink"/>
            <w:rFonts w:ascii="Times" w:hAnsi="Times" w:cs="Times"/>
            <w:color w:val="006699"/>
            <w:spacing w:val="3"/>
            <w:sz w:val="26"/>
            <w:szCs w:val="26"/>
          </w:rPr>
          <w:t>3</w:t>
        </w:r>
      </w:hyperlink>
      <w:r>
        <w:rPr>
          <w:rFonts w:ascii="Times" w:hAnsi="Times" w:cs="Times"/>
          <w:color w:val="222222"/>
          <w:spacing w:val="3"/>
          <w:sz w:val="26"/>
          <w:szCs w:val="26"/>
        </w:rPr>
        <w:t>, </w:t>
      </w:r>
      <w:hyperlink r:id="rId24" w:anchor="f4" w:history="1">
        <w:r>
          <w:rPr>
            <w:rStyle w:val="Hyperlink"/>
            <w:rFonts w:ascii="Times" w:hAnsi="Times" w:cs="Times"/>
            <w:color w:val="006699"/>
            <w:spacing w:val="3"/>
            <w:sz w:val="26"/>
            <w:szCs w:val="26"/>
          </w:rPr>
          <w:t>4</w:t>
        </w:r>
      </w:hyperlink>
      <w:r>
        <w:rPr>
          <w:rFonts w:ascii="Times" w:hAnsi="Times" w:cs="Times"/>
          <w:color w:val="222222"/>
          <w:spacing w:val="3"/>
          <w:sz w:val="26"/>
          <w:szCs w:val="26"/>
        </w:rPr>
        <w:t xml:space="preserve">), with the only exceptions being projects completed prior to the OLI time series (specifically, Southwest Cay,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Namyit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 Island, Grierson Reef, Swallow Reef, and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Thitu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 Island). Of the remaining island building activities studied, three of Vietnam’s projects commenced prior to the OLI dataset beginning in mid-2013 (West Reef, Sand Cay, and Central Reef), while 5 Chinese and 2 Vietnamese projects began in 2014 (for 2015, these numbers are 2 and 3, respectively). All but two of Vietnam’s projects (as well as Taiwan’s construction on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Itu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 Aba Island) observed in the OLI time series were additions to already existing islands, while all of the Chinese projects represented entirely new islands.</w:t>
      </w:r>
    </w:p>
    <w:p w:rsidR="00EE1E1C" w:rsidRDefault="00046681">
      <w:hyperlink r:id="rId25" w:history="1">
        <w:r w:rsidR="00D8152C" w:rsidRPr="000147E6">
          <w:rPr>
            <w:rStyle w:val="Hyperlink"/>
          </w:rPr>
          <w:t>https://earthexplorer.usgs.gov/</w:t>
        </w:r>
      </w:hyperlink>
      <w:r w:rsidR="00D8152C">
        <w:t xml:space="preserve"> - checking sentinel 8 images do exist (THEY DO!)</w:t>
      </w:r>
    </w:p>
    <w:p w:rsidR="00046681" w:rsidRDefault="00046681" w:rsidP="00046681">
      <w:pPr>
        <w:pStyle w:val="Heading1"/>
        <w:rPr>
          <w:rStyle w:val="nlmarticle-title"/>
          <w:rFonts w:ascii="Droid Serif" w:hAnsi="Droid Serif"/>
          <w:color w:val="333333"/>
          <w:sz w:val="50"/>
          <w:szCs w:val="50"/>
        </w:rPr>
      </w:pPr>
    </w:p>
    <w:p w:rsidR="00046681" w:rsidRDefault="00046681" w:rsidP="00046681">
      <w:pPr>
        <w:pStyle w:val="Heading1"/>
        <w:rPr>
          <w:rFonts w:ascii="Droid Serif" w:hAnsi="Droid Serif"/>
          <w:color w:val="333333"/>
          <w:sz w:val="50"/>
          <w:szCs w:val="50"/>
        </w:rPr>
      </w:pPr>
      <w:r>
        <w:rPr>
          <w:rStyle w:val="nlmarticle-title"/>
          <w:rFonts w:ascii="Droid Serif" w:hAnsi="Droid Serif"/>
          <w:color w:val="333333"/>
          <w:sz w:val="50"/>
          <w:szCs w:val="50"/>
        </w:rPr>
        <w:t>Using Google Earth Engine to detect land cover change: Singapore as a use case</w:t>
      </w:r>
    </w:p>
    <w:p w:rsidR="00D8152C" w:rsidRDefault="00D8152C"/>
    <w:p w:rsidR="00046681" w:rsidRDefault="00046681">
      <w:hyperlink r:id="rId26" w:history="1">
        <w:r w:rsidRPr="008C0C7A">
          <w:rPr>
            <w:rStyle w:val="Hyperlink"/>
          </w:rPr>
          <w:t>https://www.tandfonline.com/doi/full/10.1080/22797254.2018.1451782</w:t>
        </w:r>
      </w:hyperlink>
      <w:r>
        <w:t xml:space="preserve"> (hard copy in work laptop folder)</w:t>
      </w:r>
      <w:bookmarkStart w:id="0" w:name="_GoBack"/>
      <w:bookmarkEnd w:id="0"/>
    </w:p>
    <w:p w:rsidR="00046681" w:rsidRDefault="00046681"/>
    <w:p w:rsidR="00E54442" w:rsidRDefault="00E54442"/>
    <w:p w:rsidR="00E54442" w:rsidRDefault="00E54442">
      <w:r>
        <w:t xml:space="preserve">The end game? A slider showing before and after of change of interest (with bounding box?) </w:t>
      </w:r>
      <w:hyperlink r:id="rId27" w:history="1">
        <w:r w:rsidRPr="008C0C7A">
          <w:rPr>
            <w:rStyle w:val="Hyperlink"/>
          </w:rPr>
          <w:t>https://www.mapbox.com/help/processing-satellite-imagery/</w:t>
        </w:r>
      </w:hyperlink>
    </w:p>
    <w:p w:rsidR="00E54442" w:rsidRDefault="00E54442"/>
    <w:p w:rsidR="003F2F8C" w:rsidRDefault="003F2F8C">
      <w:r>
        <w:rPr>
          <w:noProof/>
          <w:lang w:eastAsia="en-GB"/>
        </w:rPr>
        <w:lastRenderedPageBreak/>
        <w:drawing>
          <wp:inline distT="0" distB="0" distL="0" distR="0" wp14:anchorId="6339CF7E" wp14:editId="69645DBC">
            <wp:extent cx="5731510" cy="6100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14E36"/>
    <w:multiLevelType w:val="multilevel"/>
    <w:tmpl w:val="597C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15CF8"/>
    <w:multiLevelType w:val="multilevel"/>
    <w:tmpl w:val="C29A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80D29"/>
    <w:multiLevelType w:val="multilevel"/>
    <w:tmpl w:val="1EB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306F5"/>
    <w:multiLevelType w:val="multilevel"/>
    <w:tmpl w:val="31D2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85"/>
    <w:rsid w:val="00046681"/>
    <w:rsid w:val="000F7385"/>
    <w:rsid w:val="002A6E32"/>
    <w:rsid w:val="003F2F8C"/>
    <w:rsid w:val="00411423"/>
    <w:rsid w:val="00522DF4"/>
    <w:rsid w:val="007F32F8"/>
    <w:rsid w:val="00D8152C"/>
    <w:rsid w:val="00E54442"/>
    <w:rsid w:val="00EB5A91"/>
    <w:rsid w:val="00E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933F3-13DD-45E2-8FB3-C72D4F6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2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22D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2D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2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A6E3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1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152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54442"/>
    <w:pPr>
      <w:spacing w:after="0" w:line="240" w:lineRule="auto"/>
    </w:pPr>
  </w:style>
  <w:style w:type="character" w:customStyle="1" w:styleId="nlmarticle-title">
    <w:name w:val="nlm_article-title"/>
    <w:basedOn w:val="DefaultParagraphFont"/>
    <w:rsid w:val="0004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wapiano/label-maker" TargetMode="External"/><Relationship Id="rId13" Type="http://schemas.openxmlformats.org/officeDocument/2006/relationships/hyperlink" Target="https://developers.google.com/earth-engine/tutorial_forest_01" TargetMode="External"/><Relationship Id="rId18" Type="http://schemas.openxmlformats.org/officeDocument/2006/relationships/hyperlink" Target="https://developers.google.com/earth-engine/" TargetMode="External"/><Relationship Id="rId26" Type="http://schemas.openxmlformats.org/officeDocument/2006/relationships/hyperlink" Target="https://www.tandfonline.com/doi/full/10.1080/22797254.2018.14517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ature.com/articles/srep33194" TargetMode="External"/><Relationship Id="rId7" Type="http://schemas.openxmlformats.org/officeDocument/2006/relationships/hyperlink" Target="https://developmentseed.org/blog/2018/01/11/label-maker/" TargetMode="External"/><Relationship Id="rId12" Type="http://schemas.openxmlformats.org/officeDocument/2006/relationships/hyperlink" Target="http://www.globalforestwatch.org/" TargetMode="External"/><Relationship Id="rId17" Type="http://schemas.openxmlformats.org/officeDocument/2006/relationships/hyperlink" Target="https://landsat.usgs.gov/landsat-collections" TargetMode="External"/><Relationship Id="rId25" Type="http://schemas.openxmlformats.org/officeDocument/2006/relationships/hyperlink" Target="https://earthexplorer.usgs.gov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iencedirect.com/science/article/pii/S0034425709000169" TargetMode="External"/><Relationship Id="rId20" Type="http://schemas.openxmlformats.org/officeDocument/2006/relationships/hyperlink" Target="https://developers.google.com/earth-engine/ed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earthengine.google.com/?accept_repo=geohackweek2017" TargetMode="External"/><Relationship Id="rId11" Type="http://schemas.openxmlformats.org/officeDocument/2006/relationships/hyperlink" Target="https://github.com/developmentseed/label-maker" TargetMode="External"/><Relationship Id="rId24" Type="http://schemas.openxmlformats.org/officeDocument/2006/relationships/hyperlink" Target="https://www.nature.com/articles/srep33194" TargetMode="External"/><Relationship Id="rId5" Type="http://schemas.openxmlformats.org/officeDocument/2006/relationships/hyperlink" Target="https://geohackweek.github.io/GoogleEarthEngine/05-classify-imagery/" TargetMode="External"/><Relationship Id="rId15" Type="http://schemas.openxmlformats.org/officeDocument/2006/relationships/hyperlink" Target="https://developers.google.com/earth-engine/tutorial_global_surface_water_01" TargetMode="External"/><Relationship Id="rId23" Type="http://schemas.openxmlformats.org/officeDocument/2006/relationships/hyperlink" Target="https://www.nature.com/articles/srep33194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aws.amazon.com/public-datasets/spacenet/" TargetMode="External"/><Relationship Id="rId19" Type="http://schemas.openxmlformats.org/officeDocument/2006/relationships/hyperlink" Target="https://developers.google.com/earth-engine/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2.isprs.org/commissions/comm3/wg4/2d-sem-label-potsdam.html" TargetMode="External"/><Relationship Id="rId14" Type="http://schemas.openxmlformats.org/officeDocument/2006/relationships/hyperlink" Target="https://global-surface-water.appspot.com/" TargetMode="External"/><Relationship Id="rId22" Type="http://schemas.openxmlformats.org/officeDocument/2006/relationships/hyperlink" Target="https://www.nature.com/articles/srep33194" TargetMode="External"/><Relationship Id="rId27" Type="http://schemas.openxmlformats.org/officeDocument/2006/relationships/hyperlink" Target="https://www.mapbox.com/help/processing-satellite-imagery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1084</Words>
  <Characters>6185</Characters>
  <Application>Microsoft Office Word</Application>
  <DocSecurity>0</DocSecurity>
  <Lines>51</Lines>
  <Paragraphs>14</Paragraphs>
  <ScaleCrop>false</ScaleCrop>
  <Company>HM Revenue and Customs</Company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Joshua (CS Change)</dc:creator>
  <cp:keywords/>
  <dc:description/>
  <cp:lastModifiedBy>Stephenson, Joshua (CS Change)</cp:lastModifiedBy>
  <cp:revision>11</cp:revision>
  <dcterms:created xsi:type="dcterms:W3CDTF">2018-06-12T17:58:00Z</dcterms:created>
  <dcterms:modified xsi:type="dcterms:W3CDTF">2018-06-21T16:46:00Z</dcterms:modified>
</cp:coreProperties>
</file>