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bmrzhyu35c5a" w:id="0"/>
      <w:bookmarkEnd w:id="0"/>
      <w:r w:rsidDel="00000000" w:rsidR="00000000" w:rsidRPr="00000000">
        <w:rPr>
          <w:rtl w:val="0"/>
        </w:rPr>
        <w:t xml:space="preserve">Module 9 Study Guide: Analytics &amp; Decision Making</w:t>
      </w:r>
    </w:p>
    <w:p w:rsidR="00000000" w:rsidDel="00000000" w:rsidP="00000000" w:rsidRDefault="00000000" w:rsidRPr="00000000" w14:paraId="00000002">
      <w:pPr>
        <w:rPr/>
      </w:pPr>
      <w:r w:rsidDel="00000000" w:rsidR="00000000" w:rsidRPr="00000000">
        <w:rPr>
          <w:rtl w:val="0"/>
        </w:rPr>
        <w:t xml:space="preserve">This study guide provides a comprehensive synthesis of the frameworks, concepts, and methodologies presented in Module 9: Analytics &amp; Decision Making. The module focuses on the discipline of using data to reduce uncertainty, the rigor required for different types of decisions, and the strategic application of forecasting and scenario planning.</w:t>
      </w:r>
    </w:p>
    <w:p w:rsidR="00000000" w:rsidDel="00000000" w:rsidP="00000000" w:rsidRDefault="00000000" w:rsidRPr="00000000" w14:paraId="00000003">
      <w:pPr>
        <w:pStyle w:val="Heading4"/>
        <w:rPr/>
      </w:pPr>
      <w:bookmarkStart w:colFirst="0" w:colLast="0" w:name="_d83q1lqfvpjh" w:id="1"/>
      <w:bookmarkEnd w:id="1"/>
      <w:r w:rsidDel="00000000" w:rsidR="00000000" w:rsidRPr="00000000">
        <w:rPr>
          <w:rtl w:val="0"/>
        </w:rPr>
        <w:t xml:space="preserve">I. Data-Driven Decision Making</w:t>
      </w:r>
    </w:p>
    <w:p w:rsidR="00000000" w:rsidDel="00000000" w:rsidP="00000000" w:rsidRDefault="00000000" w:rsidRPr="00000000" w14:paraId="00000004">
      <w:pPr>
        <w:rPr/>
      </w:pPr>
      <w:r w:rsidDel="00000000" w:rsidR="00000000" w:rsidRPr="00000000">
        <w:rPr>
          <w:rtl w:val="0"/>
        </w:rPr>
        <w:t xml:space="preserve">The core objective of data-driven decision-making is to reduce—though never entirely eliminate—uncertainty. A primary discipline in this area is matching the rigor of analysis to the reversibility of the decision being made.</w:t>
      </w:r>
    </w:p>
    <w:p w:rsidR="00000000" w:rsidDel="00000000" w:rsidP="00000000" w:rsidRDefault="00000000" w:rsidRPr="00000000" w14:paraId="00000005">
      <w:pPr>
        <w:pStyle w:val="Heading5"/>
        <w:rPr/>
      </w:pPr>
      <w:bookmarkStart w:colFirst="0" w:colLast="0" w:name="_bgm9v5kb6c38" w:id="2"/>
      <w:bookmarkEnd w:id="2"/>
      <w:r w:rsidDel="00000000" w:rsidR="00000000" w:rsidRPr="00000000">
        <w:rPr>
          <w:rtl w:val="0"/>
        </w:rPr>
        <w:t xml:space="preserve">The Decision Taxonomy (Bezos Model)</w:t>
      </w:r>
    </w:p>
    <w:p w:rsidR="00000000" w:rsidDel="00000000" w:rsidP="00000000" w:rsidRDefault="00000000" w:rsidRPr="00000000" w14:paraId="00000006">
      <w:pPr>
        <w:rPr/>
      </w:pPr>
      <w:r w:rsidDel="00000000" w:rsidR="00000000" w:rsidRPr="00000000">
        <w:rPr>
          <w:rtl w:val="0"/>
        </w:rPr>
        <w:t xml:space="preserve">A critical distinction is made between decisions based on their stakes and reversibility. Most organizations suffer from "process tax" by applying heavy Type 1 processes to Type 2 decisions.| Decision Type | Description | Rigor Level | Approach || ------ | ------ | ------ | ------ || </w:t>
      </w:r>
      <w:r w:rsidDel="00000000" w:rsidR="00000000" w:rsidRPr="00000000">
        <w:rPr>
          <w:b w:val="1"/>
          <w:bCs w:val="1"/>
          <w:rtl w:val="0"/>
        </w:rPr>
        <w:t xml:space="preserve">Type 1 (One-Way Doors)</w:t>
      </w:r>
      <w:r w:rsidDel="00000000" w:rsidR="00000000" w:rsidRPr="00000000">
        <w:rPr>
          <w:rtl w:val="0"/>
        </w:rPr>
        <w:t xml:space="preserve"> | Irreversible and high stakes. | High | Deliberate, evidence-heavy, and cautious. || </w:t>
      </w:r>
      <w:r w:rsidDel="00000000" w:rsidR="00000000" w:rsidRPr="00000000">
        <w:rPr>
          <w:b w:val="1"/>
          <w:bCs w:val="1"/>
          <w:rtl w:val="0"/>
        </w:rPr>
        <w:t xml:space="preserve">Type 2 (Two-Way Doors)</w:t>
      </w:r>
      <w:r w:rsidDel="00000000" w:rsidR="00000000" w:rsidRPr="00000000">
        <w:rPr>
          <w:rtl w:val="0"/>
        </w:rPr>
        <w:t xml:space="preserve"> | Reversible and low stakes. | Low | Fast, judgment-led, and agile. |</w:t>
      </w:r>
    </w:p>
    <w:p w:rsidR="00000000" w:rsidDel="00000000" w:rsidP="00000000" w:rsidRDefault="00000000" w:rsidRPr="00000000" w14:paraId="00000007">
      <w:pPr>
        <w:pStyle w:val="Heading5"/>
        <w:rPr/>
      </w:pPr>
      <w:bookmarkStart w:colFirst="0" w:colLast="0" w:name="_4sgto9gax5mj" w:id="3"/>
      <w:bookmarkEnd w:id="3"/>
      <w:r w:rsidDel="00000000" w:rsidR="00000000" w:rsidRPr="00000000">
        <w:rPr>
          <w:rtl w:val="0"/>
        </w:rPr>
        <w:t xml:space="preserve">The Decision Quality Six</w:t>
      </w:r>
    </w:p>
    <w:p w:rsidR="00000000" w:rsidDel="00000000" w:rsidP="00000000" w:rsidRDefault="00000000" w:rsidRPr="00000000" w14:paraId="00000008">
      <w:pPr>
        <w:rPr/>
      </w:pPr>
      <w:r w:rsidDel="00000000" w:rsidR="00000000" w:rsidRPr="00000000">
        <w:rPr>
          <w:rtl w:val="0"/>
        </w:rPr>
        <w:t xml:space="preserve">To ensure high-quality outcomes, a decision must satisfy six specific criteria:</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rtl w:val="0"/>
        </w:rPr>
        <w:t xml:space="preserve">Frame:</w:t>
      </w:r>
      <w:r w:rsidDel="00000000" w:rsidR="00000000" w:rsidRPr="00000000">
        <w:rPr>
          <w:rtl w:val="0"/>
        </w:rPr>
        <w:t xml:space="preserve">  Defining the right question and the correct scope.</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Alternatives:</w:t>
      </w:r>
      <w:r w:rsidDel="00000000" w:rsidR="00000000" w:rsidRPr="00000000">
        <w:rPr>
          <w:rtl w:val="0"/>
        </w:rPr>
        <w:t xml:space="preserve">  Identifying at least three distinct options, including the choice to "do nothing."</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bCs w:val="1"/>
          <w:rtl w:val="0"/>
        </w:rPr>
        <w:t xml:space="preserve">Information:</w:t>
      </w:r>
      <w:r w:rsidDel="00000000" w:rsidR="00000000" w:rsidRPr="00000000">
        <w:rPr>
          <w:rtl w:val="0"/>
        </w:rPr>
        <w:t xml:space="preserve">  Gathering relevant data while maintaining an honest assessment of uncertainty.</w:t>
      </w:r>
    </w:p>
    <w:p w:rsidR="00000000" w:rsidDel="00000000" w:rsidP="00000000" w:rsidRDefault="00000000" w:rsidRPr="00000000" w14:paraId="0000000C">
      <w:pPr>
        <w:numPr>
          <w:ilvl w:val="0"/>
          <w:numId w:val="3"/>
        </w:numPr>
        <w:ind w:left="720" w:hanging="360"/>
        <w:rPr>
          <w:u w:val="none"/>
        </w:rPr>
      </w:pPr>
      <w:r w:rsidDel="00000000" w:rsidR="00000000" w:rsidRPr="00000000">
        <w:rPr>
          <w:b w:val="1"/>
          <w:bCs w:val="1"/>
          <w:rtl w:val="0"/>
        </w:rPr>
        <w:t xml:space="preserve">Values:</w:t>
      </w:r>
      <w:r w:rsidDel="00000000" w:rsidR="00000000" w:rsidRPr="00000000">
        <w:rPr>
          <w:rtl w:val="0"/>
        </w:rPr>
        <w:t xml:space="preserve">  Making explicit the tradeoffs involved in the decision.</w:t>
      </w:r>
    </w:p>
    <w:p w:rsidR="00000000" w:rsidDel="00000000" w:rsidP="00000000" w:rsidRDefault="00000000" w:rsidRPr="00000000" w14:paraId="0000000D">
      <w:pPr>
        <w:numPr>
          <w:ilvl w:val="0"/>
          <w:numId w:val="3"/>
        </w:numPr>
        <w:ind w:left="720" w:hanging="360"/>
        <w:rPr>
          <w:u w:val="none"/>
        </w:rPr>
      </w:pPr>
      <w:r w:rsidDel="00000000" w:rsidR="00000000" w:rsidRPr="00000000">
        <w:rPr>
          <w:b w:val="1"/>
          <w:bCs w:val="1"/>
          <w:rtl w:val="0"/>
        </w:rPr>
        <w:t xml:space="preserve">Logic:</w:t>
      </w:r>
      <w:r w:rsidDel="00000000" w:rsidR="00000000" w:rsidRPr="00000000">
        <w:rPr>
          <w:rtl w:val="0"/>
        </w:rPr>
        <w:t xml:space="preserve">  Applying sound reasoning to the available information.</w:t>
      </w:r>
    </w:p>
    <w:p w:rsidR="00000000" w:rsidDel="00000000" w:rsidP="00000000" w:rsidRDefault="00000000" w:rsidRPr="00000000" w14:paraId="0000000E">
      <w:pPr>
        <w:numPr>
          <w:ilvl w:val="0"/>
          <w:numId w:val="3"/>
        </w:numPr>
        <w:ind w:left="720" w:hanging="360"/>
        <w:rPr>
          <w:u w:val="none"/>
        </w:rPr>
      </w:pPr>
      <w:r w:rsidDel="00000000" w:rsidR="00000000" w:rsidRPr="00000000">
        <w:rPr>
          <w:b w:val="1"/>
          <w:bCs w:val="1"/>
          <w:rtl w:val="0"/>
        </w:rPr>
        <w:t xml:space="preserve">Commitment:</w:t>
      </w:r>
      <w:r w:rsidDel="00000000" w:rsidR="00000000" w:rsidRPr="00000000">
        <w:rPr>
          <w:rtl w:val="0"/>
        </w:rPr>
        <w:t xml:space="preserve">  Ensuring full follow-through once a path is chosen.</w:t>
      </w:r>
    </w:p>
    <w:p w:rsidR="00000000" w:rsidDel="00000000" w:rsidP="00000000" w:rsidRDefault="00000000" w:rsidRPr="00000000" w14:paraId="0000000F">
      <w:pPr>
        <w:pStyle w:val="Heading5"/>
        <w:rPr/>
      </w:pPr>
      <w:bookmarkStart w:colFirst="0" w:colLast="0" w:name="_g4x3toh86nbo" w:id="4"/>
      <w:bookmarkEnd w:id="4"/>
      <w:r w:rsidDel="00000000" w:rsidR="00000000" w:rsidRPr="00000000">
        <w:rPr>
          <w:rtl w:val="0"/>
        </w:rPr>
        <w:t xml:space="preserve">The Data Hierarchy</w:t>
      </w:r>
    </w:p>
    <w:p w:rsidR="00000000" w:rsidDel="00000000" w:rsidP="00000000" w:rsidRDefault="00000000" w:rsidRPr="00000000" w14:paraId="00000010">
      <w:pPr>
        <w:rPr/>
      </w:pPr>
      <w:r w:rsidDel="00000000" w:rsidR="00000000" w:rsidRPr="00000000">
        <w:rPr>
          <w:rtl w:val="0"/>
        </w:rPr>
        <w:t xml:space="preserve">The use of data progresses through four levels of sophistication, moving from retrospective observation to proactive guidance:</w:t>
      </w:r>
    </w:p>
    <w:p w:rsidR="00000000" w:rsidDel="00000000" w:rsidP="00000000" w:rsidRDefault="00000000" w:rsidRPr="00000000" w14:paraId="00000011">
      <w:pPr>
        <w:numPr>
          <w:ilvl w:val="0"/>
          <w:numId w:val="8"/>
        </w:numPr>
        <w:ind w:left="720" w:hanging="360"/>
        <w:rPr>
          <w:u w:val="none"/>
        </w:rPr>
      </w:pPr>
      <w:r w:rsidDel="00000000" w:rsidR="00000000" w:rsidRPr="00000000">
        <w:rPr>
          <w:b w:val="1"/>
          <w:bCs w:val="1"/>
          <w:rtl w:val="0"/>
        </w:rPr>
        <w:t xml:space="preserve">Descriptive:</w:t>
      </w:r>
      <w:r w:rsidDel="00000000" w:rsidR="00000000" w:rsidRPr="00000000">
        <w:rPr>
          <w:rtl w:val="0"/>
        </w:rPr>
        <w:t xml:space="preserve">  Understanding what happened.</w:t>
      </w:r>
    </w:p>
    <w:p w:rsidR="00000000" w:rsidDel="00000000" w:rsidP="00000000" w:rsidRDefault="00000000" w:rsidRPr="00000000" w14:paraId="00000012">
      <w:pPr>
        <w:numPr>
          <w:ilvl w:val="0"/>
          <w:numId w:val="8"/>
        </w:numPr>
        <w:ind w:left="720" w:hanging="360"/>
        <w:rPr>
          <w:u w:val="none"/>
        </w:rPr>
      </w:pPr>
      <w:r w:rsidDel="00000000" w:rsidR="00000000" w:rsidRPr="00000000">
        <w:rPr>
          <w:b w:val="1"/>
          <w:bCs w:val="1"/>
          <w:rtl w:val="0"/>
        </w:rPr>
        <w:t xml:space="preserve">Diagnostic:</w:t>
      </w:r>
      <w:r w:rsidDel="00000000" w:rsidR="00000000" w:rsidRPr="00000000">
        <w:rPr>
          <w:rtl w:val="0"/>
        </w:rPr>
        <w:t xml:space="preserve">  Understanding why it happened.</w:t>
      </w:r>
    </w:p>
    <w:p w:rsidR="00000000" w:rsidDel="00000000" w:rsidP="00000000" w:rsidRDefault="00000000" w:rsidRPr="00000000" w14:paraId="00000013">
      <w:pPr>
        <w:numPr>
          <w:ilvl w:val="0"/>
          <w:numId w:val="8"/>
        </w:numPr>
        <w:ind w:left="720" w:hanging="360"/>
        <w:rPr>
          <w:u w:val="none"/>
        </w:rPr>
      </w:pPr>
      <w:r w:rsidDel="00000000" w:rsidR="00000000" w:rsidRPr="00000000">
        <w:rPr>
          <w:b w:val="1"/>
          <w:bCs w:val="1"/>
          <w:rtl w:val="0"/>
        </w:rPr>
        <w:t xml:space="preserve">Predictive:</w:t>
      </w:r>
      <w:r w:rsidDel="00000000" w:rsidR="00000000" w:rsidRPr="00000000">
        <w:rPr>
          <w:rtl w:val="0"/>
        </w:rPr>
        <w:t xml:space="preserve">  Estimating what will happen in the future.</w:t>
      </w:r>
    </w:p>
    <w:p w:rsidR="00000000" w:rsidDel="00000000" w:rsidP="00000000" w:rsidRDefault="00000000" w:rsidRPr="00000000" w14:paraId="00000014">
      <w:pPr>
        <w:numPr>
          <w:ilvl w:val="0"/>
          <w:numId w:val="8"/>
        </w:numPr>
        <w:ind w:left="720" w:hanging="360"/>
        <w:rPr>
          <w:u w:val="none"/>
        </w:rPr>
      </w:pPr>
      <w:r w:rsidDel="00000000" w:rsidR="00000000" w:rsidRPr="00000000">
        <w:rPr>
          <w:b w:val="1"/>
          <w:bCs w:val="1"/>
          <w:rtl w:val="0"/>
        </w:rPr>
        <w:t xml:space="preserve">Prescriptive:</w:t>
      </w:r>
      <w:r w:rsidDel="00000000" w:rsidR="00000000" w:rsidRPr="00000000">
        <w:rPr>
          <w:rtl w:val="0"/>
        </w:rPr>
        <w:t xml:space="preserve">  Determining what specific actions should be taken.</w:t>
      </w:r>
    </w:p>
    <w:p w:rsidR="00000000" w:rsidDel="00000000" w:rsidP="00000000" w:rsidRDefault="00000000" w:rsidRPr="00000000" w14:paraId="00000015">
      <w:pPr>
        <w:pStyle w:val="Heading5"/>
        <w:rPr/>
      </w:pPr>
      <w:bookmarkStart w:colFirst="0" w:colLast="0" w:name="_3om33zbw6hgl" w:id="5"/>
      <w:bookmarkEnd w:id="5"/>
      <w:r w:rsidDel="00000000" w:rsidR="00000000" w:rsidRPr="00000000">
        <w:rPr>
          <w:rtl w:val="0"/>
        </w:rPr>
        <w:t xml:space="preserve">Cognitive Traps</w:t>
      </w:r>
    </w:p>
    <w:p w:rsidR="00000000" w:rsidDel="00000000" w:rsidP="00000000" w:rsidRDefault="00000000" w:rsidRPr="00000000" w14:paraId="00000016">
      <w:pPr>
        <w:rPr/>
      </w:pPr>
      <w:r w:rsidDel="00000000" w:rsidR="00000000" w:rsidRPr="00000000">
        <w:rPr>
          <w:rtl w:val="0"/>
        </w:rPr>
        <w:t xml:space="preserve">Decision-makers must actively guard against psychological biases that can compromise analytical integrity:</w:t>
      </w:r>
    </w:p>
    <w:p w:rsidR="00000000" w:rsidDel="00000000" w:rsidP="00000000" w:rsidRDefault="00000000" w:rsidRPr="00000000" w14:paraId="00000017">
      <w:pPr>
        <w:numPr>
          <w:ilvl w:val="0"/>
          <w:numId w:val="5"/>
        </w:numPr>
        <w:ind w:left="720" w:hanging="360"/>
        <w:rPr>
          <w:u w:val="none"/>
        </w:rPr>
      </w:pPr>
      <w:r w:rsidDel="00000000" w:rsidR="00000000" w:rsidRPr="00000000">
        <w:rPr>
          <w:b w:val="1"/>
          <w:bCs w:val="1"/>
          <w:rtl w:val="0"/>
        </w:rPr>
        <w:t xml:space="preserve">Confirmation Bias:</w:t>
      </w:r>
      <w:r w:rsidDel="00000000" w:rsidR="00000000" w:rsidRPr="00000000">
        <w:rPr>
          <w:rtl w:val="0"/>
        </w:rPr>
        <w:t xml:space="preserve">  Seeking data that supports pre-existing beliefs.</w:t>
      </w:r>
    </w:p>
    <w:p w:rsidR="00000000" w:rsidDel="00000000" w:rsidP="00000000" w:rsidRDefault="00000000" w:rsidRPr="00000000" w14:paraId="00000018">
      <w:pPr>
        <w:numPr>
          <w:ilvl w:val="0"/>
          <w:numId w:val="5"/>
        </w:numPr>
        <w:ind w:left="720" w:hanging="360"/>
        <w:rPr>
          <w:u w:val="none"/>
        </w:rPr>
      </w:pPr>
      <w:r w:rsidDel="00000000" w:rsidR="00000000" w:rsidRPr="00000000">
        <w:rPr>
          <w:b w:val="1"/>
          <w:bCs w:val="1"/>
          <w:rtl w:val="0"/>
        </w:rPr>
        <w:t xml:space="preserve">Anchoring:</w:t>
      </w:r>
      <w:r w:rsidDel="00000000" w:rsidR="00000000" w:rsidRPr="00000000">
        <w:rPr>
          <w:rtl w:val="0"/>
        </w:rPr>
        <w:t xml:space="preserve">  Over-relying on the first piece of information encountered.</w:t>
      </w:r>
    </w:p>
    <w:p w:rsidR="00000000" w:rsidDel="00000000" w:rsidP="00000000" w:rsidRDefault="00000000" w:rsidRPr="00000000" w14:paraId="00000019">
      <w:pPr>
        <w:numPr>
          <w:ilvl w:val="0"/>
          <w:numId w:val="5"/>
        </w:numPr>
        <w:ind w:left="720" w:hanging="360"/>
        <w:rPr>
          <w:u w:val="none"/>
        </w:rPr>
      </w:pPr>
      <w:r w:rsidDel="00000000" w:rsidR="00000000" w:rsidRPr="00000000">
        <w:rPr>
          <w:b w:val="1"/>
          <w:bCs w:val="1"/>
          <w:rtl w:val="0"/>
        </w:rPr>
        <w:t xml:space="preserve">Sunk Cost:</w:t>
      </w:r>
      <w:r w:rsidDel="00000000" w:rsidR="00000000" w:rsidRPr="00000000">
        <w:rPr>
          <w:rtl w:val="0"/>
        </w:rPr>
        <w:t xml:space="preserve">  Continuing an endeavor because of previously invested resources.</w:t>
      </w:r>
    </w:p>
    <w:p w:rsidR="00000000" w:rsidDel="00000000" w:rsidP="00000000" w:rsidRDefault="00000000" w:rsidRPr="00000000" w14:paraId="0000001A">
      <w:pPr>
        <w:numPr>
          <w:ilvl w:val="0"/>
          <w:numId w:val="5"/>
        </w:numPr>
        <w:ind w:left="720" w:hanging="360"/>
        <w:rPr>
          <w:u w:val="none"/>
        </w:rPr>
      </w:pPr>
      <w:r w:rsidDel="00000000" w:rsidR="00000000" w:rsidRPr="00000000">
        <w:rPr>
          <w:b w:val="1"/>
          <w:bCs w:val="1"/>
          <w:rtl w:val="0"/>
        </w:rPr>
        <w:t xml:space="preserve">Availability Heuristic:</w:t>
      </w:r>
      <w:r w:rsidDel="00000000" w:rsidR="00000000" w:rsidRPr="00000000">
        <w:rPr>
          <w:rtl w:val="0"/>
        </w:rPr>
        <w:t xml:space="preserve">  Overestimating the importance of information that is easy to recall.</w:t>
      </w:r>
    </w:p>
    <w:p w:rsidR="00000000" w:rsidDel="00000000" w:rsidP="00000000" w:rsidRDefault="00000000" w:rsidRPr="00000000" w14:paraId="0000001B">
      <w:pPr>
        <w:numPr>
          <w:ilvl w:val="0"/>
          <w:numId w:val="5"/>
        </w:numPr>
        <w:ind w:left="720" w:hanging="360"/>
        <w:rPr>
          <w:u w:val="none"/>
        </w:rPr>
      </w:pPr>
      <w:r w:rsidDel="00000000" w:rsidR="00000000" w:rsidRPr="00000000">
        <w:rPr>
          <w:b w:val="1"/>
          <w:bCs w:val="1"/>
          <w:rtl w:val="0"/>
        </w:rPr>
        <w:t xml:space="preserve">Narrative Fallacy:</w:t>
      </w:r>
      <w:r w:rsidDel="00000000" w:rsidR="00000000" w:rsidRPr="00000000">
        <w:rPr>
          <w:rtl w:val="0"/>
        </w:rPr>
        <w:t xml:space="preserve">  Creating a cohesive but potentially inaccurate story from a set of facts.</w:t>
      </w:r>
    </w:p>
    <w:p w:rsidR="00000000" w:rsidDel="00000000" w:rsidP="00000000" w:rsidRDefault="00000000" w:rsidRPr="00000000" w14:paraId="0000001C">
      <w:pPr>
        <w:pStyle w:val="Heading4"/>
        <w:rPr/>
      </w:pPr>
      <w:bookmarkStart w:colFirst="0" w:colLast="0" w:name="_bal745gkxgs6" w:id="6"/>
      <w:bookmarkEnd w:id="6"/>
      <w:r w:rsidDel="00000000" w:rsidR="00000000" w:rsidRPr="00000000">
        <w:rPr>
          <w:rtl w:val="0"/>
        </w:rPr>
        <w:t xml:space="preserve">II. Forecasting and Scenario Planning</w:t>
      </w:r>
    </w:p>
    <w:p w:rsidR="00000000" w:rsidDel="00000000" w:rsidP="00000000" w:rsidRDefault="00000000" w:rsidRPr="00000000" w14:paraId="0000001D">
      <w:pPr>
        <w:rPr/>
      </w:pPr>
      <w:r w:rsidDel="00000000" w:rsidR="00000000" w:rsidRPr="00000000">
        <w:rPr>
          <w:rtl w:val="0"/>
        </w:rPr>
        <w:t xml:space="preserve">While forecasts attempt to narrow uncertainty, scenarios prepare an organization for the uncertainty that remains. Effective strategy requires the integration of both.</w:t>
      </w:r>
    </w:p>
    <w:p w:rsidR="00000000" w:rsidDel="00000000" w:rsidP="00000000" w:rsidRDefault="00000000" w:rsidRPr="00000000" w14:paraId="0000001E">
      <w:pPr>
        <w:pStyle w:val="Heading5"/>
        <w:rPr/>
      </w:pPr>
      <w:bookmarkStart w:colFirst="0" w:colLast="0" w:name="_f6ibuffqll5d" w:id="7"/>
      <w:bookmarkEnd w:id="7"/>
      <w:r w:rsidDel="00000000" w:rsidR="00000000" w:rsidRPr="00000000">
        <w:rPr>
          <w:rtl w:val="0"/>
        </w:rPr>
        <w:t xml:space="preserve">Core Definitions</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Forecast:</w:t>
      </w:r>
      <w:r w:rsidDel="00000000" w:rsidR="00000000" w:rsidRPr="00000000">
        <w:rPr>
          <w:rtl w:val="0"/>
        </w:rPr>
        <w:t xml:space="preserve">  A structured opinion about the future, typically expressed as a probability distribution.</w:t>
      </w:r>
    </w:p>
    <w:p w:rsidR="00000000" w:rsidDel="00000000" w:rsidP="00000000" w:rsidRDefault="00000000" w:rsidRPr="00000000" w14:paraId="00000020">
      <w:pPr>
        <w:numPr>
          <w:ilvl w:val="0"/>
          <w:numId w:val="2"/>
        </w:numPr>
        <w:ind w:left="720" w:hanging="360"/>
        <w:rPr>
          <w:u w:val="none"/>
        </w:rPr>
      </w:pPr>
      <w:r w:rsidDel="00000000" w:rsidR="00000000" w:rsidRPr="00000000">
        <w:rPr>
          <w:b w:val="1"/>
          <w:bCs w:val="1"/>
          <w:rtl w:val="0"/>
        </w:rPr>
        <w:t xml:space="preserve">Scenario:</w:t>
      </w:r>
      <w:r w:rsidDel="00000000" w:rsidR="00000000" w:rsidRPr="00000000">
        <w:rPr>
          <w:rtl w:val="0"/>
        </w:rPr>
        <w:t xml:space="preserve">  A coherent story about a possible future state.</w:t>
      </w:r>
    </w:p>
    <w:p w:rsidR="00000000" w:rsidDel="00000000" w:rsidP="00000000" w:rsidRDefault="00000000" w:rsidRPr="00000000" w14:paraId="00000021">
      <w:pPr>
        <w:pStyle w:val="Heading5"/>
        <w:rPr/>
      </w:pPr>
      <w:bookmarkStart w:colFirst="0" w:colLast="0" w:name="_yitxx3sj08f5" w:id="8"/>
      <w:bookmarkEnd w:id="8"/>
      <w:r w:rsidDel="00000000" w:rsidR="00000000" w:rsidRPr="00000000">
        <w:rPr>
          <w:rtl w:val="0"/>
        </w:rPr>
        <w:t xml:space="preserve">Measuring Forecast Quality</w:t>
      </w:r>
    </w:p>
    <w:p w:rsidR="00000000" w:rsidDel="00000000" w:rsidP="00000000" w:rsidRDefault="00000000" w:rsidRPr="00000000" w14:paraId="00000022">
      <w:pPr>
        <w:rPr/>
      </w:pPr>
      <w:r w:rsidDel="00000000" w:rsidR="00000000" w:rsidRPr="00000000">
        <w:rPr>
          <w:rtl w:val="0"/>
        </w:rPr>
        <w:t xml:space="preserve">To improve forecasting over time, organizations must track three specific metrics and prioritize improving the weakest one:</w:t>
      </w:r>
    </w:p>
    <w:p w:rsidR="00000000" w:rsidDel="00000000" w:rsidP="00000000" w:rsidRDefault="00000000" w:rsidRPr="00000000" w14:paraId="00000023">
      <w:pPr>
        <w:numPr>
          <w:ilvl w:val="0"/>
          <w:numId w:val="1"/>
        </w:numPr>
        <w:ind w:left="720" w:hanging="360"/>
        <w:rPr>
          <w:u w:val="none"/>
        </w:rPr>
      </w:pPr>
      <w:r w:rsidDel="00000000" w:rsidR="00000000" w:rsidRPr="00000000">
        <w:rPr>
          <w:b w:val="1"/>
          <w:bCs w:val="1"/>
          <w:rtl w:val="0"/>
        </w:rPr>
        <w:t xml:space="preserve">Calibration:</w:t>
      </w:r>
      <w:r w:rsidDel="00000000" w:rsidR="00000000" w:rsidRPr="00000000">
        <w:rPr>
          <w:rtl w:val="0"/>
        </w:rPr>
        <w:t xml:space="preserve">  The accuracy of confidence intervals (e.g., 90% confidence intervals should contain the actual truth 90% of the time).</w:t>
      </w:r>
    </w:p>
    <w:p w:rsidR="00000000" w:rsidDel="00000000" w:rsidP="00000000" w:rsidRDefault="00000000" w:rsidRPr="00000000" w14:paraId="00000024">
      <w:pPr>
        <w:numPr>
          <w:ilvl w:val="0"/>
          <w:numId w:val="1"/>
        </w:numPr>
        <w:ind w:left="720" w:hanging="360"/>
        <w:rPr>
          <w:u w:val="none"/>
        </w:rPr>
      </w:pPr>
      <w:r w:rsidDel="00000000" w:rsidR="00000000" w:rsidRPr="00000000">
        <w:rPr>
          <w:b w:val="1"/>
          <w:bCs w:val="1"/>
          <w:rtl w:val="0"/>
        </w:rPr>
        <w:t xml:space="preserve">Resolution:</w:t>
      </w:r>
      <w:r w:rsidDel="00000000" w:rsidR="00000000" w:rsidRPr="00000000">
        <w:rPr>
          <w:rtl w:val="0"/>
        </w:rPr>
        <w:t xml:space="preserve">  The sharpness or specificity of the forecast (vague forecasts are less useful).</w:t>
      </w:r>
    </w:p>
    <w:p w:rsidR="00000000" w:rsidDel="00000000" w:rsidP="00000000" w:rsidRDefault="00000000" w:rsidRPr="00000000" w14:paraId="00000025">
      <w:pPr>
        <w:numPr>
          <w:ilvl w:val="0"/>
          <w:numId w:val="1"/>
        </w:numPr>
        <w:ind w:left="720" w:hanging="360"/>
        <w:rPr>
          <w:u w:val="none"/>
        </w:rPr>
      </w:pPr>
      <w:r w:rsidDel="00000000" w:rsidR="00000000" w:rsidRPr="00000000">
        <w:rPr>
          <w:b w:val="1"/>
          <w:bCs w:val="1"/>
          <w:rtl w:val="0"/>
        </w:rPr>
        <w:t xml:space="preserve">Bias:</w:t>
      </w:r>
      <w:r w:rsidDel="00000000" w:rsidR="00000000" w:rsidRPr="00000000">
        <w:rPr>
          <w:rtl w:val="0"/>
        </w:rPr>
        <w:t xml:space="preserve">  The identification of systematic over-shooting or under-shooting.</w:t>
      </w:r>
    </w:p>
    <w:p w:rsidR="00000000" w:rsidDel="00000000" w:rsidP="00000000" w:rsidRDefault="00000000" w:rsidRPr="00000000" w14:paraId="00000026">
      <w:pPr>
        <w:pStyle w:val="Heading5"/>
        <w:rPr/>
      </w:pPr>
      <w:bookmarkStart w:colFirst="0" w:colLast="0" w:name="_lzp6wb5udq4s" w:id="9"/>
      <w:bookmarkEnd w:id="9"/>
      <w:r w:rsidDel="00000000" w:rsidR="00000000" w:rsidRPr="00000000">
        <w:rPr>
          <w:rtl w:val="0"/>
        </w:rPr>
        <w:t xml:space="preserve">Forecasting Methods</w:t>
      </w:r>
    </w:p>
    <w:p w:rsidR="00000000" w:rsidDel="00000000" w:rsidP="00000000" w:rsidRDefault="00000000" w:rsidRPr="00000000" w14:paraId="00000027">
      <w:pPr>
        <w:rPr/>
      </w:pPr>
      <w:r w:rsidDel="00000000" w:rsidR="00000000" w:rsidRPr="00000000">
        <w:rPr>
          <w:rtl w:val="0"/>
        </w:rPr>
        <w:t xml:space="preserve">Decision-makers should triangulate their projections using at least two of the following methods:</w:t>
      </w:r>
    </w:p>
    <w:p w:rsidR="00000000" w:rsidDel="00000000" w:rsidP="00000000" w:rsidRDefault="00000000" w:rsidRPr="00000000" w14:paraId="00000028">
      <w:pPr>
        <w:numPr>
          <w:ilvl w:val="0"/>
          <w:numId w:val="4"/>
        </w:numPr>
        <w:ind w:left="720" w:hanging="360"/>
        <w:rPr>
          <w:u w:val="none"/>
        </w:rPr>
      </w:pPr>
      <w:r w:rsidDel="00000000" w:rsidR="00000000" w:rsidRPr="00000000">
        <w:rPr>
          <w:b w:val="1"/>
          <w:bCs w:val="1"/>
          <w:rtl w:val="0"/>
        </w:rPr>
        <w:t xml:space="preserve">Top-down:</w:t>
      </w:r>
      <w:r w:rsidDel="00000000" w:rsidR="00000000" w:rsidRPr="00000000">
        <w:rPr>
          <w:rtl w:val="0"/>
        </w:rPr>
        <w:t xml:space="preserve">  Market size multiplied by targeted market share.</w:t>
      </w:r>
    </w:p>
    <w:p w:rsidR="00000000" w:rsidDel="00000000" w:rsidP="00000000" w:rsidRDefault="00000000" w:rsidRPr="00000000" w14:paraId="00000029">
      <w:pPr>
        <w:numPr>
          <w:ilvl w:val="0"/>
          <w:numId w:val="4"/>
        </w:numPr>
        <w:ind w:left="720" w:hanging="360"/>
        <w:rPr>
          <w:u w:val="none"/>
        </w:rPr>
      </w:pPr>
      <w:r w:rsidDel="00000000" w:rsidR="00000000" w:rsidRPr="00000000">
        <w:rPr>
          <w:b w:val="1"/>
          <w:bCs w:val="1"/>
          <w:rtl w:val="0"/>
        </w:rPr>
        <w:t xml:space="preserve">Bottom-up:</w:t>
      </w:r>
      <w:r w:rsidDel="00000000" w:rsidR="00000000" w:rsidRPr="00000000">
        <w:rPr>
          <w:rtl w:val="0"/>
        </w:rPr>
        <w:t xml:space="preserve">  Aggregating granular data (e.g., representative quotas or customer-level Average Revenue Per User).</w:t>
      </w:r>
    </w:p>
    <w:p w:rsidR="00000000" w:rsidDel="00000000" w:rsidP="00000000" w:rsidRDefault="00000000" w:rsidRPr="00000000" w14:paraId="0000002A">
      <w:pPr>
        <w:numPr>
          <w:ilvl w:val="0"/>
          <w:numId w:val="4"/>
        </w:numPr>
        <w:ind w:left="720" w:hanging="360"/>
        <w:rPr>
          <w:u w:val="none"/>
        </w:rPr>
      </w:pPr>
      <w:r w:rsidDel="00000000" w:rsidR="00000000" w:rsidRPr="00000000">
        <w:rPr>
          <w:b w:val="1"/>
          <w:bCs w:val="1"/>
          <w:rtl w:val="0"/>
        </w:rPr>
        <w:t xml:space="preserve">Time series:</w:t>
      </w:r>
      <w:r w:rsidDel="00000000" w:rsidR="00000000" w:rsidRPr="00000000">
        <w:rPr>
          <w:rtl w:val="0"/>
        </w:rPr>
        <w:t xml:space="preserve">  Extrapolating historical data into the future.</w:t>
      </w:r>
    </w:p>
    <w:p w:rsidR="00000000" w:rsidDel="00000000" w:rsidP="00000000" w:rsidRDefault="00000000" w:rsidRPr="00000000" w14:paraId="0000002B">
      <w:pPr>
        <w:numPr>
          <w:ilvl w:val="0"/>
          <w:numId w:val="4"/>
        </w:numPr>
        <w:ind w:left="720" w:hanging="360"/>
        <w:rPr>
          <w:u w:val="none"/>
        </w:rPr>
      </w:pPr>
      <w:r w:rsidDel="00000000" w:rsidR="00000000" w:rsidRPr="00000000">
        <w:rPr>
          <w:b w:val="1"/>
          <w:bCs w:val="1"/>
          <w:rtl w:val="0"/>
        </w:rPr>
        <w:t xml:space="preserve">Driver-based:</w:t>
      </w:r>
      <w:r w:rsidDel="00000000" w:rsidR="00000000" w:rsidRPr="00000000">
        <w:rPr>
          <w:rtl w:val="0"/>
        </w:rPr>
        <w:t xml:space="preserve">  Calculating outcomes based on underlying variables (e.g., Revenue = Traffic × Conversion × Average Order Value).</w:t>
      </w:r>
    </w:p>
    <w:p w:rsidR="00000000" w:rsidDel="00000000" w:rsidP="00000000" w:rsidRDefault="00000000" w:rsidRPr="00000000" w14:paraId="0000002C">
      <w:pPr>
        <w:pStyle w:val="Heading5"/>
        <w:rPr/>
      </w:pPr>
      <w:bookmarkStart w:colFirst="0" w:colLast="0" w:name="_60e04qp8m9pd" w:id="10"/>
      <w:bookmarkEnd w:id="10"/>
      <w:r w:rsidDel="00000000" w:rsidR="00000000" w:rsidRPr="00000000">
        <w:rPr>
          <w:rtl w:val="0"/>
        </w:rPr>
        <w:t xml:space="preserve">Scenario Planning: The Four-Corner Frame</w:t>
      </w:r>
    </w:p>
    <w:p w:rsidR="00000000" w:rsidDel="00000000" w:rsidP="00000000" w:rsidRDefault="00000000" w:rsidRPr="00000000" w14:paraId="0000002D">
      <w:pPr>
        <w:rPr/>
      </w:pPr>
      <w:r w:rsidDel="00000000" w:rsidR="00000000" w:rsidRPr="00000000">
        <w:rPr>
          <w:rtl w:val="0"/>
        </w:rPr>
        <w:t xml:space="preserve">This framework is used to build resilience by preparing for divergent futures:</w:t>
      </w:r>
    </w:p>
    <w:p w:rsidR="00000000" w:rsidDel="00000000" w:rsidP="00000000" w:rsidRDefault="00000000" w:rsidRPr="00000000" w14:paraId="0000002E">
      <w:pPr>
        <w:numPr>
          <w:ilvl w:val="0"/>
          <w:numId w:val="7"/>
        </w:numPr>
        <w:ind w:left="720" w:hanging="360"/>
        <w:rPr>
          <w:u w:val="none"/>
        </w:rPr>
      </w:pPr>
      <w:r w:rsidDel="00000000" w:rsidR="00000000" w:rsidRPr="00000000">
        <w:rPr>
          <w:b w:val="1"/>
          <w:bCs w:val="1"/>
          <w:rtl w:val="0"/>
        </w:rPr>
        <w:t xml:space="preserve">Identify Two Critical Uncertainties:</w:t>
      </w:r>
      <w:r w:rsidDel="00000000" w:rsidR="00000000" w:rsidRPr="00000000">
        <w:rPr>
          <w:rtl w:val="0"/>
        </w:rPr>
        <w:t xml:space="preserve">  Choose the two most impactful and uncertain external factors (e.g., customer demand and regulation).</w:t>
      </w:r>
    </w:p>
    <w:p w:rsidR="00000000" w:rsidDel="00000000" w:rsidP="00000000" w:rsidRDefault="00000000" w:rsidRPr="00000000" w14:paraId="0000002F">
      <w:pPr>
        <w:numPr>
          <w:ilvl w:val="0"/>
          <w:numId w:val="7"/>
        </w:numPr>
        <w:ind w:left="720" w:hanging="360"/>
        <w:rPr>
          <w:u w:val="none"/>
        </w:rPr>
      </w:pPr>
      <w:r w:rsidDel="00000000" w:rsidR="00000000" w:rsidRPr="00000000">
        <w:rPr>
          <w:b w:val="1"/>
          <w:bCs w:val="1"/>
          <w:rtl w:val="0"/>
        </w:rPr>
        <w:t xml:space="preserve">Build Four Worlds:</w:t>
      </w:r>
      <w:r w:rsidDel="00000000" w:rsidR="00000000" w:rsidRPr="00000000">
        <w:rPr>
          <w:rtl w:val="0"/>
        </w:rPr>
        <w:t xml:space="preserve">  Create distinct scenarios at the "corners" where these uncertainties intersect.</w:t>
      </w:r>
    </w:p>
    <w:p w:rsidR="00000000" w:rsidDel="00000000" w:rsidP="00000000" w:rsidRDefault="00000000" w:rsidRPr="00000000" w14:paraId="00000030">
      <w:pPr>
        <w:numPr>
          <w:ilvl w:val="0"/>
          <w:numId w:val="7"/>
        </w:numPr>
        <w:ind w:left="720" w:hanging="360"/>
        <w:rPr>
          <w:u w:val="none"/>
        </w:rPr>
      </w:pPr>
      <w:r w:rsidDel="00000000" w:rsidR="00000000" w:rsidRPr="00000000">
        <w:rPr>
          <w:b w:val="1"/>
          <w:bCs w:val="1"/>
          <w:rtl w:val="0"/>
        </w:rPr>
        <w:t xml:space="preserve">Stress-test Strategy:</w:t>
      </w:r>
      <w:r w:rsidDel="00000000" w:rsidR="00000000" w:rsidRPr="00000000">
        <w:rPr>
          <w:rtl w:val="0"/>
        </w:rPr>
        <w:t xml:space="preserve">  Evaluate how a chosen strategy performs in each of the four worlds.</w:t>
      </w:r>
    </w:p>
    <w:p w:rsidR="00000000" w:rsidDel="00000000" w:rsidP="00000000" w:rsidRDefault="00000000" w:rsidRPr="00000000" w14:paraId="00000031">
      <w:pPr>
        <w:numPr>
          <w:ilvl w:val="0"/>
          <w:numId w:val="7"/>
        </w:numPr>
        <w:ind w:left="720" w:hanging="360"/>
        <w:rPr>
          <w:u w:val="none"/>
        </w:rPr>
      </w:pPr>
      <w:r w:rsidDel="00000000" w:rsidR="00000000" w:rsidRPr="00000000">
        <w:rPr>
          <w:b w:val="1"/>
          <w:bCs w:val="1"/>
          <w:rtl w:val="0"/>
        </w:rPr>
        <w:t xml:space="preserve">Identify No-Regret Moves:</w:t>
      </w:r>
      <w:r w:rsidDel="00000000" w:rsidR="00000000" w:rsidRPr="00000000">
        <w:rPr>
          <w:rtl w:val="0"/>
        </w:rPr>
        <w:t xml:space="preserve">  Define strategic actions that are beneficial regardless of which scenario manifests.</w:t>
      </w:r>
    </w:p>
    <w:p w:rsidR="00000000" w:rsidDel="00000000" w:rsidP="00000000" w:rsidRDefault="00000000" w:rsidRPr="00000000" w14:paraId="00000032">
      <w:pPr>
        <w:pStyle w:val="Heading5"/>
        <w:rPr/>
      </w:pPr>
      <w:bookmarkStart w:colFirst="0" w:colLast="0" w:name="_gzja6zwqje1g" w:id="11"/>
      <w:bookmarkEnd w:id="11"/>
      <w:r w:rsidDel="00000000" w:rsidR="00000000" w:rsidRPr="00000000">
        <w:rPr>
          <w:rtl w:val="0"/>
        </w:rPr>
        <w:t xml:space="preserve">The Base-Rate Check</w:t>
      </w:r>
    </w:p>
    <w:p w:rsidR="00000000" w:rsidDel="00000000" w:rsidP="00000000" w:rsidRDefault="00000000" w:rsidRPr="00000000" w14:paraId="00000033">
      <w:pPr>
        <w:rPr/>
      </w:pPr>
      <w:r w:rsidDel="00000000" w:rsidR="00000000" w:rsidRPr="00000000">
        <w:rPr>
          <w:rtl w:val="0"/>
        </w:rPr>
        <w:t xml:space="preserve">The "Base-Rate Check" serves as a critical guardrail. It requires asking:  </w:t>
      </w:r>
      <w:r w:rsidDel="00000000" w:rsidR="00000000" w:rsidRPr="00000000">
        <w:rPr>
          <w:i w:val="1"/>
          <w:iCs w:val="1"/>
          <w:rtl w:val="0"/>
        </w:rPr>
        <w:t xml:space="preserve">What is the historical base rate for outcomes like this?</w:t>
      </w:r>
      <w:r w:rsidDel="00000000" w:rsidR="00000000" w:rsidRPr="00000000">
        <w:rPr>
          <w:rtl w:val="0"/>
        </w:rPr>
        <w:t xml:space="preserve">  Forecasts that assume an organization will be the exception to historical trends without significant evidence are usually incorrect.</w:t>
      </w:r>
    </w:p>
    <w:p w:rsidR="00000000" w:rsidDel="00000000" w:rsidP="00000000" w:rsidRDefault="00000000" w:rsidRPr="00000000" w14:paraId="00000034">
      <w:pPr>
        <w:pStyle w:val="Heading4"/>
        <w:rPr/>
      </w:pPr>
      <w:bookmarkStart w:colFirst="0" w:colLast="0" w:name="_ojm834hsoibf" w:id="12"/>
      <w:bookmarkEnd w:id="12"/>
      <w:r w:rsidDel="00000000" w:rsidR="00000000" w:rsidRPr="00000000">
        <w:rPr>
          <w:rtl w:val="0"/>
        </w:rPr>
        <w:t xml:space="preserve">III. Practical Application and Tools</w:t>
      </w:r>
    </w:p>
    <w:p w:rsidR="00000000" w:rsidDel="00000000" w:rsidP="00000000" w:rsidRDefault="00000000" w:rsidRPr="00000000" w14:paraId="00000035">
      <w:pPr>
        <w:pStyle w:val="Heading5"/>
        <w:rPr/>
      </w:pPr>
      <w:bookmarkStart w:colFirst="0" w:colLast="0" w:name="_19u0qejoqnt3" w:id="13"/>
      <w:bookmarkEnd w:id="13"/>
      <w:r w:rsidDel="00000000" w:rsidR="00000000" w:rsidRPr="00000000">
        <w:rPr>
          <w:rtl w:val="0"/>
        </w:rPr>
        <w:t xml:space="preserve">Decision Logging</w:t>
      </w:r>
    </w:p>
    <w:p w:rsidR="00000000" w:rsidDel="00000000" w:rsidP="00000000" w:rsidRDefault="00000000" w:rsidRPr="00000000" w14:paraId="00000036">
      <w:pPr>
        <w:rPr/>
      </w:pPr>
      <w:r w:rsidDel="00000000" w:rsidR="00000000" w:rsidRPr="00000000">
        <w:rPr>
          <w:rtl w:val="0"/>
        </w:rPr>
        <w:t xml:space="preserve">Organizations should maintain a  </w:t>
      </w:r>
      <w:r w:rsidDel="00000000" w:rsidR="00000000" w:rsidRPr="00000000">
        <w:rPr>
          <w:b w:val="1"/>
          <w:bCs w:val="1"/>
          <w:rtl w:val="0"/>
        </w:rPr>
        <w:t xml:space="preserve">decision log</w:t>
      </w:r>
      <w:r w:rsidDel="00000000" w:rsidR="00000000" w:rsidRPr="00000000">
        <w:rPr>
          <w:rtl w:val="0"/>
        </w:rPr>
        <w:t xml:space="preserve">  to track the quality of the decision-making process versus the actual outcome. This allows for the identification of areas where the organization may be over-deliberating on Type 2 decisions or under-deliberating on Type 1 decisions.</w:t>
      </w:r>
    </w:p>
    <w:p w:rsidR="00000000" w:rsidDel="00000000" w:rsidP="00000000" w:rsidRDefault="00000000" w:rsidRPr="00000000" w14:paraId="00000037">
      <w:pPr>
        <w:pStyle w:val="Heading5"/>
        <w:rPr/>
      </w:pPr>
      <w:bookmarkStart w:colFirst="0" w:colLast="0" w:name="_w402jkxcheyv" w:id="14"/>
      <w:bookmarkEnd w:id="14"/>
      <w:r w:rsidDel="00000000" w:rsidR="00000000" w:rsidRPr="00000000">
        <w:rPr>
          <w:rtl w:val="0"/>
        </w:rPr>
        <w:t xml:space="preserve">Forecasting Reconciliation</w:t>
      </w:r>
    </w:p>
    <w:p w:rsidR="00000000" w:rsidDel="00000000" w:rsidP="00000000" w:rsidRDefault="00000000" w:rsidRPr="00000000" w14:paraId="00000038">
      <w:pPr>
        <w:rPr/>
      </w:pPr>
      <w:r w:rsidDel="00000000" w:rsidR="00000000" w:rsidRPr="00000000">
        <w:rPr>
          <w:rtl w:val="0"/>
        </w:rPr>
        <w:t xml:space="preserve">When building a 12-month forecast, the following steps are recommended:</w:t>
      </w:r>
    </w:p>
    <w:p w:rsidR="00000000" w:rsidDel="00000000" w:rsidP="00000000" w:rsidRDefault="00000000" w:rsidRPr="00000000" w14:paraId="00000039">
      <w:pPr>
        <w:numPr>
          <w:ilvl w:val="0"/>
          <w:numId w:val="6"/>
        </w:numPr>
        <w:ind w:left="720" w:hanging="360"/>
        <w:rPr>
          <w:u w:val="none"/>
        </w:rPr>
      </w:pPr>
      <w:r w:rsidDel="00000000" w:rsidR="00000000" w:rsidRPr="00000000">
        <w:rPr>
          <w:rtl w:val="0"/>
        </w:rPr>
        <w:t xml:space="preserve">Generate the forecast using two distinct methods (e.g., Driver-based and Bottom-up).</w:t>
      </w:r>
    </w:p>
    <w:p w:rsidR="00000000" w:rsidDel="00000000" w:rsidP="00000000" w:rsidRDefault="00000000" w:rsidRPr="00000000" w14:paraId="0000003A">
      <w:pPr>
        <w:numPr>
          <w:ilvl w:val="0"/>
          <w:numId w:val="6"/>
        </w:numPr>
        <w:ind w:left="720" w:hanging="360"/>
        <w:rPr>
          <w:u w:val="none"/>
        </w:rPr>
      </w:pPr>
      <w:r w:rsidDel="00000000" w:rsidR="00000000" w:rsidRPr="00000000">
        <w:rPr>
          <w:rtl w:val="0"/>
        </w:rPr>
        <w:t xml:space="preserve">Reconcile the differences between the two outputs.</w:t>
      </w:r>
    </w:p>
    <w:p w:rsidR="00000000" w:rsidDel="00000000" w:rsidP="00000000" w:rsidRDefault="00000000" w:rsidRPr="00000000" w14:paraId="0000003B">
      <w:pPr>
        <w:numPr>
          <w:ilvl w:val="0"/>
          <w:numId w:val="6"/>
        </w:numPr>
        <w:ind w:left="720" w:hanging="360"/>
        <w:rPr>
          <w:u w:val="none"/>
        </w:rPr>
      </w:pPr>
      <w:r w:rsidDel="00000000" w:rsidR="00000000" w:rsidRPr="00000000">
        <w:rPr>
          <w:rtl w:val="0"/>
        </w:rPr>
        <w:t xml:space="preserve">Cross-reference the final forecast against the historical base rate.</w:t>
      </w:r>
    </w:p>
    <w:p w:rsidR="00000000" w:rsidDel="00000000" w:rsidP="00000000" w:rsidRDefault="00000000" w:rsidRPr="00000000" w14:paraId="0000003C">
      <w:pPr>
        <w:pStyle w:val="Heading5"/>
        <w:rPr/>
      </w:pPr>
      <w:bookmarkStart w:colFirst="0" w:colLast="0" w:name="_5t8j3ie0rp1a" w:id="15"/>
      <w:bookmarkEnd w:id="15"/>
      <w:r w:rsidDel="00000000" w:rsidR="00000000" w:rsidRPr="00000000">
        <w:rPr>
          <w:rtl w:val="0"/>
        </w:rPr>
        <w:t xml:space="preserve">Strategy Stress-Testing</w:t>
      </w:r>
    </w:p>
    <w:p w:rsidR="00000000" w:rsidDel="00000000" w:rsidP="00000000" w:rsidRDefault="00000000" w:rsidRPr="00000000" w14:paraId="0000003D">
      <w:pPr>
        <w:rPr/>
      </w:pPr>
      <w:r w:rsidDel="00000000" w:rsidR="00000000" w:rsidRPr="00000000">
        <w:rPr>
          <w:rtl w:val="0"/>
        </w:rPr>
        <w:t xml:space="preserve">Using the Four-Corner Frame, organizations should identify three "no-regret moves." These are tactics or investments that remain viable and valuable across all identified possible futures, providing a foundation for resilient planning.</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