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7mpka3d5zusa" w:id="0"/>
      <w:bookmarkEnd w:id="0"/>
      <w:r w:rsidDel="00000000" w:rsidR="00000000" w:rsidRPr="00000000">
        <w:rPr>
          <w:rtl w:val="0"/>
        </w:rPr>
        <w:t xml:space="preserve">Module 6: Growth &amp; Capital Study Guide</w:t>
      </w:r>
    </w:p>
    <w:p w:rsidR="00000000" w:rsidDel="00000000" w:rsidP="00000000" w:rsidRDefault="00000000" w:rsidRPr="00000000" w14:paraId="00000002">
      <w:pPr>
        <w:rPr/>
      </w:pPr>
      <w:r w:rsidDel="00000000" w:rsidR="00000000" w:rsidRPr="00000000">
        <w:rPr>
          <w:rtl w:val="0"/>
        </w:rPr>
        <w:t xml:space="preserve">This comprehensive study guide synthesizes the core frameworks, methodologies, and technical concepts related to managing growth, financial capital, and operational systems. It focuses on the mechanics of cash timing, forecasting, decision-making, and the fundamental principles of continuous change.</w:t>
      </w:r>
    </w:p>
    <w:p w:rsidR="00000000" w:rsidDel="00000000" w:rsidP="00000000" w:rsidRDefault="00000000" w:rsidRPr="00000000" w14:paraId="00000003">
      <w:pPr>
        <w:pStyle w:val="Heading4"/>
        <w:rPr/>
      </w:pPr>
      <w:bookmarkStart w:colFirst="0" w:colLast="0" w:name="_6z5gll4cixbk" w:id="1"/>
      <w:bookmarkEnd w:id="1"/>
      <w:r w:rsidDel="00000000" w:rsidR="00000000" w:rsidRPr="00000000">
        <w:rPr>
          <w:rtl w:val="0"/>
        </w:rPr>
        <w:t xml:space="preserve">I. Financial Capital and the Cash Conversion Cycle (CCC)</w:t>
      </w:r>
    </w:p>
    <w:p w:rsidR="00000000" w:rsidDel="00000000" w:rsidP="00000000" w:rsidRDefault="00000000" w:rsidRPr="00000000" w14:paraId="00000004">
      <w:pPr>
        <w:rPr/>
      </w:pPr>
      <w:r w:rsidDel="00000000" w:rsidR="00000000" w:rsidRPr="00000000">
        <w:rPr>
          <w:rtl w:val="0"/>
        </w:rPr>
        <w:t xml:space="preserve">Managing capital requires a clear distinction between accounting profit and actual cash flow. Growth initiatives often consume cash before profits are realized.</w:t>
      </w:r>
    </w:p>
    <w:p w:rsidR="00000000" w:rsidDel="00000000" w:rsidP="00000000" w:rsidRDefault="00000000" w:rsidRPr="00000000" w14:paraId="00000005">
      <w:pPr>
        <w:pStyle w:val="Heading5"/>
        <w:rPr/>
      </w:pPr>
      <w:bookmarkStart w:colFirst="0" w:colLast="0" w:name="_h5im78l4pm51" w:id="2"/>
      <w:bookmarkEnd w:id="2"/>
      <w:r w:rsidDel="00000000" w:rsidR="00000000" w:rsidRPr="00000000">
        <w:rPr>
          <w:rtl w:val="0"/>
        </w:rPr>
        <w:t xml:space="preserve">The Working Capital Framework</w:t>
      </w:r>
    </w:p>
    <w:p w:rsidR="00000000" w:rsidDel="00000000" w:rsidP="00000000" w:rsidRDefault="00000000" w:rsidRPr="00000000" w14:paraId="00000006">
      <w:pPr>
        <w:rPr/>
      </w:pPr>
      <w:r w:rsidDel="00000000" w:rsidR="00000000" w:rsidRPr="00000000">
        <w:rPr>
          <w:rtl w:val="0"/>
        </w:rPr>
        <w:t xml:space="preserve">The strength of a business's capital position is measured by the  </w:t>
      </w:r>
      <w:r w:rsidDel="00000000" w:rsidR="00000000" w:rsidRPr="00000000">
        <w:rPr>
          <w:b w:val="1"/>
          <w:bCs w:val="1"/>
          <w:rtl w:val="0"/>
        </w:rPr>
        <w:t xml:space="preserve">Cash Conversion Cycle (CCC)</w:t>
      </w:r>
      <w:r w:rsidDel="00000000" w:rsidR="00000000" w:rsidRPr="00000000">
        <w:rPr>
          <w:rtl w:val="0"/>
        </w:rPr>
        <w:t xml:space="preserve"> . This metric determines how long cash is tied up in operations.| Component | Definition | Impact on CCC || ------ | ------ | ------ || </w:t>
      </w:r>
      <w:r w:rsidDel="00000000" w:rsidR="00000000" w:rsidRPr="00000000">
        <w:rPr>
          <w:b w:val="1"/>
          <w:bCs w:val="1"/>
          <w:rtl w:val="0"/>
        </w:rPr>
        <w:t xml:space="preserve">AR Days</w:t>
      </w:r>
      <w:r w:rsidDel="00000000" w:rsidR="00000000" w:rsidRPr="00000000">
        <w:rPr>
          <w:rtl w:val="0"/>
        </w:rPr>
        <w:t xml:space="preserve"> | Days until Accounts Receivable are collected. | Higher increases CCC (Weaker) || </w:t>
      </w:r>
      <w:r w:rsidDel="00000000" w:rsidR="00000000" w:rsidRPr="00000000">
        <w:rPr>
          <w:b w:val="1"/>
          <w:bCs w:val="1"/>
          <w:rtl w:val="0"/>
        </w:rPr>
        <w:t xml:space="preserve">Inventory Days</w:t>
      </w:r>
      <w:r w:rsidDel="00000000" w:rsidR="00000000" w:rsidRPr="00000000">
        <w:rPr>
          <w:rtl w:val="0"/>
        </w:rPr>
        <w:t xml:space="preserve"> | Days until stock is sold. | Higher increases CCC (Weaker) || </w:t>
      </w:r>
      <w:r w:rsidDel="00000000" w:rsidR="00000000" w:rsidRPr="00000000">
        <w:rPr>
          <w:b w:val="1"/>
          <w:bCs w:val="1"/>
          <w:rtl w:val="0"/>
        </w:rPr>
        <w:t xml:space="preserve">AP Days</w:t>
      </w:r>
      <w:r w:rsidDel="00000000" w:rsidR="00000000" w:rsidRPr="00000000">
        <w:rPr>
          <w:rtl w:val="0"/>
        </w:rPr>
        <w:t xml:space="preserve"> | Days until Accounts Payable are due to suppliers. | Higher decreases CCC (Stronger) |</w:t>
      </w:r>
    </w:p>
    <w:p w:rsidR="00000000" w:rsidDel="00000000" w:rsidP="00000000" w:rsidRDefault="00000000" w:rsidRPr="00000000" w14:paraId="00000007">
      <w:pPr>
        <w:rPr/>
      </w:pPr>
      <w:r w:rsidDel="00000000" w:rsidR="00000000" w:rsidRPr="00000000">
        <w:rPr>
          <w:b w:val="1"/>
          <w:bCs w:val="1"/>
          <w:rtl w:val="0"/>
        </w:rPr>
        <w:t xml:space="preserve">Formula:</w:t>
      </w:r>
      <w:r w:rsidDel="00000000" w:rsidR="00000000" w:rsidRPr="00000000">
        <w:rPr>
          <w:rtl w:val="0"/>
        </w:rPr>
        <w:t xml:space="preserve">  AR Days + Inventory Days - AP Days = Cash Conversion Cycle</w:t>
      </w:r>
    </w:p>
    <w:p w:rsidR="00000000" w:rsidDel="00000000" w:rsidP="00000000" w:rsidRDefault="00000000" w:rsidRPr="00000000" w14:paraId="00000008">
      <w:pPr>
        <w:pStyle w:val="Heading5"/>
        <w:rPr/>
      </w:pPr>
      <w:bookmarkStart w:colFirst="0" w:colLast="0" w:name="_2uorpyfwnv6v" w:id="3"/>
      <w:bookmarkEnd w:id="3"/>
      <w:r w:rsidDel="00000000" w:rsidR="00000000" w:rsidRPr="00000000">
        <w:rPr>
          <w:rtl w:val="0"/>
        </w:rPr>
        <w:t xml:space="preserve">Key Financial Lessons</w:t>
      </w:r>
    </w:p>
    <w:p w:rsidR="00000000" w:rsidDel="00000000" w:rsidP="00000000" w:rsidRDefault="00000000" w:rsidRPr="00000000" w14:paraId="00000009">
      <w:pPr>
        <w:numPr>
          <w:ilvl w:val="0"/>
          <w:numId w:val="12"/>
        </w:numPr>
        <w:ind w:left="720" w:hanging="360"/>
        <w:rPr>
          <w:u w:val="none"/>
        </w:rPr>
      </w:pPr>
      <w:r w:rsidDel="00000000" w:rsidR="00000000" w:rsidRPr="00000000">
        <w:rPr>
          <w:b w:val="1"/>
          <w:bCs w:val="1"/>
          <w:rtl w:val="0"/>
        </w:rPr>
        <w:t xml:space="preserve">The Growth Paradox:</w:t>
      </w:r>
      <w:r w:rsidDel="00000000" w:rsidR="00000000" w:rsidRPr="00000000">
        <w:rPr>
          <w:rtl w:val="0"/>
        </w:rPr>
        <w:t xml:space="preserve">  Fast growth can lead to insolvency even if the business is profitable. Every new customer requires an upfront investment of cash (inventory, labor, overhead) before they pay.</w:t>
      </w:r>
    </w:p>
    <w:p w:rsidR="00000000" w:rsidDel="00000000" w:rsidP="00000000" w:rsidRDefault="00000000" w:rsidRPr="00000000" w14:paraId="0000000A">
      <w:pPr>
        <w:numPr>
          <w:ilvl w:val="0"/>
          <w:numId w:val="12"/>
        </w:numPr>
        <w:ind w:left="720" w:hanging="360"/>
        <w:rPr>
          <w:u w:val="none"/>
        </w:rPr>
      </w:pPr>
      <w:r w:rsidDel="00000000" w:rsidR="00000000" w:rsidRPr="00000000">
        <w:rPr>
          <w:b w:val="1"/>
          <w:bCs w:val="1"/>
          <w:rtl w:val="0"/>
        </w:rPr>
        <w:t xml:space="preserve">The 13-Week Rolling Forecast:</w:t>
      </w:r>
      <w:r w:rsidDel="00000000" w:rsidR="00000000" w:rsidRPr="00000000">
        <w:rPr>
          <w:rtl w:val="0"/>
        </w:rPr>
        <w:t xml:space="preserve">  To manage capital effectively, organizations should use a 13-week rolling cash forecast rather than a static annual budget. This involves tracking inflows and outflows on a weekly basis to identify the "tightest" week where capital reserves may be at risk.</w:t>
      </w:r>
    </w:p>
    <w:p w:rsidR="00000000" w:rsidDel="00000000" w:rsidP="00000000" w:rsidRDefault="00000000" w:rsidRPr="00000000" w14:paraId="0000000B">
      <w:pPr>
        <w:pStyle w:val="Heading4"/>
        <w:rPr/>
      </w:pPr>
      <w:bookmarkStart w:colFirst="0" w:colLast="0" w:name="_knqhlk3ua4u3" w:id="4"/>
      <w:bookmarkEnd w:id="4"/>
      <w:r w:rsidDel="00000000" w:rsidR="00000000" w:rsidRPr="00000000">
        <w:rPr>
          <w:rtl w:val="0"/>
        </w:rPr>
        <w:t xml:space="preserve">II. Forecasting and Scenario Planning</w:t>
      </w:r>
    </w:p>
    <w:p w:rsidR="00000000" w:rsidDel="00000000" w:rsidP="00000000" w:rsidRDefault="00000000" w:rsidRPr="00000000" w14:paraId="0000000C">
      <w:pPr>
        <w:rPr/>
      </w:pPr>
      <w:r w:rsidDel="00000000" w:rsidR="00000000" w:rsidRPr="00000000">
        <w:rPr>
          <w:rtl w:val="0"/>
        </w:rPr>
        <w:t xml:space="preserve">A forecast is defined as a structured opinion about the future, expressed as a probability distribution. It aims to narrow uncertainty, whereas scenario planning prepares the organization for it.</w:t>
      </w:r>
    </w:p>
    <w:p w:rsidR="00000000" w:rsidDel="00000000" w:rsidP="00000000" w:rsidRDefault="00000000" w:rsidRPr="00000000" w14:paraId="0000000D">
      <w:pPr>
        <w:pStyle w:val="Heading5"/>
        <w:rPr/>
      </w:pPr>
      <w:bookmarkStart w:colFirst="0" w:colLast="0" w:name="_wfmh4gxu49uk" w:id="5"/>
      <w:bookmarkEnd w:id="5"/>
      <w:r w:rsidDel="00000000" w:rsidR="00000000" w:rsidRPr="00000000">
        <w:rPr>
          <w:rtl w:val="0"/>
        </w:rPr>
        <w:t xml:space="preserve">Dimensions of Forecast Quality</w:t>
      </w:r>
    </w:p>
    <w:p w:rsidR="00000000" w:rsidDel="00000000" w:rsidP="00000000" w:rsidRDefault="00000000" w:rsidRPr="00000000" w14:paraId="0000000E">
      <w:pPr>
        <w:numPr>
          <w:ilvl w:val="0"/>
          <w:numId w:val="11"/>
        </w:numPr>
        <w:ind w:left="720" w:hanging="360"/>
        <w:rPr>
          <w:u w:val="none"/>
        </w:rPr>
      </w:pPr>
      <w:r w:rsidDel="00000000" w:rsidR="00000000" w:rsidRPr="00000000">
        <w:rPr>
          <w:b w:val="1"/>
          <w:bCs w:val="1"/>
          <w:rtl w:val="0"/>
        </w:rPr>
        <w:t xml:space="preserve">Calibration:</w:t>
      </w:r>
      <w:r w:rsidDel="00000000" w:rsidR="00000000" w:rsidRPr="00000000">
        <w:rPr>
          <w:rtl w:val="0"/>
        </w:rPr>
        <w:t xml:space="preserve">  90% confidence intervals should contain the actual outcome 90% of the time.</w:t>
      </w:r>
    </w:p>
    <w:p w:rsidR="00000000" w:rsidDel="00000000" w:rsidP="00000000" w:rsidRDefault="00000000" w:rsidRPr="00000000" w14:paraId="0000000F">
      <w:pPr>
        <w:numPr>
          <w:ilvl w:val="0"/>
          <w:numId w:val="11"/>
        </w:numPr>
        <w:ind w:left="720" w:hanging="360"/>
        <w:rPr>
          <w:u w:val="none"/>
        </w:rPr>
      </w:pPr>
      <w:r w:rsidDel="00000000" w:rsidR="00000000" w:rsidRPr="00000000">
        <w:rPr>
          <w:b w:val="1"/>
          <w:bCs w:val="1"/>
          <w:rtl w:val="0"/>
        </w:rPr>
        <w:t xml:space="preserve">Resolution:</w:t>
      </w:r>
      <w:r w:rsidDel="00000000" w:rsidR="00000000" w:rsidRPr="00000000">
        <w:rPr>
          <w:rtl w:val="0"/>
        </w:rPr>
        <w:t xml:space="preserve">  Forecasts should be sharp and specific rather than vague.</w:t>
      </w:r>
    </w:p>
    <w:p w:rsidR="00000000" w:rsidDel="00000000" w:rsidP="00000000" w:rsidRDefault="00000000" w:rsidRPr="00000000" w14:paraId="00000010">
      <w:pPr>
        <w:numPr>
          <w:ilvl w:val="0"/>
          <w:numId w:val="11"/>
        </w:numPr>
        <w:ind w:left="720" w:hanging="360"/>
        <w:rPr>
          <w:u w:val="none"/>
        </w:rPr>
      </w:pPr>
      <w:r w:rsidDel="00000000" w:rsidR="00000000" w:rsidRPr="00000000">
        <w:rPr>
          <w:b w:val="1"/>
          <w:bCs w:val="1"/>
          <w:rtl w:val="0"/>
        </w:rPr>
        <w:t xml:space="preserve">Bias:</w:t>
      </w:r>
      <w:r w:rsidDel="00000000" w:rsidR="00000000" w:rsidRPr="00000000">
        <w:rPr>
          <w:rtl w:val="0"/>
        </w:rPr>
        <w:t xml:space="preserve">  Monitoring for systematic over-shooting or under-shooting.</w:t>
      </w:r>
    </w:p>
    <w:p w:rsidR="00000000" w:rsidDel="00000000" w:rsidP="00000000" w:rsidRDefault="00000000" w:rsidRPr="00000000" w14:paraId="00000011">
      <w:pPr>
        <w:pStyle w:val="Heading5"/>
        <w:rPr/>
      </w:pPr>
      <w:bookmarkStart w:colFirst="0" w:colLast="0" w:name="_zi67oc2zjbf4" w:id="6"/>
      <w:bookmarkEnd w:id="6"/>
      <w:r w:rsidDel="00000000" w:rsidR="00000000" w:rsidRPr="00000000">
        <w:rPr>
          <w:rtl w:val="0"/>
        </w:rPr>
        <w:t xml:space="preserve">Forecasting Methodologies</w:t>
      </w:r>
    </w:p>
    <w:p w:rsidR="00000000" w:rsidDel="00000000" w:rsidP="00000000" w:rsidRDefault="00000000" w:rsidRPr="00000000" w14:paraId="00000012">
      <w:pPr>
        <w:rPr/>
      </w:pPr>
      <w:r w:rsidDel="00000000" w:rsidR="00000000" w:rsidRPr="00000000">
        <w:rPr>
          <w:rtl w:val="0"/>
        </w:rPr>
        <w:t xml:space="preserve">Effective planning requires triangulating at least two of the following methods:</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Top-down:</w:t>
      </w:r>
      <w:r w:rsidDel="00000000" w:rsidR="00000000" w:rsidRPr="00000000">
        <w:rPr>
          <w:rtl w:val="0"/>
        </w:rPr>
        <w:t xml:space="preserve">  Market size multiplied by target market share.</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Bottom-up:</w:t>
      </w:r>
      <w:r w:rsidDel="00000000" w:rsidR="00000000" w:rsidRPr="00000000">
        <w:rPr>
          <w:rtl w:val="0"/>
        </w:rPr>
        <w:t xml:space="preserve">  Aggregating individual quotas (rep × quota) or customer data (customer × ARPU).</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Time Series:</w:t>
      </w:r>
      <w:r w:rsidDel="00000000" w:rsidR="00000000" w:rsidRPr="00000000">
        <w:rPr>
          <w:rtl w:val="0"/>
        </w:rPr>
        <w:t xml:space="preserve">  Extrapolating historical data into the future.</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Driver-based:</w:t>
      </w:r>
      <w:r w:rsidDel="00000000" w:rsidR="00000000" w:rsidRPr="00000000">
        <w:rPr>
          <w:rtl w:val="0"/>
        </w:rPr>
        <w:t xml:space="preserve">  Calculating revenue through operational metrics (e.g., Traffic × Conversion × Average Order Value).</w:t>
      </w:r>
    </w:p>
    <w:p w:rsidR="00000000" w:rsidDel="00000000" w:rsidP="00000000" w:rsidRDefault="00000000" w:rsidRPr="00000000" w14:paraId="00000017">
      <w:pPr>
        <w:pStyle w:val="Heading5"/>
        <w:rPr/>
      </w:pPr>
      <w:bookmarkStart w:colFirst="0" w:colLast="0" w:name="_mj0pyzn1k9ns" w:id="7"/>
      <w:bookmarkEnd w:id="7"/>
      <w:r w:rsidDel="00000000" w:rsidR="00000000" w:rsidRPr="00000000">
        <w:rPr>
          <w:rtl w:val="0"/>
        </w:rPr>
        <w:t xml:space="preserve">Scenario Planning: The Four-Corner Frame</w:t>
      </w:r>
    </w:p>
    <w:p w:rsidR="00000000" w:rsidDel="00000000" w:rsidP="00000000" w:rsidRDefault="00000000" w:rsidRPr="00000000" w14:paraId="00000018">
      <w:pPr>
        <w:rPr/>
      </w:pPr>
      <w:r w:rsidDel="00000000" w:rsidR="00000000" w:rsidRPr="00000000">
        <w:rPr>
          <w:rtl w:val="0"/>
        </w:rPr>
        <w:t xml:space="preserve">This framework identifies two critical uncertainties (e.g., regulation or customer demand) to build four possible "worlds." This allows leadership to stress-test strategies and identify  </w:t>
      </w:r>
      <w:r w:rsidDel="00000000" w:rsidR="00000000" w:rsidRPr="00000000">
        <w:rPr>
          <w:b w:val="1"/>
          <w:bCs w:val="1"/>
          <w:rtl w:val="0"/>
        </w:rPr>
        <w:t xml:space="preserve">no-regret moves</w:t>
      </w:r>
      <w:r w:rsidDel="00000000" w:rsidR="00000000" w:rsidRPr="00000000">
        <w:rPr>
          <w:rtl w:val="0"/>
        </w:rPr>
        <w:t xml:space="preserve"> —actions that provide value regardless of which scenario manifests.</w:t>
      </w:r>
    </w:p>
    <w:p w:rsidR="00000000" w:rsidDel="00000000" w:rsidP="00000000" w:rsidRDefault="00000000" w:rsidRPr="00000000" w14:paraId="00000019">
      <w:pPr>
        <w:pStyle w:val="Heading4"/>
        <w:rPr/>
      </w:pPr>
      <w:bookmarkStart w:colFirst="0" w:colLast="0" w:name="_3i3km41hh9ai" w:id="8"/>
      <w:bookmarkEnd w:id="8"/>
      <w:r w:rsidDel="00000000" w:rsidR="00000000" w:rsidRPr="00000000">
        <w:rPr>
          <w:rtl w:val="0"/>
        </w:rPr>
        <w:t xml:space="preserve">III. Operations and Inventory Management</w:t>
      </w:r>
    </w:p>
    <w:p w:rsidR="00000000" w:rsidDel="00000000" w:rsidP="00000000" w:rsidRDefault="00000000" w:rsidRPr="00000000" w14:paraId="0000001A">
      <w:pPr>
        <w:rPr/>
      </w:pPr>
      <w:r w:rsidDel="00000000" w:rsidR="00000000" w:rsidRPr="00000000">
        <w:rPr>
          <w:rtl w:val="0"/>
        </w:rPr>
        <w:t xml:space="preserve">Inventory acts as a buffer between uncertain supply and uncertain demand. While it creates resilience, it also consumes cash and introduces risk.</w:t>
      </w:r>
    </w:p>
    <w:p w:rsidR="00000000" w:rsidDel="00000000" w:rsidP="00000000" w:rsidRDefault="00000000" w:rsidRPr="00000000" w14:paraId="0000001B">
      <w:pPr>
        <w:pStyle w:val="Heading5"/>
        <w:rPr/>
      </w:pPr>
      <w:bookmarkStart w:colFirst="0" w:colLast="0" w:name="_1cu99z4jwmwc" w:id="9"/>
      <w:bookmarkEnd w:id="9"/>
      <w:r w:rsidDel="00000000" w:rsidR="00000000" w:rsidRPr="00000000">
        <w:rPr>
          <w:rtl w:val="0"/>
        </w:rPr>
        <w:t xml:space="preserve">The Four Inventory Types</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Cycle Stock:</w:t>
      </w:r>
      <w:r w:rsidDel="00000000" w:rsidR="00000000" w:rsidRPr="00000000">
        <w:rPr>
          <w:rtl w:val="0"/>
        </w:rPr>
        <w:t xml:space="preserve">  Covers normal, expected demand.</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Safety Stock:</w:t>
      </w:r>
      <w:r w:rsidDel="00000000" w:rsidR="00000000" w:rsidRPr="00000000">
        <w:rPr>
          <w:rtl w:val="0"/>
        </w:rPr>
        <w:t xml:space="preserve">  Protects against variability in supply or demand.</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In-Transit:</w:t>
      </w:r>
      <w:r w:rsidDel="00000000" w:rsidR="00000000" w:rsidRPr="00000000">
        <w:rPr>
          <w:rtl w:val="0"/>
        </w:rPr>
        <w:t xml:space="preserve">  Capital currently in the supply chain but not yet received.</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Strategic:</w:t>
      </w:r>
      <w:r w:rsidDel="00000000" w:rsidR="00000000" w:rsidRPr="00000000">
        <w:rPr>
          <w:rtl w:val="0"/>
        </w:rPr>
        <w:t xml:space="preserve">  Held to protect against rare, high-impact disruptions.</w:t>
      </w:r>
    </w:p>
    <w:p w:rsidR="00000000" w:rsidDel="00000000" w:rsidP="00000000" w:rsidRDefault="00000000" w:rsidRPr="00000000" w14:paraId="00000020">
      <w:pPr>
        <w:pStyle w:val="Heading5"/>
        <w:rPr/>
      </w:pPr>
      <w:bookmarkStart w:colFirst="0" w:colLast="0" w:name="_4w1ttbs49v4v" w:id="10"/>
      <w:bookmarkEnd w:id="10"/>
      <w:r w:rsidDel="00000000" w:rsidR="00000000" w:rsidRPr="00000000">
        <w:rPr>
          <w:rtl w:val="0"/>
        </w:rPr>
        <w:t xml:space="preserve">Operational Metrics</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Inventory Turns:</w:t>
      </w:r>
      <w:r w:rsidDel="00000000" w:rsidR="00000000" w:rsidRPr="00000000">
        <w:rPr>
          <w:rtl w:val="0"/>
        </w:rPr>
        <w:t xml:space="preserve">  COGS / Average Inventory (Higher generally indicates efficiency).</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Days of Inventory:</w:t>
      </w:r>
      <w:r w:rsidDel="00000000" w:rsidR="00000000" w:rsidRPr="00000000">
        <w:rPr>
          <w:rtl w:val="0"/>
        </w:rPr>
        <w:t xml:space="preserve">  365 / Turns.</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Stockout Rate:</w:t>
      </w:r>
      <w:r w:rsidDel="00000000" w:rsidR="00000000" w:rsidRPr="00000000">
        <w:rPr>
          <w:rtl w:val="0"/>
        </w:rPr>
        <w:t xml:space="preserve">  Percentage of orders not filled on time.</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The Bullwhip Effect:</w:t>
      </w:r>
      <w:r w:rsidDel="00000000" w:rsidR="00000000" w:rsidRPr="00000000">
        <w:rPr>
          <w:rtl w:val="0"/>
        </w:rPr>
        <w:t xml:space="preserve">  Small changes in consumer demand amplify as they move upstream. This is countered by shared forecasts, smaller batches, and faster cycle times.</w:t>
      </w:r>
    </w:p>
    <w:p w:rsidR="00000000" w:rsidDel="00000000" w:rsidP="00000000" w:rsidRDefault="00000000" w:rsidRPr="00000000" w14:paraId="00000025">
      <w:pPr>
        <w:pStyle w:val="Heading4"/>
        <w:rPr/>
      </w:pPr>
      <w:bookmarkStart w:colFirst="0" w:colLast="0" w:name="_5201quai0h38" w:id="11"/>
      <w:bookmarkEnd w:id="11"/>
      <w:r w:rsidDel="00000000" w:rsidR="00000000" w:rsidRPr="00000000">
        <w:rPr>
          <w:rtl w:val="0"/>
        </w:rPr>
        <w:t xml:space="preserve">IV. Decision-Making Frameworks</w:t>
      </w:r>
    </w:p>
    <w:p w:rsidR="00000000" w:rsidDel="00000000" w:rsidP="00000000" w:rsidRDefault="00000000" w:rsidRPr="00000000" w14:paraId="00000026">
      <w:pPr>
        <w:rPr/>
      </w:pPr>
      <w:r w:rsidDel="00000000" w:rsidR="00000000" w:rsidRPr="00000000">
        <w:rPr>
          <w:rtl w:val="0"/>
        </w:rPr>
        <w:t xml:space="preserve">Strategic growth is dependent on the velocity and quality of decisions. The rigor of analysis must match the reversibility of the decision.</w:t>
      </w:r>
    </w:p>
    <w:p w:rsidR="00000000" w:rsidDel="00000000" w:rsidP="00000000" w:rsidRDefault="00000000" w:rsidRPr="00000000" w14:paraId="00000027">
      <w:pPr>
        <w:pStyle w:val="Heading5"/>
        <w:rPr/>
      </w:pPr>
      <w:bookmarkStart w:colFirst="0" w:colLast="0" w:name="_kx3mlnmtzuus" w:id="12"/>
      <w:bookmarkEnd w:id="12"/>
      <w:r w:rsidDel="00000000" w:rsidR="00000000" w:rsidRPr="00000000">
        <w:rPr>
          <w:rtl w:val="0"/>
        </w:rPr>
        <w:t xml:space="preserve">Decision Types (The Bezos Model)</w:t>
      </w:r>
    </w:p>
    <w:p w:rsidR="00000000" w:rsidDel="00000000" w:rsidP="00000000" w:rsidRDefault="00000000" w:rsidRPr="00000000" w14:paraId="00000028">
      <w:pPr>
        <w:numPr>
          <w:ilvl w:val="0"/>
          <w:numId w:val="4"/>
        </w:numPr>
        <w:ind w:left="720" w:hanging="360"/>
        <w:rPr>
          <w:u w:val="none"/>
        </w:rPr>
      </w:pPr>
      <w:r w:rsidDel="00000000" w:rsidR="00000000" w:rsidRPr="00000000">
        <w:rPr>
          <w:b w:val="1"/>
          <w:bCs w:val="1"/>
          <w:rtl w:val="0"/>
        </w:rPr>
        <w:t xml:space="preserve">Type 1 (One-way doors):</w:t>
      </w:r>
      <w:r w:rsidDel="00000000" w:rsidR="00000000" w:rsidRPr="00000000">
        <w:rPr>
          <w:rtl w:val="0"/>
        </w:rPr>
        <w:t xml:space="preserve">  Irreversible, high-stakes decisions requiring deliberate, evidence-heavy analysis.</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Type 2 (Two-way doors):</w:t>
      </w:r>
      <w:r w:rsidDel="00000000" w:rsidR="00000000" w:rsidRPr="00000000">
        <w:rPr>
          <w:rtl w:val="0"/>
        </w:rPr>
        <w:t xml:space="preserve">  Reversible, low-stakes decisions that should be made quickly using judgment and limited data.</w:t>
      </w:r>
    </w:p>
    <w:p w:rsidR="00000000" w:rsidDel="00000000" w:rsidP="00000000" w:rsidRDefault="00000000" w:rsidRPr="00000000" w14:paraId="0000002A">
      <w:pPr>
        <w:pStyle w:val="Heading5"/>
        <w:rPr/>
      </w:pPr>
      <w:bookmarkStart w:colFirst="0" w:colLast="0" w:name="_gy6lyrynxaev" w:id="13"/>
      <w:bookmarkEnd w:id="13"/>
      <w:r w:rsidDel="00000000" w:rsidR="00000000" w:rsidRPr="00000000">
        <w:rPr>
          <w:rtl w:val="0"/>
        </w:rPr>
        <w:t xml:space="preserve">The Decision Quality Six</w:t>
      </w:r>
    </w:p>
    <w:p w:rsidR="00000000" w:rsidDel="00000000" w:rsidP="00000000" w:rsidRDefault="00000000" w:rsidRPr="00000000" w14:paraId="0000002B">
      <w:pPr>
        <w:numPr>
          <w:ilvl w:val="0"/>
          <w:numId w:val="10"/>
        </w:numPr>
        <w:ind w:left="720" w:hanging="360"/>
        <w:rPr>
          <w:u w:val="none"/>
        </w:rPr>
      </w:pPr>
      <w:r w:rsidDel="00000000" w:rsidR="00000000" w:rsidRPr="00000000">
        <w:rPr>
          <w:b w:val="1"/>
          <w:bCs w:val="1"/>
          <w:rtl w:val="0"/>
        </w:rPr>
        <w:t xml:space="preserve">Frame:</w:t>
      </w:r>
      <w:r w:rsidDel="00000000" w:rsidR="00000000" w:rsidRPr="00000000">
        <w:rPr>
          <w:rtl w:val="0"/>
        </w:rPr>
        <w:t xml:space="preserve">  Asking the right question with the correct scope.</w:t>
      </w:r>
    </w:p>
    <w:p w:rsidR="00000000" w:rsidDel="00000000" w:rsidP="00000000" w:rsidRDefault="00000000" w:rsidRPr="00000000" w14:paraId="0000002C">
      <w:pPr>
        <w:numPr>
          <w:ilvl w:val="0"/>
          <w:numId w:val="10"/>
        </w:numPr>
        <w:ind w:left="720" w:hanging="360"/>
        <w:rPr>
          <w:u w:val="none"/>
        </w:rPr>
      </w:pPr>
      <w:r w:rsidDel="00000000" w:rsidR="00000000" w:rsidRPr="00000000">
        <w:rPr>
          <w:b w:val="1"/>
          <w:bCs w:val="1"/>
          <w:rtl w:val="0"/>
        </w:rPr>
        <w:t xml:space="preserve">Alternatives:</w:t>
      </w:r>
      <w:r w:rsidDel="00000000" w:rsidR="00000000" w:rsidRPr="00000000">
        <w:rPr>
          <w:rtl w:val="0"/>
        </w:rPr>
        <w:t xml:space="preserve">  Considering at least three options, including "do nothing."</w:t>
      </w:r>
    </w:p>
    <w:p w:rsidR="00000000" w:rsidDel="00000000" w:rsidP="00000000" w:rsidRDefault="00000000" w:rsidRPr="00000000" w14:paraId="0000002D">
      <w:pPr>
        <w:numPr>
          <w:ilvl w:val="0"/>
          <w:numId w:val="10"/>
        </w:numPr>
        <w:ind w:left="720" w:hanging="360"/>
        <w:rPr>
          <w:u w:val="none"/>
        </w:rPr>
      </w:pPr>
      <w:r w:rsidDel="00000000" w:rsidR="00000000" w:rsidRPr="00000000">
        <w:rPr>
          <w:b w:val="1"/>
          <w:bCs w:val="1"/>
          <w:rtl w:val="0"/>
        </w:rPr>
        <w:t xml:space="preserve">Information:</w:t>
      </w:r>
      <w:r w:rsidDel="00000000" w:rsidR="00000000" w:rsidRPr="00000000">
        <w:rPr>
          <w:rtl w:val="0"/>
        </w:rPr>
        <w:t xml:space="preserve">  Using relevant data while acknowledging honest uncertainty.</w:t>
      </w:r>
    </w:p>
    <w:p w:rsidR="00000000" w:rsidDel="00000000" w:rsidP="00000000" w:rsidRDefault="00000000" w:rsidRPr="00000000" w14:paraId="0000002E">
      <w:pPr>
        <w:numPr>
          <w:ilvl w:val="0"/>
          <w:numId w:val="10"/>
        </w:numPr>
        <w:ind w:left="720" w:hanging="360"/>
        <w:rPr>
          <w:u w:val="none"/>
        </w:rPr>
      </w:pPr>
      <w:r w:rsidDel="00000000" w:rsidR="00000000" w:rsidRPr="00000000">
        <w:rPr>
          <w:b w:val="1"/>
          <w:bCs w:val="1"/>
          <w:rtl w:val="0"/>
        </w:rPr>
        <w:t xml:space="preserve">Values:</w:t>
      </w:r>
      <w:r w:rsidDel="00000000" w:rsidR="00000000" w:rsidRPr="00000000">
        <w:rPr>
          <w:rtl w:val="0"/>
        </w:rPr>
        <w:t xml:space="preserve">  Making explicit tradeoffs.</w:t>
      </w:r>
    </w:p>
    <w:p w:rsidR="00000000" w:rsidDel="00000000" w:rsidP="00000000" w:rsidRDefault="00000000" w:rsidRPr="00000000" w14:paraId="0000002F">
      <w:pPr>
        <w:numPr>
          <w:ilvl w:val="0"/>
          <w:numId w:val="10"/>
        </w:numPr>
        <w:ind w:left="720" w:hanging="360"/>
        <w:rPr>
          <w:u w:val="none"/>
        </w:rPr>
      </w:pPr>
      <w:r w:rsidDel="00000000" w:rsidR="00000000" w:rsidRPr="00000000">
        <w:rPr>
          <w:b w:val="1"/>
          <w:bCs w:val="1"/>
          <w:rtl w:val="0"/>
        </w:rPr>
        <w:t xml:space="preserve">Logic:</w:t>
      </w:r>
      <w:r w:rsidDel="00000000" w:rsidR="00000000" w:rsidRPr="00000000">
        <w:rPr>
          <w:rtl w:val="0"/>
        </w:rPr>
        <w:t xml:space="preserve">  Applying sound reasoning.</w:t>
      </w:r>
    </w:p>
    <w:p w:rsidR="00000000" w:rsidDel="00000000" w:rsidP="00000000" w:rsidRDefault="00000000" w:rsidRPr="00000000" w14:paraId="00000030">
      <w:pPr>
        <w:numPr>
          <w:ilvl w:val="0"/>
          <w:numId w:val="10"/>
        </w:numPr>
        <w:ind w:left="720" w:hanging="360"/>
        <w:rPr>
          <w:u w:val="none"/>
        </w:rPr>
      </w:pPr>
      <w:r w:rsidDel="00000000" w:rsidR="00000000" w:rsidRPr="00000000">
        <w:rPr>
          <w:b w:val="1"/>
          <w:bCs w:val="1"/>
          <w:rtl w:val="0"/>
        </w:rPr>
        <w:t xml:space="preserve">Commitment:</w:t>
      </w:r>
      <w:r w:rsidDel="00000000" w:rsidR="00000000" w:rsidRPr="00000000">
        <w:rPr>
          <w:rtl w:val="0"/>
        </w:rPr>
        <w:t xml:space="preserve">  Ensuring follow-through on the choice.</w:t>
      </w:r>
    </w:p>
    <w:p w:rsidR="00000000" w:rsidDel="00000000" w:rsidP="00000000" w:rsidRDefault="00000000" w:rsidRPr="00000000" w14:paraId="00000031">
      <w:pPr>
        <w:pStyle w:val="Heading5"/>
        <w:rPr/>
      </w:pPr>
      <w:bookmarkStart w:colFirst="0" w:colLast="0" w:name="_z5hajogadwax" w:id="14"/>
      <w:bookmarkEnd w:id="14"/>
      <w:r w:rsidDel="00000000" w:rsidR="00000000" w:rsidRPr="00000000">
        <w:rPr>
          <w:rtl w:val="0"/>
        </w:rPr>
        <w:t xml:space="preserve">The RAPID Framework</w:t>
      </w:r>
    </w:p>
    <w:p w:rsidR="00000000" w:rsidDel="00000000" w:rsidP="00000000" w:rsidRDefault="00000000" w:rsidRPr="00000000" w14:paraId="00000032">
      <w:pPr>
        <w:rPr/>
      </w:pPr>
      <w:r w:rsidDel="00000000" w:rsidR="00000000" w:rsidRPr="00000000">
        <w:rPr>
          <w:rtl w:val="0"/>
        </w:rPr>
        <w:t xml:space="preserve">Used to assign clear roles in the decision process:</w:t>
      </w:r>
    </w:p>
    <w:p w:rsidR="00000000" w:rsidDel="00000000" w:rsidP="00000000" w:rsidRDefault="00000000" w:rsidRPr="00000000" w14:paraId="00000033">
      <w:pPr>
        <w:numPr>
          <w:ilvl w:val="0"/>
          <w:numId w:val="8"/>
        </w:numPr>
        <w:ind w:left="720" w:hanging="360"/>
        <w:rPr>
          <w:u w:val="none"/>
        </w:rPr>
      </w:pPr>
      <w:r w:rsidDel="00000000" w:rsidR="00000000" w:rsidRPr="00000000">
        <w:rPr>
          <w:b w:val="1"/>
          <w:bCs w:val="1"/>
          <w:rtl w:val="0"/>
        </w:rPr>
        <w:t xml:space="preserve">R</w:t>
      </w:r>
      <w:r w:rsidDel="00000000" w:rsidR="00000000" w:rsidRPr="00000000">
        <w:rPr>
          <w:rtl w:val="0"/>
        </w:rPr>
        <w:t xml:space="preserve"> ecommend: Propose a course of action.</w:t>
      </w:r>
    </w:p>
    <w:p w:rsidR="00000000" w:rsidDel="00000000" w:rsidP="00000000" w:rsidRDefault="00000000" w:rsidRPr="00000000" w14:paraId="00000034">
      <w:pPr>
        <w:numPr>
          <w:ilvl w:val="0"/>
          <w:numId w:val="8"/>
        </w:numPr>
        <w:ind w:left="720" w:hanging="360"/>
        <w:rPr>
          <w:u w:val="none"/>
        </w:rPr>
      </w:pPr>
      <w:r w:rsidDel="00000000" w:rsidR="00000000" w:rsidRPr="00000000">
        <w:rPr>
          <w:b w:val="1"/>
          <w:bCs w:val="1"/>
          <w:rtl w:val="0"/>
        </w:rPr>
        <w:t xml:space="preserve">A</w:t>
      </w:r>
      <w:r w:rsidDel="00000000" w:rsidR="00000000" w:rsidRPr="00000000">
        <w:rPr>
          <w:rtl w:val="0"/>
        </w:rPr>
        <w:t xml:space="preserve"> gree: Sign off on the recommendation.</w:t>
      </w:r>
    </w:p>
    <w:p w:rsidR="00000000" w:rsidDel="00000000" w:rsidP="00000000" w:rsidRDefault="00000000" w:rsidRPr="00000000" w14:paraId="00000035">
      <w:pPr>
        <w:numPr>
          <w:ilvl w:val="0"/>
          <w:numId w:val="8"/>
        </w:numPr>
        <w:ind w:left="720" w:hanging="360"/>
        <w:rPr>
          <w:u w:val="none"/>
        </w:rPr>
      </w:pPr>
      <w:r w:rsidDel="00000000" w:rsidR="00000000" w:rsidRPr="00000000">
        <w:rPr>
          <w:b w:val="1"/>
          <w:bCs w:val="1"/>
          <w:rtl w:val="0"/>
        </w:rPr>
        <w:t xml:space="preserve">P</w:t>
      </w:r>
      <w:r w:rsidDel="00000000" w:rsidR="00000000" w:rsidRPr="00000000">
        <w:rPr>
          <w:rtl w:val="0"/>
        </w:rPr>
        <w:t xml:space="preserve"> erform: Execute the decision.</w:t>
      </w:r>
    </w:p>
    <w:p w:rsidR="00000000" w:rsidDel="00000000" w:rsidP="00000000" w:rsidRDefault="00000000" w:rsidRPr="00000000" w14:paraId="00000036">
      <w:pPr>
        <w:numPr>
          <w:ilvl w:val="0"/>
          <w:numId w:val="8"/>
        </w:numPr>
        <w:ind w:left="720" w:hanging="360"/>
        <w:rPr>
          <w:u w:val="none"/>
        </w:rPr>
      </w:pPr>
      <w:r w:rsidDel="00000000" w:rsidR="00000000" w:rsidRPr="00000000">
        <w:rPr>
          <w:b w:val="1"/>
          <w:bCs w:val="1"/>
          <w:rtl w:val="0"/>
        </w:rPr>
        <w:t xml:space="preserve">I</w:t>
      </w:r>
      <w:r w:rsidDel="00000000" w:rsidR="00000000" w:rsidRPr="00000000">
        <w:rPr>
          <w:rtl w:val="0"/>
        </w:rPr>
        <w:t xml:space="preserve"> nput: Provide data and expertise.</w:t>
      </w:r>
    </w:p>
    <w:p w:rsidR="00000000" w:rsidDel="00000000" w:rsidP="00000000" w:rsidRDefault="00000000" w:rsidRPr="00000000" w14:paraId="00000037">
      <w:pPr>
        <w:numPr>
          <w:ilvl w:val="0"/>
          <w:numId w:val="8"/>
        </w:numPr>
        <w:ind w:left="720" w:hanging="360"/>
        <w:rPr>
          <w:u w:val="none"/>
        </w:rPr>
      </w:pPr>
      <w:r w:rsidDel="00000000" w:rsidR="00000000" w:rsidRPr="00000000">
        <w:rPr>
          <w:b w:val="1"/>
          <w:bCs w:val="1"/>
          <w:rtl w:val="0"/>
        </w:rPr>
        <w:t xml:space="preserve">D</w:t>
      </w:r>
      <w:r w:rsidDel="00000000" w:rsidR="00000000" w:rsidRPr="00000000">
        <w:rPr>
          <w:rtl w:val="0"/>
        </w:rPr>
        <w:t xml:space="preserve"> ecide: The single person with the authority to make the final call.</w:t>
      </w:r>
    </w:p>
    <w:p w:rsidR="00000000" w:rsidDel="00000000" w:rsidP="00000000" w:rsidRDefault="00000000" w:rsidRPr="00000000" w14:paraId="00000038">
      <w:pPr>
        <w:pStyle w:val="Heading4"/>
        <w:rPr/>
      </w:pPr>
      <w:bookmarkStart w:colFirst="0" w:colLast="0" w:name="_kav0dkxm9v8f" w:id="15"/>
      <w:bookmarkEnd w:id="15"/>
      <w:r w:rsidDel="00000000" w:rsidR="00000000" w:rsidRPr="00000000">
        <w:rPr>
          <w:rtl w:val="0"/>
        </w:rPr>
        <w:t xml:space="preserve">V. Strategic Architecture and Positioning</w:t>
      </w:r>
    </w:p>
    <w:p w:rsidR="00000000" w:rsidDel="00000000" w:rsidP="00000000" w:rsidRDefault="00000000" w:rsidRPr="00000000" w14:paraId="00000039">
      <w:pPr>
        <w:rPr/>
      </w:pPr>
      <w:r w:rsidDel="00000000" w:rsidR="00000000" w:rsidRPr="00000000">
        <w:rPr>
          <w:rtl w:val="0"/>
        </w:rPr>
        <w:t xml:space="preserve">Growth is driven by a coherent business model and clear market positioning.</w:t>
      </w:r>
    </w:p>
    <w:p w:rsidR="00000000" w:rsidDel="00000000" w:rsidP="00000000" w:rsidRDefault="00000000" w:rsidRPr="00000000" w14:paraId="0000003A">
      <w:pPr>
        <w:pStyle w:val="Heading5"/>
        <w:rPr/>
      </w:pPr>
      <w:bookmarkStart w:colFirst="0" w:colLast="0" w:name="_4ofx7298o6lm" w:id="16"/>
      <w:bookmarkEnd w:id="16"/>
      <w:r w:rsidDel="00000000" w:rsidR="00000000" w:rsidRPr="00000000">
        <w:rPr>
          <w:rtl w:val="0"/>
        </w:rPr>
        <w:t xml:space="preserve">The Nine-Block Business Model Canvas</w:t>
      </w:r>
    </w:p>
    <w:p w:rsidR="00000000" w:rsidDel="00000000" w:rsidP="00000000" w:rsidRDefault="00000000" w:rsidRPr="00000000" w14:paraId="0000003B">
      <w:pPr>
        <w:rPr/>
      </w:pPr>
      <w:r w:rsidDel="00000000" w:rsidR="00000000" w:rsidRPr="00000000">
        <w:rPr>
          <w:rtl w:val="0"/>
        </w:rPr>
        <w:t xml:space="preserve">A business model is a system of nine interlocking blocks:</w:t>
      </w:r>
    </w:p>
    <w:p w:rsidR="00000000" w:rsidDel="00000000" w:rsidP="00000000" w:rsidRDefault="00000000" w:rsidRPr="00000000" w14:paraId="0000003C">
      <w:pPr>
        <w:numPr>
          <w:ilvl w:val="0"/>
          <w:numId w:val="9"/>
        </w:numPr>
        <w:ind w:left="720" w:hanging="360"/>
        <w:rPr>
          <w:u w:val="none"/>
        </w:rPr>
      </w:pPr>
      <w:r w:rsidDel="00000000" w:rsidR="00000000" w:rsidRPr="00000000">
        <w:rPr>
          <w:b w:val="1"/>
          <w:bCs w:val="1"/>
          <w:rtl w:val="0"/>
        </w:rPr>
        <w:t xml:space="preserve">Customer Segments:</w:t>
      </w:r>
      <w:r w:rsidDel="00000000" w:rsidR="00000000" w:rsidRPr="00000000">
        <w:rPr>
          <w:rtl w:val="0"/>
        </w:rPr>
        <w:t xml:space="preserve">  The specific groups the business serves.</w:t>
      </w:r>
    </w:p>
    <w:p w:rsidR="00000000" w:rsidDel="00000000" w:rsidP="00000000" w:rsidRDefault="00000000" w:rsidRPr="00000000" w14:paraId="0000003D">
      <w:pPr>
        <w:numPr>
          <w:ilvl w:val="0"/>
          <w:numId w:val="9"/>
        </w:numPr>
        <w:ind w:left="720" w:hanging="360"/>
        <w:rPr>
          <w:u w:val="none"/>
        </w:rPr>
      </w:pPr>
      <w:r w:rsidDel="00000000" w:rsidR="00000000" w:rsidRPr="00000000">
        <w:rPr>
          <w:b w:val="1"/>
          <w:bCs w:val="1"/>
          <w:rtl w:val="0"/>
        </w:rPr>
        <w:t xml:space="preserve">Value Propositions:</w:t>
      </w:r>
      <w:r w:rsidDel="00000000" w:rsidR="00000000" w:rsidRPr="00000000">
        <w:rPr>
          <w:rtl w:val="0"/>
        </w:rPr>
        <w:t xml:space="preserve">  The unique value delivered to segments.</w:t>
      </w:r>
    </w:p>
    <w:p w:rsidR="00000000" w:rsidDel="00000000" w:rsidP="00000000" w:rsidRDefault="00000000" w:rsidRPr="00000000" w14:paraId="0000003E">
      <w:pPr>
        <w:numPr>
          <w:ilvl w:val="0"/>
          <w:numId w:val="9"/>
        </w:numPr>
        <w:ind w:left="720" w:hanging="360"/>
        <w:rPr>
          <w:u w:val="none"/>
        </w:rPr>
      </w:pPr>
      <w:r w:rsidDel="00000000" w:rsidR="00000000" w:rsidRPr="00000000">
        <w:rPr>
          <w:b w:val="1"/>
          <w:bCs w:val="1"/>
          <w:rtl w:val="0"/>
        </w:rPr>
        <w:t xml:space="preserve">Channels:</w:t>
      </w:r>
      <w:r w:rsidDel="00000000" w:rsidR="00000000" w:rsidRPr="00000000">
        <w:rPr>
          <w:rtl w:val="0"/>
        </w:rPr>
        <w:t xml:space="preserve">  How the value is delivered.</w:t>
      </w:r>
    </w:p>
    <w:p w:rsidR="00000000" w:rsidDel="00000000" w:rsidP="00000000" w:rsidRDefault="00000000" w:rsidRPr="00000000" w14:paraId="0000003F">
      <w:pPr>
        <w:numPr>
          <w:ilvl w:val="0"/>
          <w:numId w:val="9"/>
        </w:numPr>
        <w:ind w:left="720" w:hanging="360"/>
        <w:rPr>
          <w:u w:val="none"/>
        </w:rPr>
      </w:pPr>
      <w:r w:rsidDel="00000000" w:rsidR="00000000" w:rsidRPr="00000000">
        <w:rPr>
          <w:b w:val="1"/>
          <w:bCs w:val="1"/>
          <w:rtl w:val="0"/>
        </w:rPr>
        <w:t xml:space="preserve">Customer Relationships:</w:t>
      </w:r>
      <w:r w:rsidDel="00000000" w:rsidR="00000000" w:rsidRPr="00000000">
        <w:rPr>
          <w:rtl w:val="0"/>
        </w:rPr>
        <w:t xml:space="preserve">  The type of interaction established.</w:t>
      </w:r>
    </w:p>
    <w:p w:rsidR="00000000" w:rsidDel="00000000" w:rsidP="00000000" w:rsidRDefault="00000000" w:rsidRPr="00000000" w14:paraId="00000040">
      <w:pPr>
        <w:numPr>
          <w:ilvl w:val="0"/>
          <w:numId w:val="9"/>
        </w:numPr>
        <w:ind w:left="720" w:hanging="360"/>
        <w:rPr>
          <w:u w:val="none"/>
        </w:rPr>
      </w:pPr>
      <w:r w:rsidDel="00000000" w:rsidR="00000000" w:rsidRPr="00000000">
        <w:rPr>
          <w:b w:val="1"/>
          <w:bCs w:val="1"/>
          <w:rtl w:val="0"/>
        </w:rPr>
        <w:t xml:space="preserve">Revenue Streams:</w:t>
      </w:r>
      <w:r w:rsidDel="00000000" w:rsidR="00000000" w:rsidRPr="00000000">
        <w:rPr>
          <w:rtl w:val="0"/>
        </w:rPr>
        <w:t xml:space="preserve">  How the business earns money.</w:t>
      </w:r>
    </w:p>
    <w:p w:rsidR="00000000" w:rsidDel="00000000" w:rsidP="00000000" w:rsidRDefault="00000000" w:rsidRPr="00000000" w14:paraId="00000041">
      <w:pPr>
        <w:numPr>
          <w:ilvl w:val="0"/>
          <w:numId w:val="9"/>
        </w:numPr>
        <w:ind w:left="720" w:hanging="360"/>
        <w:rPr>
          <w:u w:val="none"/>
        </w:rPr>
      </w:pPr>
      <w:r w:rsidDel="00000000" w:rsidR="00000000" w:rsidRPr="00000000">
        <w:rPr>
          <w:b w:val="1"/>
          <w:bCs w:val="1"/>
          <w:rtl w:val="0"/>
        </w:rPr>
        <w:t xml:space="preserve">Key Resources:</w:t>
      </w:r>
      <w:r w:rsidDel="00000000" w:rsidR="00000000" w:rsidRPr="00000000">
        <w:rPr>
          <w:rtl w:val="0"/>
        </w:rPr>
        <w:t xml:space="preserve">  Assets required to make the model work.</w:t>
      </w:r>
    </w:p>
    <w:p w:rsidR="00000000" w:rsidDel="00000000" w:rsidP="00000000" w:rsidRDefault="00000000" w:rsidRPr="00000000" w14:paraId="00000042">
      <w:pPr>
        <w:numPr>
          <w:ilvl w:val="0"/>
          <w:numId w:val="9"/>
        </w:numPr>
        <w:ind w:left="720" w:hanging="360"/>
        <w:rPr>
          <w:u w:val="none"/>
        </w:rPr>
      </w:pPr>
      <w:r w:rsidDel="00000000" w:rsidR="00000000" w:rsidRPr="00000000">
        <w:rPr>
          <w:b w:val="1"/>
          <w:bCs w:val="1"/>
          <w:rtl w:val="0"/>
        </w:rPr>
        <w:t xml:space="preserve">Key Activities:</w:t>
      </w:r>
      <w:r w:rsidDel="00000000" w:rsidR="00000000" w:rsidRPr="00000000">
        <w:rPr>
          <w:rtl w:val="0"/>
        </w:rPr>
        <w:t xml:space="preserve">  Critical tasks the business must perform.</w:t>
      </w:r>
    </w:p>
    <w:p w:rsidR="00000000" w:rsidDel="00000000" w:rsidP="00000000" w:rsidRDefault="00000000" w:rsidRPr="00000000" w14:paraId="00000043">
      <w:pPr>
        <w:numPr>
          <w:ilvl w:val="0"/>
          <w:numId w:val="9"/>
        </w:numPr>
        <w:ind w:left="720" w:hanging="360"/>
        <w:rPr>
          <w:u w:val="none"/>
        </w:rPr>
      </w:pPr>
      <w:r w:rsidDel="00000000" w:rsidR="00000000" w:rsidRPr="00000000">
        <w:rPr>
          <w:b w:val="1"/>
          <w:bCs w:val="1"/>
          <w:rtl w:val="0"/>
        </w:rPr>
        <w:t xml:space="preserve">Key Partners:</w:t>
      </w:r>
      <w:r w:rsidDel="00000000" w:rsidR="00000000" w:rsidRPr="00000000">
        <w:rPr>
          <w:rtl w:val="0"/>
        </w:rPr>
        <w:t xml:space="preserve">  External networks that support the model.</w:t>
      </w:r>
    </w:p>
    <w:p w:rsidR="00000000" w:rsidDel="00000000" w:rsidP="00000000" w:rsidRDefault="00000000" w:rsidRPr="00000000" w14:paraId="00000044">
      <w:pPr>
        <w:numPr>
          <w:ilvl w:val="0"/>
          <w:numId w:val="9"/>
        </w:numPr>
        <w:ind w:left="720" w:hanging="360"/>
        <w:rPr>
          <w:u w:val="none"/>
        </w:rPr>
      </w:pPr>
      <w:r w:rsidDel="00000000" w:rsidR="00000000" w:rsidRPr="00000000">
        <w:rPr>
          <w:b w:val="1"/>
          <w:bCs w:val="1"/>
          <w:rtl w:val="0"/>
        </w:rPr>
        <w:t xml:space="preserve">Cost Structure:</w:t>
      </w:r>
      <w:r w:rsidDel="00000000" w:rsidR="00000000" w:rsidRPr="00000000">
        <w:rPr>
          <w:rtl w:val="0"/>
        </w:rPr>
        <w:t xml:space="preserve">  All costs incurred to operate.</w:t>
      </w:r>
    </w:p>
    <w:p w:rsidR="00000000" w:rsidDel="00000000" w:rsidP="00000000" w:rsidRDefault="00000000" w:rsidRPr="00000000" w14:paraId="00000045">
      <w:pPr>
        <w:pStyle w:val="Heading5"/>
        <w:rPr/>
      </w:pPr>
      <w:bookmarkStart w:colFirst="0" w:colLast="0" w:name="_ypgiyspbvyc4" w:id="17"/>
      <w:bookmarkEnd w:id="17"/>
      <w:r w:rsidDel="00000000" w:rsidR="00000000" w:rsidRPr="00000000">
        <w:rPr>
          <w:rtl w:val="0"/>
        </w:rPr>
        <w:t xml:space="preserve">Jobs To Be Done (JTBD)</w:t>
      </w:r>
    </w:p>
    <w:p w:rsidR="00000000" w:rsidDel="00000000" w:rsidP="00000000" w:rsidRDefault="00000000" w:rsidRPr="00000000" w14:paraId="00000046">
      <w:pPr>
        <w:rPr/>
      </w:pPr>
      <w:r w:rsidDel="00000000" w:rsidR="00000000" w:rsidRPr="00000000">
        <w:rPr>
          <w:rtl w:val="0"/>
        </w:rPr>
        <w:t xml:space="preserve">Customers do not simply buy products; they "hire" them to perform a specific job. This includes:</w:t>
      </w:r>
    </w:p>
    <w:p w:rsidR="00000000" w:rsidDel="00000000" w:rsidP="00000000" w:rsidRDefault="00000000" w:rsidRPr="00000000" w14:paraId="00000047">
      <w:pPr>
        <w:numPr>
          <w:ilvl w:val="0"/>
          <w:numId w:val="7"/>
        </w:numPr>
        <w:ind w:left="720" w:hanging="360"/>
        <w:rPr>
          <w:u w:val="none"/>
        </w:rPr>
      </w:pPr>
      <w:r w:rsidDel="00000000" w:rsidR="00000000" w:rsidRPr="00000000">
        <w:rPr>
          <w:b w:val="1"/>
          <w:bCs w:val="1"/>
          <w:rtl w:val="0"/>
        </w:rPr>
        <w:t xml:space="preserve">Functional Jobs:</w:t>
      </w:r>
      <w:r w:rsidDel="00000000" w:rsidR="00000000" w:rsidRPr="00000000">
        <w:rPr>
          <w:rtl w:val="0"/>
        </w:rPr>
        <w:t xml:space="preserve">  The practical task to be completed.</w:t>
      </w:r>
    </w:p>
    <w:p w:rsidR="00000000" w:rsidDel="00000000" w:rsidP="00000000" w:rsidRDefault="00000000" w:rsidRPr="00000000" w14:paraId="00000048">
      <w:pPr>
        <w:numPr>
          <w:ilvl w:val="0"/>
          <w:numId w:val="7"/>
        </w:numPr>
        <w:ind w:left="720" w:hanging="360"/>
        <w:rPr>
          <w:u w:val="none"/>
        </w:rPr>
      </w:pPr>
      <w:r w:rsidDel="00000000" w:rsidR="00000000" w:rsidRPr="00000000">
        <w:rPr>
          <w:b w:val="1"/>
          <w:bCs w:val="1"/>
          <w:rtl w:val="0"/>
        </w:rPr>
        <w:t xml:space="preserve">Emotional Jobs:</w:t>
      </w:r>
      <w:r w:rsidDel="00000000" w:rsidR="00000000" w:rsidRPr="00000000">
        <w:rPr>
          <w:rtl w:val="0"/>
        </w:rPr>
        <w:t xml:space="preserve">  How the customer wants to feel.</w:t>
      </w:r>
    </w:p>
    <w:p w:rsidR="00000000" w:rsidDel="00000000" w:rsidP="00000000" w:rsidRDefault="00000000" w:rsidRPr="00000000" w14:paraId="00000049">
      <w:pPr>
        <w:numPr>
          <w:ilvl w:val="0"/>
          <w:numId w:val="7"/>
        </w:numPr>
        <w:ind w:left="720" w:hanging="360"/>
        <w:rPr>
          <w:u w:val="none"/>
        </w:rPr>
      </w:pPr>
      <w:r w:rsidDel="00000000" w:rsidR="00000000" w:rsidRPr="00000000">
        <w:rPr>
          <w:b w:val="1"/>
          <w:bCs w:val="1"/>
          <w:rtl w:val="0"/>
        </w:rPr>
        <w:t xml:space="preserve">Social Jobs:</w:t>
      </w:r>
      <w:r w:rsidDel="00000000" w:rsidR="00000000" w:rsidRPr="00000000">
        <w:rPr>
          <w:rtl w:val="0"/>
        </w:rPr>
        <w:t xml:space="preserve">  How the customer wants to be perceived by others.</w:t>
      </w:r>
    </w:p>
    <w:p w:rsidR="00000000" w:rsidDel="00000000" w:rsidP="00000000" w:rsidRDefault="00000000" w:rsidRPr="00000000" w14:paraId="0000004A">
      <w:pPr>
        <w:pStyle w:val="Heading4"/>
        <w:rPr/>
      </w:pPr>
      <w:bookmarkStart w:colFirst="0" w:colLast="0" w:name="_oug7bo6dxso4" w:id="18"/>
      <w:bookmarkEnd w:id="18"/>
      <w:r w:rsidDel="00000000" w:rsidR="00000000" w:rsidRPr="00000000">
        <w:rPr>
          <w:rtl w:val="0"/>
        </w:rPr>
        <w:t xml:space="preserve">VI. Foundational Models of Growth and Change</w:t>
      </w:r>
    </w:p>
    <w:p w:rsidR="00000000" w:rsidDel="00000000" w:rsidP="00000000" w:rsidRDefault="00000000" w:rsidRPr="00000000" w14:paraId="0000004B">
      <w:pPr>
        <w:pStyle w:val="Heading5"/>
        <w:rPr/>
      </w:pPr>
      <w:bookmarkStart w:colFirst="0" w:colLast="0" w:name="_15lgqsvt02zw" w:id="19"/>
      <w:bookmarkEnd w:id="19"/>
      <w:r w:rsidDel="00000000" w:rsidR="00000000" w:rsidRPr="00000000">
        <w:rPr>
          <w:rtl w:val="0"/>
        </w:rPr>
        <w:t xml:space="preserve">Calculus: The Mathematics of Change</w:t>
      </w:r>
    </w:p>
    <w:p w:rsidR="00000000" w:rsidDel="00000000" w:rsidP="00000000" w:rsidRDefault="00000000" w:rsidRPr="00000000" w14:paraId="0000004C">
      <w:pPr>
        <w:rPr/>
      </w:pPr>
      <w:r w:rsidDel="00000000" w:rsidR="00000000" w:rsidRPr="00000000">
        <w:rPr>
          <w:rtl w:val="0"/>
        </w:rPr>
        <w:t xml:space="preserve">Calculus is the principal precursor to modern mathematical analysis and the "backbone" for solving problems involving variable quantities.</w:t>
      </w:r>
    </w:p>
    <w:p w:rsidR="00000000" w:rsidDel="00000000" w:rsidP="00000000" w:rsidRDefault="00000000" w:rsidRPr="00000000" w14:paraId="0000004D">
      <w:pPr>
        <w:numPr>
          <w:ilvl w:val="0"/>
          <w:numId w:val="3"/>
        </w:numPr>
        <w:ind w:left="720" w:hanging="360"/>
        <w:rPr>
          <w:u w:val="none"/>
        </w:rPr>
      </w:pPr>
      <w:r w:rsidDel="00000000" w:rsidR="00000000" w:rsidRPr="00000000">
        <w:rPr>
          <w:b w:val="1"/>
          <w:bCs w:val="1"/>
          <w:rtl w:val="0"/>
        </w:rPr>
        <w:t xml:space="preserve">Differential Calculus:</w:t>
      </w:r>
      <w:r w:rsidDel="00000000" w:rsidR="00000000" w:rsidRPr="00000000">
        <w:rPr>
          <w:rtl w:val="0"/>
        </w:rPr>
        <w:t xml:space="preserve">  Studies instantaneous rates of change and the slopes of curves (differentiation).</w:t>
      </w:r>
    </w:p>
    <w:p w:rsidR="00000000" w:rsidDel="00000000" w:rsidP="00000000" w:rsidRDefault="00000000" w:rsidRPr="00000000" w14:paraId="0000004E">
      <w:pPr>
        <w:numPr>
          <w:ilvl w:val="0"/>
          <w:numId w:val="3"/>
        </w:numPr>
        <w:ind w:left="720" w:hanging="360"/>
        <w:rPr>
          <w:u w:val="none"/>
        </w:rPr>
      </w:pPr>
      <w:r w:rsidDel="00000000" w:rsidR="00000000" w:rsidRPr="00000000">
        <w:rPr>
          <w:b w:val="1"/>
          <w:bCs w:val="1"/>
          <w:rtl w:val="0"/>
        </w:rPr>
        <w:t xml:space="preserve">Integral Calculus:</w:t>
      </w:r>
      <w:r w:rsidDel="00000000" w:rsidR="00000000" w:rsidRPr="00000000">
        <w:rPr>
          <w:rtl w:val="0"/>
        </w:rPr>
        <w:t xml:space="preserve">  Studies the accumulation of quantities and the areas under/between curves (integration).</w:t>
      </w:r>
    </w:p>
    <w:p w:rsidR="00000000" w:rsidDel="00000000" w:rsidP="00000000" w:rsidRDefault="00000000" w:rsidRPr="00000000" w14:paraId="0000004F">
      <w:pPr>
        <w:numPr>
          <w:ilvl w:val="0"/>
          <w:numId w:val="3"/>
        </w:numPr>
        <w:ind w:left="720" w:hanging="360"/>
        <w:rPr>
          <w:u w:val="none"/>
        </w:rPr>
      </w:pPr>
      <w:r w:rsidDel="00000000" w:rsidR="00000000" w:rsidRPr="00000000">
        <w:rPr>
          <w:b w:val="1"/>
          <w:bCs w:val="1"/>
          <w:rtl w:val="0"/>
        </w:rPr>
        <w:t xml:space="preserve">Fundamental Theorem of Calculus:</w:t>
      </w:r>
      <w:r w:rsidDel="00000000" w:rsidR="00000000" w:rsidRPr="00000000">
        <w:rPr>
          <w:rtl w:val="0"/>
        </w:rPr>
        <w:t xml:space="preserve">  Establishes that differentiation and integration are inverse operations.</w:t>
      </w:r>
    </w:p>
    <w:p w:rsidR="00000000" w:rsidDel="00000000" w:rsidP="00000000" w:rsidRDefault="00000000" w:rsidRPr="00000000" w14:paraId="00000050">
      <w:pPr>
        <w:pStyle w:val="Heading5"/>
        <w:rPr/>
      </w:pPr>
      <w:bookmarkStart w:colFirst="0" w:colLast="0" w:name="_osdshwlrnoho" w:id="20"/>
      <w:bookmarkEnd w:id="20"/>
      <w:r w:rsidDel="00000000" w:rsidR="00000000" w:rsidRPr="00000000">
        <w:rPr>
          <w:rtl w:val="0"/>
        </w:rPr>
        <w:t xml:space="preserve">Cellular Respiration: Biological Energy Capital</w:t>
      </w:r>
    </w:p>
    <w:p w:rsidR="00000000" w:rsidDel="00000000" w:rsidP="00000000" w:rsidRDefault="00000000" w:rsidRPr="00000000" w14:paraId="00000051">
      <w:pPr>
        <w:rPr/>
      </w:pPr>
      <w:r w:rsidDel="00000000" w:rsidR="00000000" w:rsidRPr="00000000">
        <w:rPr>
          <w:rtl w:val="0"/>
        </w:rPr>
        <w:t xml:space="preserve">Cellular respiration is the primary method for creating  </w:t>
      </w:r>
      <w:r w:rsidDel="00000000" w:rsidR="00000000" w:rsidRPr="00000000">
        <w:rPr>
          <w:b w:val="1"/>
          <w:bCs w:val="1"/>
          <w:rtl w:val="0"/>
        </w:rPr>
        <w:t xml:space="preserve">ATP (Adenosine Triphosphate)</w:t>
      </w:r>
      <w:r w:rsidDel="00000000" w:rsidR="00000000" w:rsidRPr="00000000">
        <w:rPr>
          <w:rtl w:val="0"/>
        </w:rPr>
        <w:t xml:space="preserve"> , the "energy capital" used for cellular processes.</w:t>
      </w:r>
    </w:p>
    <w:p w:rsidR="00000000" w:rsidDel="00000000" w:rsidP="00000000" w:rsidRDefault="00000000" w:rsidRPr="00000000" w14:paraId="00000052">
      <w:pPr>
        <w:numPr>
          <w:ilvl w:val="0"/>
          <w:numId w:val="13"/>
        </w:numPr>
        <w:ind w:left="720" w:hanging="360"/>
        <w:rPr>
          <w:u w:val="none"/>
        </w:rPr>
      </w:pPr>
      <w:r w:rsidDel="00000000" w:rsidR="00000000" w:rsidRPr="00000000">
        <w:rPr>
          <w:b w:val="1"/>
          <w:bCs w:val="1"/>
          <w:rtl w:val="0"/>
        </w:rPr>
        <w:t xml:space="preserve">Glycolysis:</w:t>
      </w:r>
      <w:r w:rsidDel="00000000" w:rsidR="00000000" w:rsidRPr="00000000">
        <w:rPr>
          <w:rtl w:val="0"/>
        </w:rPr>
        <w:t xml:space="preserve">  Occurs in the cytoplasm; breaks down glucose into two pyruvate molecules, yielding a net gain of 2 ATP and 2 NADH.</w:t>
      </w:r>
    </w:p>
    <w:p w:rsidR="00000000" w:rsidDel="00000000" w:rsidP="00000000" w:rsidRDefault="00000000" w:rsidRPr="00000000" w14:paraId="00000053">
      <w:pPr>
        <w:numPr>
          <w:ilvl w:val="0"/>
          <w:numId w:val="13"/>
        </w:numPr>
        <w:ind w:left="720" w:hanging="360"/>
        <w:rPr>
          <w:u w:val="none"/>
        </w:rPr>
      </w:pPr>
      <w:r w:rsidDel="00000000" w:rsidR="00000000" w:rsidRPr="00000000">
        <w:rPr>
          <w:b w:val="1"/>
          <w:bCs w:val="1"/>
          <w:rtl w:val="0"/>
        </w:rPr>
        <w:t xml:space="preserve">Pyruvate Oxidation:</w:t>
      </w:r>
      <w:r w:rsidDel="00000000" w:rsidR="00000000" w:rsidRPr="00000000">
        <w:rPr>
          <w:rtl w:val="0"/>
        </w:rPr>
        <w:t xml:space="preserve">  Occurs in the mitochondria; converts pyruvate into Acetyl CoA.</w:t>
      </w:r>
    </w:p>
    <w:p w:rsidR="00000000" w:rsidDel="00000000" w:rsidP="00000000" w:rsidRDefault="00000000" w:rsidRPr="00000000" w14:paraId="00000054">
      <w:pPr>
        <w:numPr>
          <w:ilvl w:val="0"/>
          <w:numId w:val="13"/>
        </w:numPr>
        <w:ind w:left="720" w:hanging="360"/>
        <w:rPr>
          <w:u w:val="none"/>
        </w:rPr>
      </w:pPr>
      <w:r w:rsidDel="00000000" w:rsidR="00000000" w:rsidRPr="00000000">
        <w:rPr>
          <w:b w:val="1"/>
          <w:bCs w:val="1"/>
          <w:rtl w:val="0"/>
        </w:rPr>
        <w:t xml:space="preserve">Krebs Cycle (Citric Acid Cycle):</w:t>
      </w:r>
      <w:r w:rsidDel="00000000" w:rsidR="00000000" w:rsidRPr="00000000">
        <w:rPr>
          <w:rtl w:val="0"/>
        </w:rPr>
        <w:t xml:space="preserve">  Oxidizes carbon-based intermediates to create 6 NADH, 2 FADH2, and 2 ATP per glucose molecule.</w:t>
      </w:r>
    </w:p>
    <w:p w:rsidR="00000000" w:rsidDel="00000000" w:rsidP="00000000" w:rsidRDefault="00000000" w:rsidRPr="00000000" w14:paraId="00000055">
      <w:pPr>
        <w:numPr>
          <w:ilvl w:val="0"/>
          <w:numId w:val="13"/>
        </w:numPr>
        <w:ind w:left="720" w:hanging="360"/>
        <w:rPr>
          <w:u w:val="none"/>
        </w:rPr>
      </w:pPr>
      <w:r w:rsidDel="00000000" w:rsidR="00000000" w:rsidRPr="00000000">
        <w:rPr>
          <w:b w:val="1"/>
          <w:bCs w:val="1"/>
          <w:rtl w:val="0"/>
        </w:rPr>
        <w:t xml:space="preserve">Electron Transport Chain (ETC):</w:t>
      </w:r>
      <w:r w:rsidDel="00000000" w:rsidR="00000000" w:rsidRPr="00000000">
        <w:rPr>
          <w:rtl w:val="0"/>
        </w:rPr>
        <w:t xml:space="preserve">  Uses a proton gradient and ATP synthase to produce the majority of the cell's ATP (approx. 30-32) through oxidative phosphorylation.</w:t>
      </w:r>
    </w:p>
    <w:p w:rsidR="00000000" w:rsidDel="00000000" w:rsidP="00000000" w:rsidRDefault="00000000" w:rsidRPr="00000000" w14:paraId="00000056">
      <w:pPr>
        <w:pStyle w:val="Heading4"/>
        <w:rPr/>
      </w:pPr>
      <w:bookmarkStart w:colFirst="0" w:colLast="0" w:name="_2olfm1dc5bi5" w:id="21"/>
      <w:bookmarkEnd w:id="21"/>
      <w:r w:rsidDel="00000000" w:rsidR="00000000" w:rsidRPr="00000000">
        <w:rPr>
          <w:rtl w:val="0"/>
        </w:rPr>
        <w:t xml:space="preserve">VII. Historical Frameworks of Growth and Interaction</w:t>
      </w:r>
    </w:p>
    <w:p w:rsidR="00000000" w:rsidDel="00000000" w:rsidP="00000000" w:rsidRDefault="00000000" w:rsidRPr="00000000" w14:paraId="00000057">
      <w:pPr>
        <w:rPr/>
      </w:pPr>
      <w:r w:rsidDel="00000000" w:rsidR="00000000" w:rsidRPr="00000000">
        <w:rPr>
          <w:rtl w:val="0"/>
        </w:rPr>
        <w:t xml:space="preserve">World history highlights six overarching themes that function as threads to compare societies and their development over time:</w:t>
      </w:r>
    </w:p>
    <w:p w:rsidR="00000000" w:rsidDel="00000000" w:rsidP="00000000" w:rsidRDefault="00000000" w:rsidRPr="00000000" w14:paraId="00000058">
      <w:pPr>
        <w:numPr>
          <w:ilvl w:val="0"/>
          <w:numId w:val="6"/>
        </w:numPr>
        <w:ind w:left="720" w:hanging="360"/>
        <w:rPr>
          <w:u w:val="none"/>
        </w:rPr>
      </w:pPr>
      <w:r w:rsidDel="00000000" w:rsidR="00000000" w:rsidRPr="00000000">
        <w:rPr>
          <w:b w:val="1"/>
          <w:bCs w:val="1"/>
          <w:rtl w:val="0"/>
        </w:rPr>
        <w:t xml:space="preserve">Interactions in Economy and Politics:</w:t>
      </w:r>
      <w:r w:rsidDel="00000000" w:rsidR="00000000" w:rsidRPr="00000000">
        <w:rPr>
          <w:rtl w:val="0"/>
        </w:rPr>
        <w:t xml:space="preserve">  Impact of trade, international exchange, war, and diplomacy.</w:t>
      </w:r>
    </w:p>
    <w:p w:rsidR="00000000" w:rsidDel="00000000" w:rsidP="00000000" w:rsidRDefault="00000000" w:rsidRPr="00000000" w14:paraId="00000059">
      <w:pPr>
        <w:numPr>
          <w:ilvl w:val="0"/>
          <w:numId w:val="6"/>
        </w:numPr>
        <w:ind w:left="720" w:hanging="360"/>
        <w:rPr>
          <w:u w:val="none"/>
        </w:rPr>
      </w:pPr>
      <w:r w:rsidDel="00000000" w:rsidR="00000000" w:rsidRPr="00000000">
        <w:rPr>
          <w:b w:val="1"/>
          <w:bCs w:val="1"/>
          <w:rtl w:val="0"/>
        </w:rPr>
        <w:t xml:space="preserve">Change and Continuity:</w:t>
      </w:r>
      <w:r w:rsidDel="00000000" w:rsidR="00000000" w:rsidRPr="00000000">
        <w:rPr>
          <w:rtl w:val="0"/>
        </w:rPr>
        <w:t xml:space="preserve">  The relationship between evolving practices and enduring traditions across periods.</w:t>
      </w:r>
    </w:p>
    <w:p w:rsidR="00000000" w:rsidDel="00000000" w:rsidP="00000000" w:rsidRDefault="00000000" w:rsidRPr="00000000" w14:paraId="0000005A">
      <w:pPr>
        <w:numPr>
          <w:ilvl w:val="0"/>
          <w:numId w:val="6"/>
        </w:numPr>
        <w:ind w:left="720" w:hanging="360"/>
        <w:rPr>
          <w:u w:val="none"/>
        </w:rPr>
      </w:pPr>
      <w:r w:rsidDel="00000000" w:rsidR="00000000" w:rsidRPr="00000000">
        <w:rPr>
          <w:b w:val="1"/>
          <w:bCs w:val="1"/>
          <w:rtl w:val="0"/>
        </w:rPr>
        <w:t xml:space="preserve">Technology, Demography, and Environment:</w:t>
      </w:r>
      <w:r w:rsidDel="00000000" w:rsidR="00000000" w:rsidRPr="00000000">
        <w:rPr>
          <w:rtl w:val="0"/>
        </w:rPr>
        <w:t xml:space="preserve">  How technology and population shifts (growth/decline) impact the environment and agriculture.</w:t>
      </w:r>
    </w:p>
    <w:p w:rsidR="00000000" w:rsidDel="00000000" w:rsidP="00000000" w:rsidRDefault="00000000" w:rsidRPr="00000000" w14:paraId="0000005B">
      <w:pPr>
        <w:numPr>
          <w:ilvl w:val="0"/>
          <w:numId w:val="6"/>
        </w:numPr>
        <w:ind w:left="720" w:hanging="360"/>
        <w:rPr>
          <w:u w:val="none"/>
        </w:rPr>
      </w:pPr>
      <w:r w:rsidDel="00000000" w:rsidR="00000000" w:rsidRPr="00000000">
        <w:rPr>
          <w:b w:val="1"/>
          <w:bCs w:val="1"/>
          <w:rtl w:val="0"/>
        </w:rPr>
        <w:t xml:space="preserve">Systems of Social and Gender Structure:</w:t>
      </w:r>
      <w:r w:rsidDel="00000000" w:rsidR="00000000" w:rsidRPr="00000000">
        <w:rPr>
          <w:rtl w:val="0"/>
        </w:rPr>
        <w:t xml:space="preserve">  Comparing features of social hierarchies and gender roles within societies.</w:t>
      </w:r>
    </w:p>
    <w:p w:rsidR="00000000" w:rsidDel="00000000" w:rsidP="00000000" w:rsidRDefault="00000000" w:rsidRPr="00000000" w14:paraId="0000005C">
      <w:pPr>
        <w:numPr>
          <w:ilvl w:val="0"/>
          <w:numId w:val="6"/>
        </w:numPr>
        <w:ind w:left="720" w:hanging="360"/>
        <w:rPr>
          <w:u w:val="none"/>
        </w:rPr>
      </w:pPr>
      <w:r w:rsidDel="00000000" w:rsidR="00000000" w:rsidRPr="00000000">
        <w:rPr>
          <w:b w:val="1"/>
          <w:bCs w:val="1"/>
          <w:rtl w:val="0"/>
        </w:rPr>
        <w:t xml:space="preserve">Cultural and Intellectual Developments:</w:t>
      </w:r>
      <w:r w:rsidDel="00000000" w:rsidR="00000000" w:rsidRPr="00000000">
        <w:rPr>
          <w:rtl w:val="0"/>
        </w:rPr>
        <w:t xml:space="preserve">  Interactions involving ideas, religions, and intellectual legacies.</w:t>
      </w:r>
    </w:p>
    <w:p w:rsidR="00000000" w:rsidDel="00000000" w:rsidP="00000000" w:rsidRDefault="00000000" w:rsidRPr="00000000" w14:paraId="0000005D">
      <w:pPr>
        <w:numPr>
          <w:ilvl w:val="0"/>
          <w:numId w:val="6"/>
        </w:numPr>
        <w:ind w:left="720" w:hanging="360"/>
        <w:rPr>
          <w:u w:val="none"/>
        </w:rPr>
      </w:pPr>
      <w:r w:rsidDel="00000000" w:rsidR="00000000" w:rsidRPr="00000000">
        <w:rPr>
          <w:b w:val="1"/>
          <w:bCs w:val="1"/>
          <w:rtl w:val="0"/>
        </w:rPr>
        <w:t xml:space="preserve">Changing Functions of States:</w:t>
      </w:r>
      <w:r w:rsidDel="00000000" w:rsidR="00000000" w:rsidRPr="00000000">
        <w:rPr>
          <w:rtl w:val="0"/>
        </w:rPr>
        <w:t xml:space="preserve">  Evolution of political structures, identities, and the emergence of nation-states.</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