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Mouse features test</w:t>
      </w:r>
    </w:p>
    <w:p>
      <w:r>
        <w:t xml:space="preserve">Drag the borders of the tables below to resize their columns and rows; the left margin selects lines (click), paragraphs (double-click) or everything (triple-click or Ctrl+click). Select some text and drag it elsewhere to move it, or hold Ctrl when you drop it to copy. Right-click for the context menu; on </w:t>
      </w:r>
      <w:hyperlink r:id="rId3" w:history="1">
        <w:r>
          <w:rPr>
            <w:rStyle w:val="Hyperlink"/>
          </w:rPr>
          <w:t xml:space="preserve">this link</w:t>
        </w:r>
      </w:hyperlink>
      <w:r>
        <w:t xml:space="preserve"> it offers Edit, Open and Remove Link.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0"/>
        <w:gridCol w:w="1540"/>
        <w:gridCol w:w="2340"/>
        <w:gridCol w:w="2340"/>
      </w:tblGrid>
      <w:tr>
        <w:tc>
          <w:tcPr>
            <w:tcW w:w="3140" w:type="dxa"/>
          </w:tcPr>
          <w:p>
            <w:r>
              <w:t xml:space="preserve">Item</w:t>
            </w:r>
          </w:p>
        </w:tc>
        <w:tc>
          <w:tcPr>
            <w:tcW w:w="1540" w:type="dxa"/>
          </w:tcPr>
          <w:p>
            <w:r>
              <w:t xml:space="preserve">Qty</w:t>
            </w:r>
          </w:p>
        </w:tc>
        <w:tc>
          <w:tcPr>
            <w:tcW w:w="2340" w:type="dxa"/>
          </w:tcPr>
          <w:p>
            <w:r>
              <w:t xml:space="preserve">Price</w:t>
            </w:r>
          </w:p>
        </w:tc>
        <w:tc>
          <w:tcPr>
            <w:tcW w:w="2340" w:type="dxa"/>
          </w:tcPr>
          <w:p>
            <w:r>
              <w:t xml:space="preserve">Notes</w:t>
            </w:r>
          </w:p>
        </w:tc>
      </w:tr>
      <w:tr>
        <w:tc>
          <w:tcPr>
            <w:tcW w:w="3140" w:type="dxa"/>
          </w:tcPr>
          <w:p>
            <w:r>
              <w:t xml:space="preserve">Apples</w:t>
            </w:r>
          </w:p>
        </w:tc>
        <w:tc>
          <w:tcPr>
            <w:tcW w:w="15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3.50</w:t>
            </w:r>
          </w:p>
        </w:tc>
        <w:tc>
          <w:tcPr>
            <w:tcW w:w="2340" w:type="dxa"/>
          </w:tcPr>
          <w:p>
            <w:r>
              <w:t xml:space="preserve">Fresh</w:t>
            </w:r>
          </w:p>
        </w:tc>
      </w:tr>
      <w:tr>
        <w:tc>
          <w:tcPr>
            <w:tcW w:w="3140" w:type="dxa"/>
          </w:tcPr>
          <w:p>
            <w:r>
              <w:t xml:space="preserve">Pears</w:t>
            </w:r>
          </w:p>
        </w:tc>
        <w:tc>
          <w:tcPr>
            <w:tcW w:w="15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2.10</w:t>
            </w:r>
          </w:p>
        </w:tc>
        <w:tc>
          <w:tcPr>
            <w:tcW w:w="2340" w:type="dxa"/>
          </w:tcPr>
          <w:p>
            <w:r>
              <w:t xml:space="preserve">Ripe next week</w:t>
            </w:r>
          </w:p>
        </w:tc>
      </w:tr>
    </w:tbl>
    <w:p>
      <w:r>
        <w:t xml:space="preserve">A second paragraph between the tables, long enough to wrap onto more than one line so that selecting a single line from the margin can be tried out properly.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Two columns</w:t>
            </w:r>
          </w:p>
        </w:tc>
        <w:tc>
          <w:tcPr>
            <w:tcW w:w="4680" w:type="dxa"/>
          </w:tcPr>
          <w:p>
            <w:r>
              <w:t xml:space="preserve">of equal width</w:t>
            </w:r>
          </w:p>
        </w:tc>
      </w:tr>
      <w:tr>
        <w:tc>
          <w:tcPr>
            <w:tcW w:w="4680" w:type="dxa"/>
          </w:tcPr>
          <w:p/>
        </w:tc>
        <w:tc>
          <w:tcPr>
            <w:tcW w:w="4680" w:type="dxa"/>
          </w:tcPr>
          <w:p/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="Calibri" w:hAnsi="Calibri"/>
        <w:sz w:val="22"/>
      </w:rPr>
    </w:rPrDefault>
    <w:pPrDefault>
      <w:pPr>
        <w:widowControl/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8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40" w:after="8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40" w:after="80"/>
      <w:outlineLvl w:val="2"/>
    </w:pPr>
    <w:rPr>
      <w:rFonts w:ascii="Calibri Light" w:hAnsi="Calibri Light"/>
      <w:color w:val="1F3763"/>
      <w:sz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 Light" w:hAnsi="Calibri Light"/>
      <w:sz w:val="56"/>
    </w:rPr>
  </w:style>
  <w:style w:type="paragraph" w:styleId="Subtitle">
    <w:name w:val="Subtitle"/>
    <w:basedOn w:val="Normal"/>
    <w:next w:val="Normal"/>
    <w:rPr>
      <w:color w:val="5A5A5A"/>
      <w:sz w:val="22"/>
    </w:rPr>
  </w:style>
  <w:style w:type="paragraph" w:styleId="Quote">
    <w:name w:val="Quote"/>
    <w:basedOn w:val="Normal"/>
    <w:next w:val="Normal"/>
    <w:pPr>
      <w:spacing w:before="200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</w:pPr>
  </w:style>
  <w:style w:type="paragraph" w:styleId="NoSpacing">
    <w:name w:val="No Spacing"/>
    <w:pPr>
      <w:spacing w:after="0" w:line="240" w:lineRule="auto"/>
    </w:pPr>
  </w:style>
  <w:style w:type="character" w:default="1" w:styleId="DefaultParagraphFont">
    <w:name w:val="Default Paragraph Font"/>
    <w:semiHidden/>
  </w:style>
  <w:style w:type="character" w:styleId="Strong">
    <w:name w:val="Strong"/>
    <w:basedOn w:val="DefaultParagraphFont"/>
    <w:rPr>
      <w:b/>
    </w:rPr>
  </w:style>
  <w:style w:type="character" w:styleId="Emphasis">
    <w:name w:val="Emphasis"/>
    <w:basedOn w:val="DefaultParagraphFont"/>
    <w:rPr>
      <w:i/>
    </w:rPr>
  </w:style>
  <w:style w:type="character" w:styleId="Hyperlink">
    <w:name w:val="Hyperlink"/>
    <w:basedOn w:val="DefaultParagraphFont"/>
    <w:rPr>
      <w:color w:val="0563C1"/>
      <w:u w:val="single"/>
    </w:rPr>
  </w:style>
  <w:style w:type="table" w:default="1" w:styleId="TableNormal">
    <w:name w:val="Normal Table"/>
    <w:semiHidden/>
  </w:style>
  <w:style w:type="table" w:styleId="TableGrid">
    <w:name w:val="Table Grid"/>
    <w:basedOn w:val="Table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yperlink" Target="https://go.dev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OfficeLite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2026-10-28T16:53:35Z</dcterms:created>
  <dcterms:modified xsi:type="dcterms:W3CDTF">2026-10-28T16:53:35Z</dcterms:modified>
</cp:coreProperties>
</file>