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7B5D" w14:textId="3213E098" w:rsidR="00057D16" w:rsidRDefault="009C58B6">
      <w:r>
        <w:t>Top 10 size of student body amongst all institutions of higher learning in Maryland</w:t>
      </w:r>
    </w:p>
    <w:p w14:paraId="022B58D4" w14:textId="0F497A24" w:rsidR="009C58B6" w:rsidRDefault="00606A68">
      <w:r>
        <w:t>Diverse student body with sizable representation in nearly every category</w:t>
      </w:r>
    </w:p>
    <w:sectPr w:rsidR="009C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6"/>
    <w:rsid w:val="000959A1"/>
    <w:rsid w:val="004201A1"/>
    <w:rsid w:val="00606A68"/>
    <w:rsid w:val="009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A41D"/>
  <w15:chartTrackingRefBased/>
  <w15:docId w15:val="{68A8E082-9169-417A-BF2A-E5D7BD67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May</dc:creator>
  <cp:keywords/>
  <dc:description/>
  <cp:lastModifiedBy>Joshua May</cp:lastModifiedBy>
  <cp:revision>1</cp:revision>
  <dcterms:created xsi:type="dcterms:W3CDTF">2021-12-23T03:38:00Z</dcterms:created>
  <dcterms:modified xsi:type="dcterms:W3CDTF">2021-12-23T03:46:00Z</dcterms:modified>
</cp:coreProperties>
</file>