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4e75715408b6b691e67e7800326c14c93f7e5bd"/>
    <w:p>
      <w:pPr>
        <w:pStyle w:val="Heading1"/>
      </w:pPr>
      <w:r>
        <w:t xml:space="preserve">Mauritius SME Automation Business — Final Operating Plan</w:t>
      </w:r>
    </w:p>
    <w:bookmarkStart w:id="20" w:name="X54eb3df76ca325ac83e390c9b60685100c85678"/>
    <w:p>
      <w:pPr>
        <w:pStyle w:val="Heading3"/>
      </w:pPr>
      <w:r>
        <w:t xml:space="preserve">A corrected, evidence-checked rebuild of the founder plan, based on the Feasibility Study, the Méhua Lashes Discovery Workbook, and current (Aug 2026) external research</w:t>
      </w:r>
    </w:p>
    <w:p>
      <w:pPr>
        <w:pStyle w:val="FirstParagraph"/>
      </w:pPr>
      <w:r>
        <w:rPr>
          <w:bCs/>
          <w:b/>
        </w:rPr>
        <w:t xml:space="preserve">Evidence key used throughout:</w:t>
      </w:r>
      <w:r>
        <w:t xml:space="preserve"> </w:t>
      </w:r>
      <w:r>
        <w:t xml:space="preserve">[INTERVIEW] = Méhua Lashes discovery workbook · [RESEARCH] = external source, verified this session · [INFERENCE] = reasoned conclusion from the above · [ASSUMPTION] = stated but unverified ·</w:t>
      </w:r>
      <w:r>
        <w:t xml:space="preserve"> </w:t>
      </w:r>
      <w:r>
        <w:rPr>
          <w:bCs/>
          <w:b/>
        </w:rPr>
        <w:t xml:space="preserve">NOT YET VALIDATED</w:t>
      </w:r>
      <w:r>
        <w:t xml:space="preserve"> </w:t>
      </w:r>
      <w:r>
        <w:t xml:space="preserve">= a specific, named thing you need to test before relying on it.</w:t>
      </w:r>
    </w:p>
    <w:p>
      <w:r>
        <w:pict>
          <v:rect style="width:0;height:1.5pt" o:hralign="center" o:hrstd="t" o:hr="t"/>
        </w:pict>
      </w:r>
    </w:p>
    <w:bookmarkEnd w:id="20"/>
    <w:bookmarkStart w:id="21" w:name="X572745ace9c023c66af5f4ec704248284d165ee"/>
    <w:p>
      <w:pPr>
        <w:pStyle w:val="Heading2"/>
      </w:pPr>
      <w:r>
        <w:t xml:space="preserve">0. What changed from the previous report, and why</w:t>
      </w:r>
    </w:p>
    <w:p>
      <w:pPr>
        <w:pStyle w:val="FirstParagraph"/>
      </w:pPr>
      <w:r>
        <w:t xml:space="preserve">The previous draft (</w:t>
      </w:r>
      <w:r>
        <w:t xml:space="preserve">“</w:t>
      </w:r>
      <w:r>
        <w:t xml:space="preserve">From Zero to First Paying Client</w:t>
      </w:r>
      <w:r>
        <w:t xml:space="preserve">”</w:t>
      </w:r>
      <w:r>
        <w:t xml:space="preserve">) was directionally reasonable but had four real problems, which this rebuild corrects: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collapsed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to build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to sell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into one product</w:t>
      </w:r>
      <w:r>
        <w:t xml:space="preserve"> </w:t>
      </w:r>
      <w:r>
        <w:t xml:space="preserve">(the deposit workflow), when the feasibility study’s own analysis shows the retention/reactivation gap is a stronger</w:t>
      </w:r>
      <w:r>
        <w:t xml:space="preserve"> </w:t>
      </w:r>
      <w:r>
        <w:rPr>
          <w:iCs/>
          <w:i/>
        </w:rPr>
        <w:t xml:space="preserve">commercial</w:t>
      </w:r>
      <w:r>
        <w:t xml:space="preserve"> </w:t>
      </w:r>
      <w:r>
        <w:t xml:space="preserve">pitch even though the deposit workflow is the stronger</w:t>
      </w:r>
      <w:r>
        <w:t xml:space="preserve"> </w:t>
      </w:r>
      <w:r>
        <w:rPr>
          <w:iCs/>
          <w:i/>
        </w:rPr>
        <w:t xml:space="preserve">learning</w:t>
      </w:r>
      <w:r>
        <w:t xml:space="preserve"> </w:t>
      </w:r>
      <w:r>
        <w:t xml:space="preserve">project.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Its unit economics didn’t survive contact with its own numbers.</w:t>
      </w:r>
      <w:r>
        <w:t xml:space="preserve"> </w:t>
      </w:r>
      <w:r>
        <w:t xml:space="preserve">Rs800–1,500/month delivery cost against Rs800–1,200/month pricing is break-even-to-negative, not a business — this report rebuilds pricing from contribution margin, not from what a family member said she’d pay.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Its international pricing ($50–150/month) was an unsupported guess.</w:t>
      </w:r>
      <w:r>
        <w:t xml:space="preserve"> </w:t>
      </w:r>
      <w:r>
        <w:t xml:space="preserve">Live 2026 marketplace data (Upwork, n8n freelancer guides) shows realistic first-client international pricing is materially higher — see Section 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Its Mauritius Data Protection Act section conflated controller and processor status</w:t>
      </w:r>
      <w:r>
        <w:t xml:space="preserve">, and didn’t flag the incoming 2027 DPO regulations. Corrected in Section 5.</w:t>
      </w:r>
    </w:p>
    <w:p>
      <w:pPr>
        <w:pStyle w:val="FirstParagraph"/>
      </w:pPr>
      <w:r>
        <w:t xml:space="preserve">Everything else that was already right (no Fresha API, competitor landscape, keep payment verification human, one-off pricing first) is carried forward and not re-litigated.</w:t>
      </w:r>
    </w:p>
    <w:p>
      <w:r>
        <w:pict>
          <v:rect style="width:0;height:1.5pt" o:hralign="center" o:hrstd="t" o:hr="t"/>
        </w:pict>
      </w:r>
    </w:p>
    <w:bookmarkEnd w:id="21"/>
    <w:bookmarkStart w:id="22" w:name="X7b122eefa524c883b9e4aceae5f09f66f3f2f4b"/>
    <w:p>
      <w:pPr>
        <w:pStyle w:val="Heading2"/>
      </w:pPr>
      <w:r>
        <w:t xml:space="preserve">1. Build first vs. sell first — these are not the same product</w:t>
      </w:r>
    </w:p>
    <w:p>
      <w:pPr>
        <w:pStyle w:val="FirstParagraph"/>
      </w:pPr>
      <w:r>
        <w:rPr>
          <w:bCs/>
          <w:b/>
        </w:rPr>
        <w:t xml:space="preserve">Best first technical project: the Booking &amp; Deposit Concierge (Méhua).</w:t>
      </w:r>
      <w:r>
        <w:t xml:space="preserve"> </w:t>
      </w:r>
      <w:r>
        <w:t xml:space="preserve">This is the right thing to</w:t>
      </w:r>
      <w:r>
        <w:t xml:space="preserve"> </w:t>
      </w:r>
      <w:r>
        <w:rPr>
          <w:iCs/>
          <w:i/>
        </w:rPr>
        <w:t xml:space="preserve">build</w:t>
      </w:r>
      <w:r>
        <w:t xml:space="preserve"> </w:t>
      </w:r>
      <w:r>
        <w:t xml:space="preserve">first because it’s the hardest and most reusable engineering problem you’ll face early — detecting</w:t>
      </w:r>
      <w:r>
        <w:t xml:space="preserve"> </w:t>
      </w:r>
      <w:r>
        <w:t xml:space="preserve">“</w:t>
      </w:r>
      <w:r>
        <w:t xml:space="preserve">a booking happened</w:t>
      </w:r>
      <w:r>
        <w:t xml:space="preserve">”</w:t>
      </w:r>
      <w:r>
        <w:t xml:space="preserve"> </w:t>
      </w:r>
      <w:r>
        <w:t xml:space="preserve">with no Fresha API [RESEARCH: no public API/webhooks/Zapier-Make listing], structuring a reminder/intake/confirmation sequence, and keeping a human-verification checkpoint. Solving it once gives you the trigger pattern (email-parsing) that every other appointment-based client will also need. It is also the pain the owner named unprompted, repeatedly, as her top frustration [INTERVIEW Q6, Q9, Q18, Q20, Q175, Q176, Q191].</w:t>
      </w:r>
    </w:p>
    <w:p>
      <w:pPr>
        <w:pStyle w:val="BodyText"/>
      </w:pPr>
      <w:r>
        <w:rPr>
          <w:bCs/>
          <w:b/>
        </w:rPr>
        <w:t xml:space="preserve">Best first commercially sellable offer (to a stranger): Client Retention / Reactivation.</w:t>
      </w:r>
      <w:r>
        <w:t xml:space="preserve"> </w:t>
      </w:r>
      <w:r>
        <w:t xml:space="preserve">Three reasons this is a better</w:t>
      </w:r>
      <w:r>
        <w:t xml:space="preserve"> </w:t>
      </w:r>
      <w:r>
        <w:rPr>
          <w:iCs/>
          <w:i/>
        </w:rPr>
        <w:t xml:space="preserve">sale</w:t>
      </w:r>
      <w:r>
        <w:t xml:space="preserve">, independent of being a good build:</w:t>
      </w:r>
      <w:r>
        <w:t xml:space="preserve"> </w:t>
      </w:r>
      <w:r>
        <w:t xml:space="preserve">- It prices on</w:t>
      </w:r>
      <w:r>
        <w:t xml:space="preserve"> </w:t>
      </w:r>
      <w:r>
        <w:rPr>
          <w:bCs/>
          <w:b/>
        </w:rPr>
        <w:t xml:space="preserve">recovered revenue</w:t>
      </w:r>
      <w:r>
        <w:t xml:space="preserve">, not saved admin minutes —</w:t>
      </w:r>
      <w:r>
        <w:t xml:space="preserve"> </w:t>
      </w:r>
      <w:r>
        <w:t xml:space="preserve">“</w:t>
      </w:r>
      <w:r>
        <w:t xml:space="preserve">we bring your lapsed clients back</w:t>
      </w:r>
      <w:r>
        <w:t xml:space="preserve">”</w:t>
      </w:r>
      <w:r>
        <w:t xml:space="preserve"> </w:t>
      </w:r>
      <w:r>
        <w:t xml:space="preserve">is a materially easier sentence to sell than</w:t>
      </w:r>
      <w:r>
        <w:t xml:space="preserve"> </w:t>
      </w:r>
      <w:r>
        <w:t xml:space="preserve">“</w:t>
      </w:r>
      <w:r>
        <w:t xml:space="preserve">we make your booking admin smoother,</w:t>
      </w:r>
      <w:r>
        <w:t xml:space="preserve">”</w:t>
      </w:r>
      <w:r>
        <w:t xml:space="preserve"> </w:t>
      </w:r>
      <w:r>
        <w:t xml:space="preserve">and a buyer can attach a rupee figure to it themselves.</w:t>
      </w:r>
      <w:r>
        <w:t xml:space="preserve"> </w:t>
      </w:r>
      <w:r>
        <w:t xml:space="preserve">- It has</w:t>
      </w:r>
      <w:r>
        <w:t xml:space="preserve"> </w:t>
      </w:r>
      <w:r>
        <w:rPr>
          <w:bCs/>
          <w:b/>
        </w:rPr>
        <w:t xml:space="preserve">no real-time trigger dependency</w:t>
      </w:r>
      <w:r>
        <w:t xml:space="preserve"> </w:t>
      </w:r>
      <w:r>
        <w:t xml:space="preserve">— a weekly Fresha export is good enough, so it sidesteps the no-API problem entirely and is faster and cheaper to build (3–5 days once Service 1’s n8n instance exists) [INFERENCE from feasibility study Section 4].</w:t>
      </w:r>
      <w:r>
        <w:t xml:space="preserve"> </w:t>
      </w:r>
      <w:r>
        <w:t xml:space="preserve">- The underlying gap is structurally large and universal to the niche:</w:t>
      </w:r>
      <w:r>
        <w:t xml:space="preserve"> </w:t>
      </w:r>
      <w:r>
        <w:rPr>
          <w:bCs/>
          <w:b/>
        </w:rPr>
        <w:t xml:space="preserve">only ~30% of Méhua’s clients rebook before leaving, and nothing currently happens to the other 70%</w:t>
      </w:r>
      <w:r>
        <w:t xml:space="preserve"> </w:t>
      </w:r>
      <w:r>
        <w:t xml:space="preserve">[INTERVIEW Q106–112] — a number almost any appointment-based business owner will recognise in their own business without needing to be convinced a problem exists.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build the deposit workflow for Méhua as your technical proof and case-study source; lead your sales conversations with strangers on retention/reactivation, using Méhua’s measured deposit-workflow result only as supporting proof that you can ship reliably. Do not force these into one bundled pitch on day one — sell retention, mention the deposit workflow as an add-on once trust is established.</w:t>
      </w:r>
    </w:p>
    <w:p>
      <w:r>
        <w:pict>
          <v:rect style="width:0;height:1.5pt" o:hralign="center" o:hrstd="t" o:hr="t"/>
        </w:pict>
      </w:r>
    </w:p>
    <w:bookmarkEnd w:id="22"/>
    <w:bookmarkStart w:id="24" w:name="X8dc23803c6e94932f1cec17d0bb5054be9a7716"/>
    <w:p>
      <w:pPr>
        <w:pStyle w:val="Heading2"/>
      </w:pPr>
      <w:r>
        <w:t xml:space="preserve">2. Pricing, rebuilt from contribution margin — not from one data point</w:t>
      </w:r>
    </w:p>
    <w:p>
      <w:pPr>
        <w:pStyle w:val="FirstParagraph"/>
      </w:pPr>
      <w:r>
        <w:t xml:space="preserve">The only price signal in the discovery workbook is the owner’s own answer, deliberately asked with a bias-reduction frame (</w:t>
      </w:r>
      <w:r>
        <w:t xml:space="preserve">“</w:t>
      </w:r>
      <w:r>
        <w:t xml:space="preserve">pretend I am not your brother</w:t>
      </w:r>
      <w:r>
        <w:t xml:space="preserve">”</w:t>
      </w:r>
      <w:r>
        <w:t xml:space="preserve">):</w:t>
      </w:r>
      <w:r>
        <w:t xml:space="preserve"> </w:t>
      </w:r>
      <w:r>
        <w:rPr>
          <w:bCs/>
          <w:b/>
        </w:rPr>
        <w:t xml:space="preserve">under Rs5,000/year setup, under Rs500/month,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above Rs5,000 is definitely not worth it,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one-time payment preferred, a trial as proof</w:t>
      </w:r>
      <w:r>
        <w:t xml:space="preserve"> </w:t>
      </w:r>
      <w:r>
        <w:t xml:space="preserve">[INTERVIEW Q186–190]. This is useful as a</w:t>
      </w:r>
      <w:r>
        <w:t xml:space="preserve"> </w:t>
      </w:r>
      <w:r>
        <w:rPr>
          <w:iCs/>
          <w:i/>
        </w:rPr>
        <w:t xml:space="preserve">floor signal from the most price-sensitive segment you will encounter</w:t>
      </w:r>
      <w:r>
        <w:t xml:space="preserve">, not as your pricing model. A local competitor selling adjacent packages to beauty-sector clients (SME Advantage, with named beauty testimonials) publicly charges</w:t>
      </w:r>
      <w:r>
        <w:t xml:space="preserve"> </w:t>
      </w:r>
      <w:r>
        <w:rPr>
          <w:bCs/>
          <w:b/>
        </w:rPr>
        <w:t xml:space="preserve">Rs12,000–60,000 setup / Rs2,000–9,500/month</w:t>
      </w:r>
      <w:r>
        <w:t xml:space="preserve"> </w:t>
      </w:r>
      <w:r>
        <w:t xml:space="preserve">[RESEARCH, feasibility study Section 6] — 4–20x higher. Your real pricing sits between these, closer to the low end initially, but must clear your own delivery cost with margin to spare.</w:t>
      </w:r>
    </w:p>
    <w:bookmarkStart w:id="23" w:name="Xf2c4d191d932ca1e833befbefc7b569c63c93ef"/>
    <w:p>
      <w:pPr>
        <w:pStyle w:val="Heading3"/>
      </w:pPr>
      <w:r>
        <w:t xml:space="preserve">Per-offer unit economics (Mauritius clients, solo operator, free WhatsApp Business App tier)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Client 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Variable cost/mo (hosting share + LLM calls)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 cost/mo (imputed)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contribution/mo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Founder time/mo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Deposit/Booking Concierge — setup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Rs6,000–9,000 one-time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Covers ~10–15 hrs build time at a de facto Rs500–700/hr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10–15 hrs (one-time)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Deposit/Booking Concierge — 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Rs1,000–1,400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~Rs250–350 (VPS share + LLM classify/draft calls)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~Rs150–250 (30–45 min/mo at steady state)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Rs500–900 (~50–65%)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0.5–0.75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Retention/Reactivation — monthly (add-on, no setup fee)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Rs1,000–1,800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~Rs150–250 (scheduled batch job, no real-time infra)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~Rs100–150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Rs700–1,400 (~70–80%)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0.25–0.5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Owner Snapshot — monthly (upsell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Rs500–800 or bundled 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~Rs0–50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~Rs50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Rs450–700 (~85%+)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Combined bundle (Services 1+2) — standard quote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Rs10,000 setup + Rs1,800–2,800/mo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~Rs400–600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~Rs250–400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~Rs1,200–1,800/mo (~60–65%)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~1–1.25 hr/mo steady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Minimum commercially sensible price (Mauritius micro-SME, decline below this):</w:t>
      </w:r>
      <w:r>
        <w:t xml:space="preserve"> </w:t>
      </w:r>
      <w:r>
        <w:t xml:space="preserve">Rs6,000 setup / Rs1,000 per month for a single module, or Rs9,000 setup / Rs1,800/month for the bundle. This is deliberately above the one family data point — you are testing the market, not confirming your fear of losing it. Below this line, a single WhatsApp API upgrade or an unexpectedly support-heavy client turns the account unprofitable.</w:t>
      </w:r>
    </w:p>
    <w:p>
      <w:pPr>
        <w:pStyle w:val="BodyText"/>
      </w:pPr>
      <w:r>
        <w:rPr>
          <w:bCs/>
          <w:b/>
        </w:rPr>
        <w:t xml:space="preserve">Decision: standard quoted setup fee = Rs10,000 (bundle, Services 1+2).</w:t>
      </w:r>
      <w:r>
        <w:t xml:space="preserve"> </w:t>
      </w:r>
      <w:r>
        <w:t xml:space="preserve">This is your chosen anchor going forward, and it holds up against the framework above:</w:t>
      </w:r>
      <w:r>
        <w:t xml:space="preserve"> </w:t>
      </w:r>
      <w:r>
        <w:t xml:space="preserve">- It sits just above the Rs9,000 bundle floor and at the</w:t>
      </w:r>
      <w:r>
        <w:t xml:space="preserve"> </w:t>
      </w:r>
      <w:r>
        <w:rPr>
          <w:iCs/>
          <w:i/>
        </w:rPr>
        <w:t xml:space="preserve">bottom</w:t>
      </w:r>
      <w:r>
        <w:t xml:space="preserve"> </w:t>
      </w:r>
      <w:r>
        <w:t xml:space="preserve">of the established-SME tier (Rs10,000–16,000, Section 13) — meaning Rs10,000 is a realistic quote for a multi-chair salon or clinic-type client, and a slightly ambitious (but not unreasonable) quote for a solo operator. Use it as your default opening number; discount toward Rs8,000–9,000 only for a genuinely thin, single-chair prospect you want as a case study.</w:t>
      </w:r>
      <w:r>
        <w:t xml:space="preserve"> </w:t>
      </w:r>
      <w:r>
        <w:t xml:space="preserve">- Margin check: against ~10–15 hours of build time, Rs10,000 implies</w:t>
      </w:r>
      <w:r>
        <w:t xml:space="preserve"> </w:t>
      </w:r>
      <w:r>
        <w:rPr>
          <w:bCs/>
          <w:b/>
        </w:rPr>
        <w:t xml:space="preserve">Rs670–1,000/hour of imputed build-time value</w:t>
      </w:r>
      <w:r>
        <w:t xml:space="preserve"> </w:t>
      </w:r>
      <w:r>
        <w:t xml:space="preserve">— above the Rs500–700/hr baseline this report modelled, so the setup fee clears your time cost with room to spare even before any monthly retainer is added.</w:t>
      </w:r>
      <w:r>
        <w:t xml:space="preserve"> </w:t>
      </w:r>
      <w:r>
        <w:t xml:space="preserve">- It sits comfortably under SME Advantage’s published Rs12,000–60,000 setup range — credible as</w:t>
      </w:r>
      <w:r>
        <w:t xml:space="preserve"> </w:t>
      </w:r>
      <w:r>
        <w:t xml:space="preserve">“</w:t>
      </w:r>
      <w:r>
        <w:t xml:space="preserve">less than the established competitor,</w:t>
      </w:r>
      <w:r>
        <w:t xml:space="preserve">”</w:t>
      </w:r>
      <w:r>
        <w:t xml:space="preserve"> </w:t>
      </w:r>
      <w:r>
        <w:t xml:space="preserve">not suspiciously cheap.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This is a one-time setup fee, not a substitute for the monthly retainer.</w:t>
      </w:r>
      <w:r>
        <w:t xml:space="preserve"> </w:t>
      </w:r>
      <w:r>
        <w:t xml:space="preserve">Keep the Rs1,800–2,800/month bundle retainer in place alongside it — a Rs10,000 one-off with no recurring component reverts you to the</w:t>
      </w:r>
      <w:r>
        <w:t xml:space="preserve"> </w:t>
      </w:r>
      <w:r>
        <w:t xml:space="preserve">“</w:t>
      </w:r>
      <w:r>
        <w:t xml:space="preserve">no compounding revenue</w:t>
      </w:r>
      <w:r>
        <w:t xml:space="preserve">”</w:t>
      </w:r>
      <w:r>
        <w:t xml:space="preserve"> </w:t>
      </w:r>
      <w:r>
        <w:t xml:space="preserve">problem this report corrected in Section 0. If a prospect pushes back on paying both, it’s better to trim the setup fee than to drop the retainer entirely.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If Méhua herself is willing to pay Rs10,000</w:t>
      </w:r>
      <w:r>
        <w:t xml:space="preserve">, treat that as a genuine, stronger validation signal than the free-pilot arrangement originally planned (Section 9) — real money from your one existing relationship is better evidence than a discounted favour. Just don’t let it substitute for the 13–15</w:t>
      </w:r>
      <w:r>
        <w:t xml:space="preserve"> </w:t>
      </w:r>
      <w:r>
        <w:rPr>
          <w:iCs/>
          <w:i/>
        </w:rPr>
        <w:t xml:space="preserve">unrelated</w:t>
      </w:r>
      <w:r>
        <w:t xml:space="preserve">-business interviews in Section 8; one paying relative, even at full price, is still one data point.</w:t>
      </w:r>
    </w:p>
    <w:p>
      <w:pPr>
        <w:pStyle w:val="BodyText"/>
      </w:pPr>
      <w:r>
        <w:rPr>
          <w:bCs/>
          <w:b/>
        </w:rPr>
        <w:t xml:space="preserve">Which commercial model fits best: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for this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 one-off setup, no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as primary model — matches the owner’s stated preference, but leaves you with zero compounding revenue; fine as an occasional option for the most price-resistant micro-clients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 + meaningful retainer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fee carries your build-time cost and de-risks the sale for a nervous first-time buyer; retainer must clear the ~50–65% margin bar above, not just cover your VPS bill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Productised flat monthly, no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Premature — this market needs hand-holding onboarding, not self-serve signup, until you’re 15+ clients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Performance/outcome-based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a small bonus (e.g., Rs100–200 per measurably reactivated client above baseline) onto the</w:t>
            </w:r>
            <w:r>
              <w:t xml:space="preserve"> </w:t>
            </w:r>
            <w:r>
              <w:rPr>
                <w:iCs/>
                <w:i/>
              </w:rPr>
              <w:t xml:space="preserve">retention</w:t>
            </w:r>
            <w:r>
              <w:t xml:space="preserve"> </w:t>
            </w:r>
            <w:r>
              <w:t xml:space="preserve">product only, once instrumentation exists — it’s the one product here with a clean before/after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 pricing by client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see Section 8’s tiered table; a multi-chair salon or clinic can and should pay materially more than a solo lash tech</w:t>
            </w:r>
          </w:p>
        </w:tc>
      </w:tr>
    </w:tbl>
    <w:p>
      <w:pPr>
        <w:pStyle w:val="BodyText"/>
      </w:pPr>
      <w:r>
        <w:rPr>
          <w:bCs/>
          <w:b/>
        </w:rPr>
        <w:t xml:space="preserve">Answering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don’t want 15–20 difficult micro-clients for Rs10,000/month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at the recommended bundle price (~Rs1,500/month blended contribution), Rs10,000/month needs</w:t>
      </w:r>
      <w:r>
        <w:t xml:space="preserve"> </w:t>
      </w:r>
      <w:r>
        <w:rPr>
          <w:bCs/>
          <w:b/>
        </w:rPr>
        <w:t xml:space="preserve">6–7 clients</w:t>
      </w:r>
      <w:r>
        <w:t xml:space="preserve">, not 15–20 — the previous report’s Rs500–1,200 pricing was the reason it needed so many. Fix the price, not the client count.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636d278afbb61cb07938685d11caa02bfc123a3"/>
    <w:p>
      <w:pPr>
        <w:pStyle w:val="Heading2"/>
      </w:pPr>
      <w:r>
        <w:t xml:space="preserve">3. Beauty is your laboratory — the niche decision is separate, and evidence-based</w:t>
      </w:r>
    </w:p>
    <w:p>
      <w:pPr>
        <w:pStyle w:val="FirstParagraph"/>
      </w:pPr>
      <w:r>
        <w:t xml:space="preserve">You have deep, first-hand workflow knowledge of exactly one vertical (beauty, via Méhua). That is a</w:t>
      </w:r>
      <w:r>
        <w:t xml:space="preserve"> </w:t>
      </w:r>
      <w:r>
        <w:rPr>
          <w:iCs/>
          <w:i/>
        </w:rPr>
        <w:t xml:space="preserve">research asset</w:t>
      </w:r>
      <w:r>
        <w:t xml:space="preserve">, not a strategic conclusion. Scored across the dimensions you asked for (1=worst, 5=best; scores are [INFERENCE] from the feasibility study’s competitor/market sections plus this session’s research, not measured data):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 of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integration 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burden (lower=better, inverted here so 5=low burden)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risk (5=low)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applicability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Beauty/lash/nail (beachhead)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(confirmed low in one case; unconfirmed broadly)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(visible on 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(Fresha, no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(unknown, likely similar to beauty)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(dense, visible)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Dental/physio/clinics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(health-adjacent buyers pay for reliability) [RESEARCH: recall-reminder automation is a proven international category]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(gatekept by reception)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(health-data adjacent)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hospitality/guesthouses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(tourism revenue plausibly supports higher spend)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 operators/car rental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(high per-lead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(deal size justifies spend)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(LinkedIn/phone reachable)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(lead-driven, less appointment-integration-dependent)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Recruitment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(candidate PII)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professional services (accountants, small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(high per-client)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(gatekept, low deal-flow 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remote SMEs (coaches, small clinics, salons abroad)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(validated by Upwork data, Section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(needs a case study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(data residency 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Best learning/beachhead niche:</w:t>
      </w:r>
      <w:r>
        <w:t xml:space="preserve"> </w:t>
      </w:r>
      <w:r>
        <w:t xml:space="preserve">Beauty (Méhua) — already chosen for you by circumstance, and the cost of learning here is near-zero.</w:t>
      </w:r>
    </w:p>
    <w:p>
      <w:pPr>
        <w:pStyle w:val="BodyText"/>
      </w:pPr>
      <w:r>
        <w:rPr>
          <w:bCs/>
          <w:b/>
        </w:rPr>
        <w:t xml:space="preserve">Best Mauritius commercial niche:</w:t>
      </w:r>
      <w:r>
        <w:t xml:space="preserve"> </w:t>
      </w:r>
      <w:r>
        <w:t xml:space="preserve">Dental/physio/clinics — smaller prospect pool, but plausibly meaningfully higher willingness to pay, and</w:t>
      </w:r>
      <w:r>
        <w:t xml:space="preserve"> </w:t>
      </w:r>
      <w:r>
        <w:t xml:space="preserve">“</w:t>
      </w:r>
      <w:r>
        <w:t xml:space="preserve">reduce no-shows with recall reminders</w:t>
      </w:r>
      <w:r>
        <w:t xml:space="preserve">”</w:t>
      </w:r>
      <w:r>
        <w:t xml:space="preserve"> </w:t>
      </w:r>
      <w:r>
        <w:t xml:space="preserve">is a well-evidenced category internationally, not something you’d be inventing demand for.</w:t>
      </w:r>
    </w:p>
    <w:p>
      <w:pPr>
        <w:pStyle w:val="BodyText"/>
      </w:pPr>
      <w:r>
        <w:rPr>
          <w:bCs/>
          <w:b/>
        </w:rPr>
        <w:t xml:space="preserve">Best high-ticket niche:</w:t>
      </w:r>
      <w:r>
        <w:t xml:space="preserve"> </w:t>
      </w:r>
      <w:r>
        <w:t xml:space="preserve">Real estate agencies — highest revenue-per-client, deal size justifies real spend, reachable via LinkedIn/phone rather than needing a slow trust-building cycle.</w:t>
      </w:r>
    </w:p>
    <w:p>
      <w:pPr>
        <w:pStyle w:val="BodyText"/>
      </w:pPr>
      <w:r>
        <w:rPr>
          <w:bCs/>
          <w:b/>
        </w:rPr>
        <w:t xml:space="preserve">Best international niche:</w:t>
      </w:r>
      <w:r>
        <w:t xml:space="preserve"> </w:t>
      </w:r>
      <w:r>
        <w:t xml:space="preserve">English-language, appointment-based service businesses (coaches, small clinics, boutique salons) — the exact workflow pattern you’re building for Méhua (Instagram/WhatsApp intake → booking platform → manual gaps) recurs globally, and Upwork/Contra buyers in this category already pay validated rates (Section 6).</w:t>
      </w:r>
    </w:p>
    <w:p>
      <w:pPr>
        <w:pStyle w:val="BodyText"/>
      </w:pPr>
      <w:r>
        <w:rPr>
          <w:bCs/>
          <w:b/>
        </w:rPr>
        <w:t xml:space="preserve">Do not commit to beauty as your permanent niche before validation clears the bar in Section 11.</w:t>
      </w:r>
      <w:r>
        <w:t xml:space="preserve"> </w:t>
      </w:r>
      <w:r>
        <w:t xml:space="preserve">Run beauty and dental/physio interviews in parallel from Week 1.</w:t>
      </w:r>
    </w:p>
    <w:p>
      <w:r>
        <w:pict>
          <v:rect style="width:0;height:1.5pt" o:hralign="center" o:hrstd="t" o:hr="t"/>
        </w:pict>
      </w:r>
    </w:p>
    <w:bookmarkEnd w:id="25"/>
    <w:bookmarkStart w:id="26" w:name="Xcb2c986eb75a67140def0d47ad180bcb5c0afb1"/>
    <w:p>
      <w:pPr>
        <w:pStyle w:val="Heading2"/>
      </w:pPr>
      <w:r>
        <w:t xml:space="preserve">4. Learn → build → deploy → sell — compressed, with capability gates instead of a calendar wait</w:t>
      </w:r>
    </w:p>
    <w:p>
      <w:pPr>
        <w:pStyle w:val="FirstParagraph"/>
      </w:pPr>
      <w:r>
        <w:t xml:space="preserve">The previous report’s</w:t>
      </w:r>
      <w:r>
        <w:t xml:space="preserve"> </w:t>
      </w:r>
      <w:r>
        <w:t xml:space="preserve">“</w:t>
      </w:r>
      <w:r>
        <w:t xml:space="preserve">six weeks before charging</w:t>
      </w:r>
      <w:r>
        <w:t xml:space="preserve">”</w:t>
      </w:r>
      <w:r>
        <w:t xml:space="preserve"> </w:t>
      </w:r>
      <w:r>
        <w:t xml:space="preserve">bundled five different capabilities into one number. Separated: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actually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timing for you (CS background, self-taught quickly)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discovery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technical — a good question list and a way to record answers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Immediately — Day 1.</w:t>
            </w:r>
            <w:r>
              <w:t xml:space="preserve"> </w:t>
            </w:r>
            <w:r>
              <w:t xml:space="preserve">You already have a working discovery template (the workbook itself).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 a tightly scoped pilot to a stranger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believable proof point (even partial/early Méhua data) + a one-page scope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of Week 2–3</w:t>
            </w:r>
            <w:r>
              <w:t xml:space="preserve">, as soon as Méhua’s flow is live and you have</w:t>
            </w:r>
            <w:r>
              <w:t xml:space="preserve"> </w:t>
            </w:r>
            <w:r>
              <w:rPr>
                <w:iCs/>
                <w:i/>
              </w:rPr>
              <w:t xml:space="preserve">any</w:t>
            </w:r>
            <w:r>
              <w:t xml:space="preserve"> </w:t>
            </w:r>
            <w:r>
              <w:t xml:space="preserve">measured before/after number, even from a handful of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the specific pilot (deposit-reminder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fundamentals, email-parsing trigger, WhatsApp Business App message sending, a spreadsheet data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1–2</w:t>
            </w:r>
            <w:r>
              <w:t xml:space="preserve"> </w:t>
            </w:r>
            <w:r>
              <w:t xml:space="preserve">— this is a genuinely simple sequencing problem once the trigger is solved; don’t let</w:t>
            </w:r>
            <w:r>
              <w:t xml:space="preserve"> </w:t>
            </w:r>
            <w:r>
              <w:t xml:space="preserve">“</w:t>
            </w:r>
            <w:r>
              <w:t xml:space="preserve">automation ecosystem</w:t>
            </w:r>
            <w:r>
              <w:t xml:space="preserve">”</w:t>
            </w:r>
            <w:r>
              <w:t xml:space="preserve"> </w:t>
            </w:r>
            <w:r>
              <w:t xml:space="preserve">anxiety inflate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 reliably</w:t>
            </w:r>
            <w:r>
              <w:t xml:space="preserve"> </w:t>
            </w:r>
            <w:r>
              <w:t xml:space="preserve">(survives a malformed email, a duplicate booking, a network blip)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error handling, retries, logging, a VPS with backups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2–3</w:t>
            </w:r>
            <w:r>
              <w:t xml:space="preserve">, layered on top of the working build, not before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Broadly proficient automation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 onboarding client #3–5 from a checklist, WhatsApp API fundamentals, Data Protection Act practical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8–12</w:t>
            </w:r>
            <w:r>
              <w:t xml:space="preserve"> </w:t>
            </w:r>
            <w:r>
              <w:t xml:space="preserve">— do not wait for this before charging client #1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Revised guidance: you can accept payment from a non-family client as early as end of Week 3</w:t>
      </w:r>
      <w:r>
        <w:t xml:space="preserve">, contingent on having one real measured result from Méhua (even a small one — e.g.,</w:t>
      </w:r>
      <w:r>
        <w:t xml:space="preserve"> </w:t>
      </w:r>
      <w:r>
        <w:t xml:space="preserve">“</w:t>
      </w:r>
      <w:r>
        <w:t xml:space="preserve">3 of 3 test bookings had their deposit verified and confirmed with zero owner-initiated messages</w:t>
      </w:r>
      <w:r>
        <w:t xml:space="preserve">”</w:t>
      </w:r>
      <w:r>
        <w:t xml:space="preserve">), not on mastering automation consulting broadly. This compresses the previous report’s six-week gate by roughly half by decoupling</w:t>
      </w:r>
      <w:r>
        <w:t xml:space="preserve"> </w:t>
      </w:r>
      <w:r>
        <w:t xml:space="preserve">“</w:t>
      </w:r>
      <w:r>
        <w:t xml:space="preserve">ready to sell a scoped pilot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proficient consultant.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X427a799878e9c577903b8051d215f675a7ecf5f"/>
    <w:p>
      <w:pPr>
        <w:pStyle w:val="Heading2"/>
      </w:pPr>
      <w:r>
        <w:t xml:space="preserve">5. Mauritius data protection — controller and processor are separate questions, and neither is optional</w:t>
      </w:r>
    </w:p>
    <w:p>
      <w:pPr>
        <w:pStyle w:val="FirstParagraph"/>
      </w:pPr>
      <w:r>
        <w:t xml:space="preserve">The Data Protection Act 2017 draws a real distinction that the previous report blurred: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controller</w:t>
      </w:r>
      <w:r>
        <w:t xml:space="preserve"> </w:t>
      </w:r>
      <w:r>
        <w:t xml:space="preserve">— a person who determines the purposes and means of processing personal data. You are a controller for</w:t>
      </w:r>
      <w:r>
        <w:t xml:space="preserve"> </w:t>
      </w:r>
      <w:r>
        <w:rPr>
          <w:bCs/>
          <w:b/>
        </w:rPr>
        <w:t xml:space="preserve">your own prospect list, client contracts, and business records</w:t>
      </w:r>
      <w:r>
        <w:t xml:space="preserve"> </w:t>
      </w:r>
      <w:r>
        <w:t xml:space="preserve">(e.g., the businesses you’re pitching, your invoicing data).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processor</w:t>
      </w:r>
      <w:r>
        <w:t xml:space="preserve"> </w:t>
      </w:r>
      <w:r>
        <w:t xml:space="preserve">— a person who processes personal data on behalf of a controller, under that controller’s instructions. When you build and run an automation that handles</w:t>
      </w:r>
      <w:r>
        <w:t xml:space="preserve"> </w:t>
      </w:r>
      <w:r>
        <w:rPr>
          <w:bCs/>
          <w:b/>
        </w:rPr>
        <w:t xml:space="preserve">Méhua’s clients’ phone numbers, booking data, and payment-proof images</w:t>
      </w:r>
      <w:r>
        <w:t xml:space="preserve">, you are acting as a</w:t>
      </w:r>
      <w:r>
        <w:t xml:space="preserve"> </w:t>
      </w:r>
      <w:r>
        <w:rPr>
          <w:bCs/>
          <w:b/>
        </w:rPr>
        <w:t xml:space="preserve">processor</w:t>
      </w:r>
      <w:r>
        <w:t xml:space="preserve"> </w:t>
      </w:r>
      <w:r>
        <w:t xml:space="preserve">for Méhua (who remains the controller of her own clients’ data).</w:t>
      </w:r>
    </w:p>
    <w:p>
      <w:pPr>
        <w:pStyle w:val="FirstParagraph"/>
      </w:pPr>
      <w:r>
        <w:rPr>
          <w:bCs/>
          <w:b/>
        </w:rPr>
        <w:t xml:space="preserve">What the law actually requires:</w:t>
      </w:r>
      <w:r>
        <w:t xml:space="preserve"> </w:t>
      </w:r>
      <w:r>
        <w:t xml:space="preserve">“</w:t>
      </w:r>
      <w:r>
        <w:t xml:space="preserve">Every person who intends to act as a data controller or a data processor… must register with the Commissioner… and is required to pay a prescribed registration fee</w:t>
      </w:r>
      <w:r>
        <w:t xml:space="preserve">”</w:t>
      </w:r>
      <w:r>
        <w:t xml:space="preserve"> </w:t>
      </w:r>
      <w:r>
        <w:t xml:space="preserve">[RESEARCH, DLA Piper Data Protection Laws of the World, Mauritius]. Registration fee is tied to employee count:</w:t>
      </w:r>
      <w:r>
        <w:t xml:space="preserve"> </w:t>
      </w:r>
      <w:r>
        <w:rPr>
          <w:bCs/>
          <w:b/>
        </w:rPr>
        <w:t xml:space="preserve">Rs1,000 for 0–5 employees</w:t>
      </w:r>
      <w:r>
        <w:t xml:space="preserve"> </w:t>
      </w:r>
      <w:r>
        <w:t xml:space="preserve">(i.e., you, solo) [RESEARCH, Mauritius DPO fee schedule], valid 3 years. Failure to register is an offence — fine up to Rs200,000, theoretical imprisonment [RESEARCH, same source].</w:t>
      </w:r>
    </w:p>
    <w:p>
      <w:pPr>
        <w:pStyle w:val="BodyText"/>
      </w:pPr>
      <w:r>
        <w:rPr>
          <w:bCs/>
          <w:b/>
        </w:rPr>
        <w:t xml:space="preserve">NOT YET VALIDATED:</w:t>
      </w:r>
      <w:r>
        <w:t xml:space="preserve"> </w:t>
      </w:r>
      <w:r>
        <w:t xml:space="preserve">whether the DPO’s online portal treats controller and processor as one combined registration or two separate applications/fees for a sole operator acting in both capacities simultaneously. The previous report assumed a single registration; the statute’s wording (</w:t>
      </w:r>
      <w:r>
        <w:t xml:space="preserve">“</w:t>
      </w:r>
      <w:r>
        <w:t xml:space="preserve">controller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processor</w:t>
      </w:r>
      <w:r>
        <w:t xml:space="preserve">”</w:t>
      </w:r>
      <w:r>
        <w:t xml:space="preserve">) suggests they may be tracked separately.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confirm directly with the Data Protection Office (5th Floor Sicom Tower, Wall Street, Ebene; +230 460 02 51) before onboarding your first non-family client, and register in whichever capacity(ies) they confirm apply. Budget for the possibility of two Rs1,000 fees, not one.</w:t>
      </w:r>
    </w:p>
    <w:p>
      <w:pPr>
        <w:pStyle w:val="BodyText"/>
      </w:pPr>
      <w:r>
        <w:rPr>
          <w:bCs/>
          <w:b/>
        </w:rPr>
        <w:t xml:space="preserve">Forward risk to watch, not act on yet:</w:t>
      </w:r>
      <w:r>
        <w:t xml:space="preserve"> </w:t>
      </w:r>
      <w:r>
        <w:t xml:space="preserve">new Data Protection (Designation, Tasks and Position of Data Protection Officers) Regulations 2026 (GN 117 of 2026) come into force</w:t>
      </w:r>
      <w:r>
        <w:t xml:space="preserve"> </w:t>
      </w:r>
      <w:r>
        <w:rPr>
          <w:bCs/>
          <w:b/>
        </w:rPr>
        <w:t xml:space="preserve">1 January 2027</w:t>
      </w:r>
      <w:r>
        <w:t xml:space="preserve"> </w:t>
      </w:r>
      <w:r>
        <w:t xml:space="preserve">and explicitly state</w:t>
      </w:r>
      <w:r>
        <w:t xml:space="preserve"> </w:t>
      </w:r>
      <w:r>
        <w:rPr>
          <w:bCs/>
          <w:b/>
        </w:rPr>
        <w:t xml:space="preserve">no de minimis exemption for small businesses or sole traders</w:t>
      </w:r>
      <w:r>
        <w:t xml:space="preserve"> </w:t>
      </w:r>
      <w:r>
        <w:t xml:space="preserve">— every controller must designate an in-house, certified DPO [RESEARCH, ITLawCo/Comsure, June–July 2026]. This is a genuine compliance cliff-edge for a solo operator.</w:t>
      </w:r>
      <w:r>
        <w:t xml:space="preserve"> </w:t>
      </w:r>
      <w:r>
        <w:rPr>
          <w:bCs/>
          <w:b/>
        </w:rPr>
        <w:t xml:space="preserve">NOT YET VALIDATED:</w:t>
      </w:r>
      <w:r>
        <w:t xml:space="preserve"> </w:t>
      </w:r>
      <w:r>
        <w:t xml:space="preserve">how strictly this will be enforced against a one-person controller with a handful of clients — the wording currently gives no carve-out. Check DPO guidance again in Q4 2026, before the deadline, rather than assuming it won’t apply to you.</w:t>
      </w:r>
    </w:p>
    <w:p>
      <w:pPr>
        <w:pStyle w:val="BodyText"/>
      </w:pPr>
      <w:r>
        <w:rPr>
          <w:bCs/>
          <w:b/>
        </w:rPr>
        <w:t xml:space="preserve">Practical rules regardless of registration status, from Day 1:</w:t>
      </w:r>
      <w:r>
        <w:t xml:space="preserve"> </w:t>
      </w:r>
      <w:r>
        <w:t xml:space="preserve">- Get recorded, explicit consent before any automated reactivation/marketing-style message — this is not optional for Service 2.</w:t>
      </w:r>
      <w:r>
        <w:t xml:space="preserve"> </w:t>
      </w:r>
      <w:r>
        <w:t xml:space="preserve">- Never store bank/Juice payment details in any third-party automation tool [INTERVIEW Q129 — the owner’s own stated boundary].</w:t>
      </w:r>
      <w:r>
        <w:t xml:space="preserve"> </w:t>
      </w:r>
      <w:r>
        <w:t xml:space="preserve">- Pass only the minimum client PII (name, phone, service type — not full conversation history) into any LLM prompt, and prefer a vendor with a published data-processing agreement for cross-border transfer.</w:t>
      </w:r>
    </w:p>
    <w:p>
      <w:r>
        <w:pict>
          <v:rect style="width:0;height:1.5pt" o:hralign="center" o:hrstd="t" o:hr="t"/>
        </w:pict>
      </w:r>
    </w:p>
    <w:bookmarkEnd w:id="27"/>
    <w:bookmarkStart w:id="28" w:name="X525ce27771220bf75ea022fe552f6a7b7652353"/>
    <w:p>
      <w:pPr>
        <w:pStyle w:val="Heading2"/>
      </w:pPr>
      <w:r>
        <w:t xml:space="preserve">6. International pricing — now backed by real 2026 marketplace evidence, not a guess</w:t>
      </w:r>
    </w:p>
    <w:p>
      <w:pPr>
        <w:pStyle w:val="FirstParagraph"/>
      </w:pPr>
      <w:r>
        <w:t xml:space="preserve">The previous $50–150/month anchor had no citation. Current Upwork and n8n-freelancer market data [RESEARCH, multiple sources, June–August 2026] gives a materially different, better-supported picture: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Fixed-project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Junior/no-portfolio freelancer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$300–800 for a simple single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$20–35/hr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offered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You, after 1 case study (your realistic starting point)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$500–1,500 for a scoped single-workflow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$25–50/hr for change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$100–300/month</w:t>
            </w:r>
            <w:r>
              <w:t xml:space="preserve"> </w:t>
            </w:r>
            <w:r>
              <w:t xml:space="preserve">for ongoing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Established freelancer, several case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$1,500–3,000 per build; $2,000–5,000+ for multi-workflow/complex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$40–100/hr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$300–500/month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Senior/specialist (Docker, AI orchestration depth)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$3,500–7,500+ for a single workflow via an agency-positioned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$125–250+/hr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Value-based, 10–30% of measured monthly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Productised specialist offer (narrow vertical, repeatable)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package price, not quoted per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$200–600/month per client, priced on the vertical’s value, not your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anchor your first international pitch at</w:t>
      </w:r>
      <w:r>
        <w:t xml:space="preserve"> </w:t>
      </w:r>
      <w:r>
        <w:rPr>
          <w:bCs/>
          <w:b/>
        </w:rPr>
        <w:t xml:space="preserve">$500–800 setup + $100–200/month</w:t>
      </w:r>
      <w:r>
        <w:t xml:space="preserve">, using your Méhua case study plus one Upwork-style portfolio piece. This is roughly 3–5x the previous report’s figure and is now grounded in live marketplace listings rather than an assumption. Test it directly — post one clearly-scoped offer and see what response rate you get before assuming it’s correct.</w:t>
      </w:r>
    </w:p>
    <w:p>
      <w:r>
        <w:pict>
          <v:rect style="width:0;height:1.5pt" o:hralign="center" o:hrstd="t" o:hr="t"/>
        </w:pict>
      </w:r>
    </w:p>
    <w:bookmarkEnd w:id="28"/>
    <w:bookmarkStart w:id="29" w:name="X08d1e3e1a161cde50eb0cc3891d75514262b531"/>
    <w:p>
      <w:pPr>
        <w:pStyle w:val="Heading2"/>
      </w:pPr>
      <w:r>
        <w:t xml:space="preserve">7. Customer acquisition — channel fit depends on who you’re selling 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Buyer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channel(s)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Lash/nail/salon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Instagram DM +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where they already live and expect to be approached; visible, easy to shortlist by browsing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calling (wrong trust register), LinkedIn (they’re not there)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Dental/physio/clinic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to practice manager + LinkedIn to the practice owner + in-person/networking (health-sector meetups)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Gatekept by reception; a cold DM to a clinic’s Instagram is far less likely to reach the decision-maker than a direct email or a warm 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calling reception (low yield, high friction)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Guesthouse/tour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Instagram/WhatsApp direct + partnerships with tourism-adjacent suppliers (transfer companies, tour 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Tourism-facing businesses are highly WhatsApp/IG-reliant [RESEARCH, feasibility study Section 5] and used to being approached this way by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email (low open rates in this sector locally)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+ phone + referrals from other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Higher-value, relationship-driven sale; principals are reachable and used to phone-based business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DM (feels low-trust for a higher-ticket sale)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services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Referrals + LinkedIn + networking (Chamber of Commerce)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deal-flow volume but high per-client value justifies a slower, relationship-based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outreach of any kind (low response, high skepticism)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Upwork/Contra (trust-building via platform reputation) + cold email with the case study attached + LinkedIn for consultant-style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existing relationship or local reputation to lean on — the platform’s trust layer substitutes for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calling (impractical across time zones and mediums)</w:t>
            </w:r>
          </w:p>
        </w:tc>
      </w:tr>
    </w:tbl>
    <w:p>
      <w:pPr>
        <w:pStyle w:val="BodyText"/>
      </w:pPr>
      <w:r>
        <w:rPr>
          <w:bCs/>
          <w:b/>
        </w:rPr>
        <w:t xml:space="preserve">80% of your first-90-days acquisition effort should go to:</w:t>
      </w:r>
      <w:r>
        <w:t xml:space="preserve"> </w:t>
      </w:r>
      <w:r>
        <w:t xml:space="preserve">direct Instagram/WhatsApp outreach to beauty-sector prospects (validation + beachhead sales) plus email/LinkedIn outreach to 4–6 dental/physio practices (parallel validation of your stronger commercial niche). The remaining 20% splits across referrals (ask every satisfied pilot client explicitly) and one exploratory international listing.</w:t>
      </w:r>
    </w:p>
    <w:p>
      <w:pPr>
        <w:pStyle w:val="BodyText"/>
      </w:pPr>
      <w:r>
        <w:rPr>
          <w:bCs/>
          <w:b/>
        </w:rPr>
        <w:t xml:space="preserve">Direct answers: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Website now?</w:t>
      </w:r>
      <w:r>
        <w:t xml:space="preserve"> </w:t>
      </w:r>
      <w:r>
        <w:t xml:space="preserve">No — build a one-page case-study site around Week 4–6, once you have a real measured result.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TikTok/Reels now?</w:t>
      </w:r>
      <w:r>
        <w:t xml:space="preserve"> </w:t>
      </w:r>
      <w:r>
        <w:t xml:space="preserve">No — low priority for the first 90 days; content built on real results converts better later than content built on hope now.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LinkedIn?</w:t>
      </w:r>
      <w:r>
        <w:t xml:space="preserve"> </w:t>
      </w:r>
      <w:r>
        <w:t xml:space="preserve">Only for dental/physio, real estate, and international outreach — not for beauty/hospitality.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Cold email?</w:t>
      </w:r>
      <w:r>
        <w:t xml:space="preserve"> </w:t>
      </w:r>
      <w:r>
        <w:t xml:space="preserve">Low priority locally; medium priority for dental/physio and essential for the international arm.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Cold calling?</w:t>
      </w:r>
      <w:r>
        <w:t xml:space="preserve"> </w:t>
      </w:r>
      <w:r>
        <w:t xml:space="preserve">Low across the board for Mauritius micro-SMEs — wrong trust register for a nervous first-time buyer; higher-value real estate principals are a partial exception.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Instagram/WhatsApp?</w:t>
      </w:r>
      <w:r>
        <w:t xml:space="preserve"> </w:t>
      </w:r>
      <w:r>
        <w:t xml:space="preserve">Highest priority for beauty, hospitality, and tourism.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Networking/referrals?</w:t>
      </w:r>
      <w:r>
        <w:t xml:space="preserve"> </w:t>
      </w:r>
      <w:r>
        <w:t xml:space="preserve">High priority from the moment your first pilot succeeds — ask explicitly, every time.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Upwork/Contra?</w:t>
      </w:r>
      <w:r>
        <w:t xml:space="preserve"> </w:t>
      </w:r>
      <w:r>
        <w:t xml:space="preserve">Medium priority once you have one case study; this is your entry point for the international arm, not a Day 1 channel.</w:t>
      </w:r>
    </w:p>
    <w:p>
      <w:pPr>
        <w:pStyle w:val="BodyText"/>
      </w:pPr>
      <w:r>
        <w:rPr>
          <w:bCs/>
          <w:b/>
        </w:rPr>
        <w:t xml:space="preserve">Weekly outreach targets (first 90 days):</w:t>
      </w:r>
      <w:r>
        <w:t xml:space="preserve"> </w:t>
      </w:r>
      <w:r>
        <w:t xml:space="preserve">20–25 businesses researched/week → 12–15 DMs or emails sent/week → 4–6 discovery conversations booked/week → 1–2 pilots proposed every 2 weeks → 1 close roughly every 2–3 weeks once your pitch is proven.</w:t>
      </w:r>
    </w:p>
    <w:p>
      <w:r>
        <w:pict>
          <v:rect style="width:0;height:1.5pt" o:hralign="center" o:hrstd="t" o:hr="t"/>
        </w:pict>
      </w:r>
    </w:p>
    <w:bookmarkEnd w:id="29"/>
    <w:bookmarkStart w:id="30" w:name="X0fb2b7135fd2b512e4b4d4d3d63334915518466"/>
    <w:p>
      <w:pPr>
        <w:pStyle w:val="Heading2"/>
      </w:pPr>
      <w:r>
        <w:t xml:space="preserve">8. Validation — a fast, falsifiable process, not months of free research</w:t>
      </w:r>
    </w:p>
    <w:p>
      <w:pPr>
        <w:pStyle w:val="FirstParagraph"/>
      </w:pPr>
      <w:r>
        <w:t xml:space="preserve">Adopting the feasibility study’s own (correctly stricter) thresholds rather than the previous report’s softer ones:</w:t>
      </w:r>
    </w:p>
    <w:p>
      <w:pPr>
        <w:pStyle w:val="BodyText"/>
      </w:pPr>
      <w:r>
        <w:rPr>
          <w:bCs/>
          <w:b/>
        </w:rPr>
        <w:t xml:space="preserve">Sample:</w:t>
      </w:r>
      <w:r>
        <w:t xml:space="preserve"> </w:t>
      </w:r>
      <w:r>
        <w:t xml:space="preserve">13–15 structured interviews — 9 in beauty (3 lash, 3 nail, 3 hair/aesthetics) + 4–6 in dental/physio, run in Weeks 1–2. Ask pricing questions early, before any mention of a family connection, to avoid the bias that likely affected your one existing data point.</w:t>
      </w:r>
    </w:p>
    <w:p>
      <w:pPr>
        <w:pStyle w:val="BodyText"/>
      </w:pPr>
      <w:r>
        <w:rPr>
          <w:bCs/>
          <w:b/>
        </w:rPr>
        <w:t xml:space="preserve">GO thresholds — all of these, not just a majority:</w:t>
      </w:r>
      <w:r>
        <w:t xml:space="preserve"> </w:t>
      </w:r>
      <w:r>
        <w:t xml:space="preserve">- ≥70% name the same top-2 problem (deposit/booking-admin friction, or no rebooking/reactivation process)</w:t>
      </w:r>
      <w:r>
        <w:t xml:space="preserve"> </w:t>
      </w:r>
      <w:r>
        <w:t xml:space="preserve">- The problem recurs ≥2–3 times/week for the affected business</w:t>
      </w:r>
      <w:r>
        <w:t xml:space="preserve"> </w:t>
      </w:r>
      <w:r>
        <w:t xml:space="preserve">- Existing tools (Fresha/Booksy native features, WhatsApp/Instagram quick replies) do not already solve it to the owner’s satisfaction once she’s shown how to configure them — several of Méhua’s own</w:t>
      </w:r>
      <w:r>
        <w:t xml:space="preserve"> </w:t>
      </w:r>
      <w:r>
        <w:t xml:space="preserve">“</w:t>
      </w:r>
      <w:r>
        <w:t xml:space="preserve">problems</w:t>
      </w:r>
      <w:r>
        <w:t xml:space="preserve">”</w:t>
      </w:r>
      <w:r>
        <w:t xml:space="preserve"> </w:t>
      </w:r>
      <w:r>
        <w:t xml:space="preserve">turned out to be configuration gaps, not build gaps [INTERVIEW Q47–49, Q99]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≥50% state willingness to pay at or above Rs2,000 setup / Rs800/month</w:t>
      </w:r>
      <w:r>
        <w:t xml:space="preserve"> </w:t>
      </w:r>
      <w:r>
        <w:t xml:space="preserve">when asked with a bias-reducing frame — this is deliberately higher than your one existing data point, because Section 2’s unit economics show sub-Rs800/month pricing doesn’t clear cost at real automation scope</w:t>
      </w:r>
      <w:r>
        <w:t xml:space="preserve"> </w:t>
      </w:r>
      <w:r>
        <w:t xml:space="preserve">- At least 4–5 businesses explicitly agree to a paid or clearly-scoped free pilot</w:t>
      </w:r>
      <w:r>
        <w:t xml:space="preserve"> </w:t>
      </w:r>
      <w:r>
        <w:rPr>
          <w:bCs/>
          <w:b/>
        </w:rPr>
        <w:t xml:space="preserve">with a defined before/after measurement plan</w:t>
      </w:r>
      <w:r>
        <w:t xml:space="preserve"> </w:t>
      </w:r>
      <w:r>
        <w:t xml:space="preserve">— a free pilot without a measurement plan does not count as validation</w:t>
      </w:r>
    </w:p>
    <w:p>
      <w:pPr>
        <w:pStyle w:val="BodyText"/>
      </w:pPr>
      <w:r>
        <w:rPr>
          <w:bCs/>
          <w:b/>
        </w:rPr>
        <w:t xml:space="preserve">Free pilots:</w:t>
      </w:r>
      <w:r>
        <w:t xml:space="preserve"> </w:t>
      </w:r>
      <w:r>
        <w:t xml:space="preserve">offer at most 1–2 (Méhua, plus optionally one unrelated business) as genuinely free/discounted in exchange for a real case study; everyone else pays from pilot #1, even at a reduced introductory rate above your Section 2 floor.</w:t>
      </w:r>
    </w:p>
    <w:p>
      <w:pPr>
        <w:pStyle w:val="BodyText"/>
      </w:pPr>
      <w:r>
        <w:rPr>
          <w:bCs/>
          <w:b/>
        </w:rPr>
        <w:t xml:space="preserve">Stop discounting</w:t>
      </w:r>
      <w:r>
        <w:t xml:space="preserve"> </w:t>
      </w:r>
      <w:r>
        <w:t xml:space="preserve">the moment you have your second paying, non-family client at or above the Section 2 minimum — continuing to discount past that point signals you don’t believe your own pricing.</w:t>
      </w:r>
    </w:p>
    <w:p>
      <w:pPr>
        <w:pStyle w:val="BodyText"/>
      </w:pPr>
      <w:r>
        <w:rPr>
          <w:bCs/>
          <w:b/>
        </w:rPr>
        <w:t xml:space="preserve">Decision rule: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</w:t>
      </w:r>
      <w:r>
        <w:t xml:space="preserve"> </w:t>
      </w:r>
      <w:r>
        <w:t xml:space="preserve">— thresholds clear in beauty and/or dental/physio → proceed to Section 9’s 30-day plan as written.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CHANGE NICHE</w:t>
      </w:r>
      <w:r>
        <w:t xml:space="preserve"> </w:t>
      </w:r>
      <w:r>
        <w:t xml:space="preserve">— thresholds clear in dental/physio but not beauty → shift primary go-to-market to dental/physio, keep Méhua as your case study regardless.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CHANGE OFFER</w:t>
      </w:r>
      <w:r>
        <w:t xml:space="preserve"> </w:t>
      </w:r>
      <w:r>
        <w:t xml:space="preserve">— problem confirmed but WTP doesn’t clear Rs800/month anywhere → design a cheaper, configuration-only tier (e.g., a one-time WhatsApp/Instagram quick-reply setup service) that’s profitable at lower price points, rather than abandoning the skillset.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— fewer than half of interviews confirm the top-2 problem at all, in either vertical → the underlying pain isn’t as general as this one business suggested; revisit Section 3’s niche list before giving up on automation as a business entirely.</w:t>
      </w:r>
    </w:p>
    <w:p>
      <w:r>
        <w:pict>
          <v:rect style="width:0;height:1.5pt" o:hralign="center" o:hrstd="t" o:hr="t"/>
        </w:pict>
      </w:r>
    </w:p>
    <w:bookmarkEnd w:id="30"/>
    <w:bookmarkStart w:id="31" w:name="the-méhua-pilot-exact-mvp"/>
    <w:p>
      <w:pPr>
        <w:pStyle w:val="Heading2"/>
      </w:pPr>
      <w:r>
        <w:t xml:space="preserve">9. The Méhua pilot — exact MVP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Service 1 only (deposit/booking concierge), human-in-the-loop. Payment verification stays manual — matching a screenshot or bank/Juice line to a booking reliably, without false positives, is a materially bigger compliance and trust risk than anything else in this project, and the owner explicitly wants</w:t>
      </w:r>
      <w:r>
        <w:t xml:space="preserve"> </w:t>
      </w:r>
      <w:r>
        <w:t xml:space="preserve">“</w:t>
      </w:r>
      <w:r>
        <w:t xml:space="preserve">somewhat controlled</w:t>
      </w:r>
      <w:r>
        <w:t xml:space="preserve">”</w:t>
      </w:r>
      <w:r>
        <w:t xml:space="preserve"> </w:t>
      </w:r>
      <w:r>
        <w:t xml:space="preserve">oversight of client-facing messages [INTERVIEW Q183] even while preferring automation where safe [INTERVIEW Q184].</w:t>
      </w:r>
    </w:p>
    <w:p>
      <w:pPr>
        <w:pStyle w:val="BodyText"/>
      </w:pPr>
      <w:r>
        <w:rPr>
          <w:bCs/>
          <w:b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TRIGGER: Fresha booking-confirmation email arrives (owner's inbox)</w:t>
      </w:r>
      <w:r>
        <w:br/>
      </w:r>
      <w:r>
        <w:rPr>
          <w:rStyle w:val="VerbatimChar"/>
        </w:rPr>
        <w:t xml:space="preserve">   → n8n: IMAP/Gmail node parses the email, extracts client name, service, date/time</w:t>
      </w:r>
      <w:r>
        <w:br/>
      </w:r>
      <w:r>
        <w:rPr>
          <w:rStyle w:val="VerbatimChar"/>
        </w:rPr>
        <w:t xml:space="preserve">   → LOGIC: new row created in a structured Google Sheet (booking log)</w:t>
      </w:r>
      <w:r>
        <w:br/>
      </w:r>
      <w:r>
        <w:rPr>
          <w:rStyle w:val="VerbatimChar"/>
        </w:rPr>
        <w:t xml:space="preserve">   → n8n: automatically sends deposit instructions + amount + payment methods via</w:t>
      </w:r>
      <w:r>
        <w:br/>
      </w:r>
      <w:r>
        <w:rPr>
          <w:rStyle w:val="VerbatimChar"/>
        </w:rPr>
        <w:t xml:space="preserve">            WhatsApp Business App (owner-triggered send from a pre-drafted message,</w:t>
      </w:r>
      <w:r>
        <w:br/>
      </w:r>
      <w:r>
        <w:rPr>
          <w:rStyle w:val="VerbatimChar"/>
        </w:rPr>
        <w:t xml:space="preserve">            OR fully automated if the owner authorises unattended sending)</w:t>
      </w:r>
      <w:r>
        <w:br/>
      </w:r>
      <w:r>
        <w:rPr>
          <w:rStyle w:val="VerbatimChar"/>
        </w:rPr>
        <w:t xml:space="preserve">   → WAIT: if no proof received within N hours → automatic reminder message</w:t>
      </w:r>
      <w:r>
        <w:br/>
      </w:r>
      <w:r>
        <w:rPr>
          <w:rStyle w:val="VerbatimChar"/>
        </w:rPr>
        <w:t xml:space="preserve">   → CLIENT ACTION: client sends WhatsApp screenshot of Juice/bank payment</w:t>
      </w:r>
      <w:r>
        <w:br/>
      </w:r>
      <w:r>
        <w:rPr>
          <w:rStyle w:val="VerbatimChar"/>
        </w:rPr>
        <w:t xml:space="preserve">   → DATA STORAGE: proof image + timestamp logged against the booking row</w:t>
      </w:r>
      <w:r>
        <w:br/>
      </w:r>
      <w:r>
        <w:rPr>
          <w:rStyle w:val="VerbatimChar"/>
        </w:rPr>
        <w:t xml:space="preserve">   → OWNER VERIFICATION (human, mandatory): owner checks bank/Juice statement,</w:t>
      </w:r>
      <w:r>
        <w:br/>
      </w:r>
      <w:r>
        <w:rPr>
          <w:rStyle w:val="VerbatimChar"/>
        </w:rPr>
        <w:t xml:space="preserve">            taps "verified" against the row (a simple form or a WhatsApp reply keyword)</w:t>
      </w:r>
      <w:r>
        <w:br/>
      </w:r>
      <w:r>
        <w:rPr>
          <w:rStyle w:val="VerbatimChar"/>
        </w:rPr>
        <w:t xml:space="preserve">   → FINAL CLIENT COMMUNICATION: n8n sends the approved confirmation + policy +</w:t>
      </w:r>
      <w:r>
        <w:br/>
      </w:r>
      <w:r>
        <w:rPr>
          <w:rStyle w:val="VerbatimChar"/>
        </w:rPr>
        <w:t xml:space="preserve">            location message automatically once verification is marked</w:t>
      </w:r>
      <w:r>
        <w:br/>
      </w:r>
      <w:r>
        <w:rPr>
          <w:rStyle w:val="VerbatimChar"/>
        </w:rPr>
        <w:t xml:space="preserve">   → LOGGING: every step (sent, received, verified, confirmed) timestamped in the sheet</w:t>
      </w:r>
      <w:r>
        <w:br/>
      </w:r>
      <w:r>
        <w:rPr>
          <w:rStyle w:val="VerbatimChar"/>
        </w:rPr>
        <w:t xml:space="preserve">   → ERROR HANDLING: malformed/duplicate email → flagged row + owner notification,</w:t>
      </w:r>
      <w:r>
        <w:br/>
      </w:r>
      <w:r>
        <w:rPr>
          <w:rStyle w:val="VerbatimChar"/>
        </w:rPr>
        <w:t xml:space="preserve">            not a silent failure; no proof after 48h → escalation reminder to owner,</w:t>
      </w:r>
      <w:r>
        <w:br/>
      </w:r>
      <w:r>
        <w:rPr>
          <w:rStyle w:val="VerbatimChar"/>
        </w:rPr>
        <w:t xml:space="preserve">            not an automatic cancellation</w:t>
      </w:r>
    </w:p>
    <w:p>
      <w:pPr>
        <w:pStyle w:val="FirstParagraph"/>
      </w:pPr>
      <w:r>
        <w:rPr>
          <w:bCs/>
          <w:b/>
        </w:rPr>
        <w:t xml:space="preserve">What to measure, before and after (this is your case study, not a proof that n8n works):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(from the workbook)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“</w:t>
            </w:r>
            <w:r>
              <w:t xml:space="preserve">after</w:t>
            </w:r>
            <w:r>
              <w:t xml:space="preserve">”</w:t>
            </w:r>
            <w:r>
              <w:t xml:space="preserve"> </w:t>
            </w:r>
            <w:r>
              <w:t xml:space="preserve">must 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touches per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manual touches (check bank, draft confirmation, send policy/location) [INTERVIEW]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touches reduced to one action: tapping</w:t>
            </w:r>
            <w:r>
              <w:t xml:space="preserve"> </w:t>
            </w:r>
            <w:r>
              <w:t xml:space="preserve">“</w:t>
            </w:r>
            <w:r>
              <w:t xml:space="preserve">verified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 completion / forgotten-deposit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  <w:r>
              <w:t xml:space="preserve"> </w:t>
            </w:r>
            <w:r>
              <w:t xml:space="preserve">“</w:t>
            </w:r>
            <w:r>
              <w:t xml:space="preserve">often forget</w:t>
            </w:r>
            <w:r>
              <w:t xml:space="preserve">”</w:t>
            </w:r>
            <w:r>
              <w:t xml:space="preserve"> </w:t>
            </w:r>
            <w:r>
              <w:t xml:space="preserve">[INTERVIEW Q17]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forgotten-deposit incidents via automatic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from booking to confirmed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currently 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directly from the log — this is your new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bookings receive deposit instructions + reminder + confirmation without being missed</w:t>
            </w:r>
          </w:p>
        </w:tc>
      </w:tr>
    </w:tbl>
    <w:p>
      <w:pPr>
        <w:pStyle w:val="BodyText"/>
      </w:pPr>
      <w:r>
        <w:t xml:space="preserve">Do not claim a rebooking-rate or revenue improvement from this pilot — that belongs to Service 2, built and measured separately, second.</w:t>
      </w:r>
    </w:p>
    <w:p>
      <w:r>
        <w:pict>
          <v:rect style="width:0;height:1.5pt" o:hralign="center" o:hrstd="t" o:hr="t"/>
        </w:pict>
      </w:r>
    </w:p>
    <w:bookmarkEnd w:id="31"/>
    <w:bookmarkStart w:id="35" w:name="learning-roadmap-what-to-learn-when"/>
    <w:p>
      <w:pPr>
        <w:pStyle w:val="Heading2"/>
      </w:pPr>
      <w:r>
        <w:t xml:space="preserve">10. Learning roadmap — what to learn, when</w:t>
      </w:r>
    </w:p>
    <w:p>
      <w:pPr>
        <w:pStyle w:val="FirstParagraph"/>
      </w:pPr>
      <w:r>
        <w:t xml:space="preserve">Assumes existing programming fundamentals (JS/HTML/CSS, foundational Python).</w:t>
      </w:r>
    </w:p>
    <w:bookmarkStart w:id="32" w:name="learn-immediately-week-12-2530-hrs"/>
    <w:p>
      <w:pPr>
        <w:pStyle w:val="Heading3"/>
      </w:pPr>
      <w:r>
        <w:t xml:space="preserve">Learn immediately (Week 1–2, ~25–30 hrs)</w:t>
      </w:r>
    </w:p>
    <w:p>
      <w:pPr>
        <w:pStyle w:val="FirstParagraph"/>
      </w:pPr>
      <w:r>
        <w:t xml:space="preserve">n8n fundamentals (nodes, triggers, error workflows) · self-hosting n8n on a budget VPS · email-parsing trigger (IMAP/Gmail node) · REST API basics · webhooks · structured logging to a spreadsheet · WhatsApp Business App message patterns (quick replies, owner-triggered sends).</w:t>
      </w:r>
    </w:p>
    <w:bookmarkEnd w:id="32"/>
    <w:bookmarkStart w:id="33" w:name="Xdf521c6970b106e76c746b034c900e83bf594ce"/>
    <w:p>
      <w:pPr>
        <w:pStyle w:val="Heading3"/>
      </w:pPr>
      <w:r>
        <w:t xml:space="preserve">Learn while delivering clients (Week 3–8, ~8–10 hrs/week)</w:t>
      </w:r>
    </w:p>
    <w:p>
      <w:pPr>
        <w:pStyle w:val="FirstParagraph"/>
      </w:pPr>
      <w:r>
        <w:t xml:space="preserve">Retries and idempotency (don’t double-send a confirmation) · basic OAuth for any client tool integrations beyond email · a single LLM API call for enquiry classification/reply drafting (not auto-sending) · consent logging for the retention product · Docker/VPS security basics (env vars, secrets, backups) · a written one-page scope-and-support agreement template.</w:t>
      </w:r>
    </w:p>
    <w:bookmarkEnd w:id="33"/>
    <w:bookmarkStart w:id="34" w:name="learn-later-month-3-only-once-needed"/>
    <w:p>
      <w:pPr>
        <w:pStyle w:val="Heading3"/>
      </w:pPr>
      <w:r>
        <w:t xml:space="preserve">Learn later (Month 3+, only once needed)</w:t>
      </w:r>
    </w:p>
    <w:p>
      <w:pPr>
        <w:pStyle w:val="FirstParagraph"/>
      </w:pPr>
      <w:r>
        <w:t xml:space="preserve">WhatsApp Business Platform (Cloud API) fundamentals and a BSP relationship (360dialog/Wati/AiSensy) — only once you have 3+ clients who need fully unattended, high-volume sending; databases beyond a spreadsheet (Supabase/Postgres) — only once spreadsheet-scale genuinely breaks; multi-client templated onboarding tooling — Stage 2 productisation work, not Day 1.</w:t>
      </w:r>
    </w:p>
    <w:p>
      <w:pPr>
        <w:pStyle w:val="BodyText"/>
      </w:pPr>
      <w:r>
        <w:rPr>
          <w:bCs/>
          <w:b/>
        </w:rPr>
        <w:t xml:space="preserve">Total to first paid non-family pilot: ~45–55 hours over 3 weeks</w:t>
      </w:r>
      <w:r>
        <w:t xml:space="preserve"> </w:t>
      </w:r>
      <w:r>
        <w:t xml:space="preserve">(compressed from the previous report’s 90–110 hours over 6 weeks by deferring the</w:t>
      </w:r>
      <w:r>
        <w:t xml:space="preserve"> </w:t>
      </w:r>
      <w:r>
        <w:t xml:space="preserve">“</w:t>
      </w:r>
      <w:r>
        <w:t xml:space="preserve">proficient consultant</w:t>
      </w:r>
      <w:r>
        <w:t xml:space="preserve">”</w:t>
      </w:r>
      <w:r>
        <w:t xml:space="preserve"> </w:t>
      </w:r>
      <w:r>
        <w:t xml:space="preserve">material to the delivering-clients phase, per Section 4).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startup-costs-mur"/>
    <w:p>
      <w:pPr>
        <w:pStyle w:val="Heading2"/>
      </w:pPr>
      <w:r>
        <w:t xml:space="preserve">11. Startup costs (MUR)</w:t>
      </w:r>
    </w:p>
    <w:bookmarkStart w:id="36" w:name="ultra-lean"/>
    <w:p>
      <w:pPr>
        <w:pStyle w:val="Heading3"/>
      </w:pPr>
      <w:r>
        <w:t xml:space="preserve">Ultra-lean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BRN registration (CBRIS)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Rs125–500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Office registration (controller and/or processor — confirm scope per Section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Rs1,000–2,000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~Rs800/year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 hosting (self-hosted n8n)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~Rs230–460/month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 (pay-as-you-go, pilot 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~Rs200–500/month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Rs0 (free Business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one-time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~Rs1,500–2,800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monthly 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~Rs450–950</w:t>
            </w:r>
          </w:p>
        </w:tc>
      </w:tr>
    </w:tbl>
    <w:bookmarkEnd w:id="36"/>
    <w:bookmarkStart w:id="37" w:name="X79e7fa4045e44c8b7dcb1b1a15acca624f51f8f"/>
    <w:p>
      <w:pPr>
        <w:pStyle w:val="Heading3"/>
      </w:pPr>
      <w:r>
        <w:t xml:space="preserve">Recommended (slightly more professional footing)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BRN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Rs125–500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 registration (both capacities, if confirmed separate)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+ basic professional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~Rs800/year + Rs300–400/month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~Rs500–1,000/month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~Rs500–1,500/month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One-page contract template (DIY or light legal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Rs0–5,000 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one-time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~Rs2,500–7,500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monthly 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~Rs1,300–2,900</w:t>
            </w:r>
          </w:p>
        </w:tc>
      </w:tr>
    </w:tbl>
    <w:bookmarkEnd w:id="37"/>
    <w:bookmarkStart w:id="38" w:name="variable-cost-per-client"/>
    <w:p>
      <w:pPr>
        <w:pStyle w:val="Heading3"/>
      </w:pPr>
      <w:r>
        <w:t xml:space="preserve">Variable cost per client</w:t>
      </w:r>
    </w:p>
    <w:p>
      <w:pPr>
        <w:pStyle w:val="FirstParagraph"/>
      </w:pPr>
      <w:r>
        <w:t xml:space="preserve">Rs400–650/month at the free-WhatsApp-tier scope modelled in Section 2. This rises to Rs1,000–2,000+/month per client only once you move to the WhatsApp Business Platform (API) — delay this as long as possible; per-message billing on service/utility messages inside the 24-hour window becomes effective</w:t>
      </w:r>
      <w:r>
        <w:t xml:space="preserve"> </w:t>
      </w:r>
      <w:r>
        <w:rPr>
          <w:bCs/>
          <w:b/>
        </w:rPr>
        <w:t xml:space="preserve">1 October 2026</w:t>
      </w:r>
      <w:r>
        <w:t xml:space="preserve"> </w:t>
      </w:r>
      <w:r>
        <w:t xml:space="preserve">[RESEARCH, Meta developer documentation], so budget for it before scaling past 3–4 clients on the paid tier, not before.</w:t>
      </w:r>
    </w:p>
    <w:bookmarkEnd w:id="38"/>
    <w:bookmarkStart w:id="39" w:name="X7d8c8aef2d7a1525630718382e86996a3e2a375"/>
    <w:p>
      <w:pPr>
        <w:pStyle w:val="Heading3"/>
      </w:pPr>
      <w:r>
        <w:t xml:space="preserve">Costs that only appear at WhatsApp API / full-automation scale</w:t>
      </w:r>
    </w:p>
    <w:p>
      <w:pPr>
        <w:pStyle w:val="FirstParagraph"/>
      </w:pPr>
      <w:r>
        <w:t xml:space="preserve">BSP account fees, template approval overhead, per-message service/utility charges from Oct 2026, a proper database (Supabase/Postgres) once a spreadsheet genuinely breaks.</w:t>
      </w:r>
    </w:p>
    <w:bookmarkEnd w:id="39"/>
    <w:bookmarkStart w:id="40" w:name="accountinglegaladmin"/>
    <w:p>
      <w:pPr>
        <w:pStyle w:val="Heading3"/>
      </w:pPr>
      <w:r>
        <w:t xml:space="preserve">Accounting/legal/admin</w:t>
      </w:r>
    </w:p>
    <w:p>
      <w:pPr>
        <w:pStyle w:val="FirstParagraph"/>
      </w:pPr>
      <w:r>
        <w:t xml:space="preserve">Full DIY is adequate at this transaction volume (Rs0, your time only). Move to DIY-bookkeeping-plus-annual-accountant-review only once you cross ~Rs300,000–500,000/year in business income or incorporate a company — estimated Rs8,000–20,000/year,</w:t>
      </w:r>
      <w:r>
        <w:t xml:space="preserve"> </w:t>
      </w:r>
      <w:r>
        <w:rPr>
          <w:bCs/>
          <w:b/>
        </w:rPr>
        <w:t xml:space="preserve">NOT YET VALIDATED against a real Mauritius quote</w:t>
      </w:r>
      <w:r>
        <w:t xml:space="preserve">; get 2–3 quotes before committing.</w:t>
      </w:r>
    </w:p>
    <w:bookmarkEnd w:id="40"/>
    <w:bookmarkStart w:id="41" w:name="avoid-completely-for-now"/>
    <w:p>
      <w:pPr>
        <w:pStyle w:val="Heading3"/>
      </w:pPr>
      <w:r>
        <w:t xml:space="preserve">Avoid completely for now</w:t>
      </w:r>
    </w:p>
    <w:p>
      <w:pPr>
        <w:pStyle w:val="FirstParagraph"/>
      </w:pPr>
      <w:r>
        <w:t xml:space="preserve">WhatsApp Business Platform before 3+ clients need it · a Global Business Licence or offshore structure · a custom app or</w:t>
      </w:r>
      <w:r>
        <w:t xml:space="preserve"> </w:t>
      </w:r>
      <w:r>
        <w:t xml:space="preserve">“</w:t>
      </w:r>
      <w:r>
        <w:t xml:space="preserve">proper</w:t>
      </w:r>
      <w:r>
        <w:t xml:space="preserve">”</w:t>
      </w:r>
      <w:r>
        <w:t xml:space="preserve"> </w:t>
      </w:r>
      <w:r>
        <w:t xml:space="preserve">BI dashboard · paid advertising · an office, logo designer, or multi-page website · hiring anyone · fully outsourced accounting.</w:t>
      </w:r>
    </w:p>
    <w:p>
      <w:pPr>
        <w:pStyle w:val="BodyText"/>
      </w:pPr>
      <w:r>
        <w:rPr>
          <w:bCs/>
          <w:b/>
        </w:rPr>
        <w:t xml:space="preserve">Absolute minimum cash to begin: Rs1,500–2,800.</w:t>
      </w:r>
      <w:r>
        <w:t xml:space="preserve"> </w:t>
      </w:r>
      <w:r>
        <w:rPr>
          <w:bCs/>
          <w:b/>
        </w:rPr>
        <w:t xml:space="preserve">Recommended 90-day reserve: Rs10,000–15,000</w:t>
      </w:r>
      <w:r>
        <w:t xml:space="preserve"> </w:t>
      </w:r>
      <w:r>
        <w:t xml:space="preserve">(covers ~3 months of the recommended-tier fixed costs plus a buffer for one unplanned client-facing fix).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2e5ec237b7268d8d6f487fe50641f1f0acbd3ed"/>
    <w:p>
      <w:pPr>
        <w:pStyle w:val="Heading2"/>
      </w:pPr>
      <w:r>
        <w:t xml:space="preserve">12. Mauritius structure, tax, and bookkeeping — verified this session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Individual/self-employed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BRN via CBRIS,</w:t>
            </w:r>
            <w:r>
              <w:t xml:space="preserve"> </w:t>
            </w:r>
            <w:r>
              <w:rPr>
                <w:bCs/>
                <w:b/>
              </w:rPr>
              <w:t xml:space="preserve">Rs125–1,500, ~3 working days</w:t>
            </w:r>
            <w:r>
              <w:t xml:space="preserve"> </w:t>
            </w:r>
            <w:r>
              <w:t xml:space="preserve">[RESEARCH, verified Jan 2026 source]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~Rs3,000 + Rs500/year (turnover under Rs30M), 5–10 working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Income/corporate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personal bands, effective 1 July 2025:</w:t>
            </w:r>
            <w:r>
              <w:t xml:space="preserve"> </w:t>
            </w:r>
            <w:r>
              <w:rPr>
                <w:bCs/>
                <w:b/>
              </w:rPr>
              <w:t xml:space="preserve">0% on first Rs500,000, 10% on next Rs500,000, 20% above Rs1,000,000</w:t>
            </w:r>
            <w:r>
              <w:t xml:space="preserve"> </w:t>
            </w:r>
            <w:r>
              <w:t xml:space="preserve">[RESEARCH, MRA circular, confirmed by 3 independent sources]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</w:t>
            </w:r>
            <w:r>
              <w:t xml:space="preserve"> </w:t>
            </w:r>
            <w:r>
              <w:rPr>
                <w:bCs/>
                <w:b/>
              </w:rPr>
              <w:t xml:space="preserve">15%</w:t>
            </w:r>
            <w:r>
              <w:t xml:space="preserve"> </w:t>
            </w:r>
            <w:r>
              <w:t xml:space="preserve">corporate tax; +2% Corporate Climate Responsibility levy only above Rs50M turnover — irrelevant at your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Compulsory only above</w:t>
            </w:r>
            <w:r>
              <w:t xml:space="preserve"> </w:t>
            </w:r>
            <w:r>
              <w:rPr>
                <w:bCs/>
                <w:b/>
              </w:rPr>
              <w:t xml:space="preserve">Rs3,000,000 annual taxable turnover</w:t>
            </w:r>
            <w:r>
              <w:t xml:space="preserve">, effective</w:t>
            </w:r>
            <w:r>
              <w:t xml:space="preserve"> </w:t>
            </w:r>
            <w:r>
              <w:rPr>
                <w:bCs/>
                <w:b/>
              </w:rPr>
              <w:t xml:space="preserve">1 October 2025</w:t>
            </w:r>
            <w:r>
              <w:t xml:space="preserve"> </w:t>
            </w:r>
            <w:r>
              <w:t xml:space="preserve">(lowered from Rs6M) [RESEARCH: confirmed directly via the MRA’s own Communique, superseding a couple of stale secondary sources still citing Rs6M]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threshold, same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Quarterly CPS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gross business income exceeded Rs4 million in the prior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(companies file differently)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personal return, 30 September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return + annual return to Registrar within 28 days of AGM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spreadsheet or free-tier tool is adequate at this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but stricter formalities once incorporated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DPA obligations either way — see Section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Recommendation, unchanged from the previous report and still correct:</w:t>
      </w:r>
      <w:r>
        <w:t xml:space="preserve"> </w:t>
      </w:r>
      <w:r>
        <w:t xml:space="preserve">“</w:t>
      </w:r>
      <w:r>
        <w:t xml:space="preserve">For your first stage, I would operate as a registered self-employed individual, because registration is near-free (Rs125–1,500 vs ~Rs3,000+ for a company), you file one return instead of two, and a company’s main advantage — limited liability and bigger-client credibility — matters more once you have real contracts and cash flow than on Day 1.</w:t>
      </w:r>
      <w:r>
        <w:t xml:space="preserve">”</w:t>
      </w:r>
      <w:r>
        <w:t xml:space="preserve"> </w:t>
      </w:r>
      <w:r>
        <w:t xml:space="preserve">Upgrade to a private company once revenue and genuine liability exposure justify it, not before.</w:t>
      </w:r>
    </w:p>
    <w:p>
      <w:pPr>
        <w:pStyle w:val="BodyText"/>
      </w:pPr>
      <w:r>
        <w:rPr>
          <w:bCs/>
          <w:b/>
        </w:rPr>
        <w:t xml:space="preserve">What you need before your first paid customer:</w:t>
      </w:r>
      <w:r>
        <w:t xml:space="preserve"> </w:t>
      </w:r>
      <w:r>
        <w:t xml:space="preserve">BRN (Week 1) + DPO registration in whichever capacity(ies) apply (Week 1–2, confirm scope directly — Section 5) + a business bank account (Week 1–2) + a one-page written scope-and-support agreement (before pilot #1 is charged, not before pilot #1 is built).</w:t>
      </w:r>
    </w:p>
    <w:p>
      <w:r>
        <w:pict>
          <v:rect style="width:0;height:1.5pt" o:hralign="center" o:hrstd="t" o:hr="t"/>
        </w:pict>
      </w:r>
    </w:p>
    <w:bookmarkEnd w:id="43"/>
    <w:bookmarkStart w:id="44" w:name="Xff16b45b3a939d3401a1c3f3643e2da4e8941c8"/>
    <w:p>
      <w:pPr>
        <w:pStyle w:val="Heading2"/>
      </w:pPr>
      <w:r>
        <w:t xml:space="preserve">13. Pricing architecture — by client size, with margin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Delivery cost/mo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margin/mo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Micro-business (solo lash tech, barber)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Rs6,000–9,000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Rs1,000–1,400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Rs450–650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~45–55%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quote / default anchor (bundle, any segment)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Rs10,000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Rs1,800–2,800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Rs400–600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~65–75%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Established SME (multi-chair salon)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Rs10,000–16,000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Rs1,800–2,800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Rs600–900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~60–68%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Higher-value SME (dental/physio clinic)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Rs15,000–28,000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Rs2,500–4,000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Rs700–1,000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~65–75%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client (post-case-study)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$500–1,500 (~Rs23,000–70,000)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$100–300/mo (~Rs4,600–14,000)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~Rs800–1,500/mo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~80–90% (labour-only cost, no BSP fees at this volume)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Rs10,000 as your standard quote:</w:t>
      </w:r>
      <w:r>
        <w:t xml:space="preserve"> </w:t>
      </w:r>
      <w:r>
        <w:t xml:space="preserve">lead with this number for every prospect, established-SME or micro, and let the conversation move it</w:t>
      </w:r>
      <w:r>
        <w:t xml:space="preserve"> </w:t>
      </w:r>
      <w:r>
        <w:rPr>
          <w:iCs/>
          <w:i/>
        </w:rPr>
        <w:t xml:space="preserve">down</w:t>
      </w:r>
      <w:r>
        <w:t xml:space="preserve"> </w:t>
      </w:r>
      <w:r>
        <w:t xml:space="preserve">toward Rs8,000–9,000 only for a genuinely price-resistant solo operator you specifically want as a second case study — don’t anchor low and negotiate up. Keep the monthly retainer non-negotiable; it’s what fixes the recurring-revenue problem, and it’s the one component the Section 2 unit economics can’t function without.</w:t>
      </w:r>
    </w:p>
    <w:p>
      <w:pPr>
        <w:pStyle w:val="BodyText"/>
      </w:pPr>
      <w:r>
        <w:rPr>
          <w:bCs/>
          <w:b/>
        </w:rPr>
        <w:t xml:space="preserve">Managed automation (bundled Service 1+2) vs. bespoke single-module:</w:t>
      </w:r>
      <w:r>
        <w:t xml:space="preserve"> </w:t>
      </w:r>
      <w:r>
        <w:t xml:space="preserve">always quote the bundle as the default — it’s a better margin story per client and reduces the number of relationships you have to manage to hit a given revenue target.</w:t>
      </w:r>
      <w:r>
        <w:t xml:space="preserve"> </w:t>
      </w:r>
      <w:r>
        <w:rPr>
          <w:bCs/>
          <w:b/>
        </w:rPr>
        <w:t xml:space="preserve">Outcome/performance component:</w:t>
      </w:r>
      <w:r>
        <w:t xml:space="preserve"> </w:t>
      </w:r>
      <w:r>
        <w:t xml:space="preserve">add only to the retention product, only once you can show a measured baseline, capped at a modest bonus so it doesn’t distort your cash flow predictability.</w:t>
      </w:r>
    </w:p>
    <w:p>
      <w:pPr>
        <w:pStyle w:val="BodyText"/>
      </w:pPr>
      <w:r>
        <w:rPr>
          <w:bCs/>
          <w:b/>
        </w:rPr>
        <w:t xml:space="preserve">5 good clients over 20 support-heavy ones, quantified:</w:t>
      </w:r>
      <w:r>
        <w:t xml:space="preserve"> </w:t>
      </w:r>
      <w:r>
        <w:t xml:space="preserve">5 clients at the established-SME tier (~Rs2,300/month average contribution) = ~Rs11,500/month recurring profit before setup-fee cash flow, achievable with roughly 2–3 hours/month total support time — a workload that scales sanely, unlike 20 micro-clients at thin margins each requiring proportionally more individual hand-holding.</w:t>
      </w:r>
    </w:p>
    <w:p>
      <w:r>
        <w:pict>
          <v:rect style="width:0;height:1.5pt" o:hralign="center" o:hrstd="t" o:hr="t"/>
        </w:pict>
      </w:r>
    </w:p>
    <w:bookmarkEnd w:id="44"/>
    <w:bookmarkStart w:id="45" w:name="X00257ada6a6ad2dcac51f0ebed03948da42f2eb"/>
    <w:p>
      <w:pPr>
        <w:pStyle w:val="Heading2"/>
      </w:pPr>
      <w:r>
        <w:t xml:space="preserve">14. Financial targets — realistic paths, not assumed volume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Rs10,000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client at your new standard setup fee</w:t>
            </w:r>
            <w:r>
              <w:t xml:space="preserve"> </w:t>
            </w:r>
            <w:r>
              <w:t xml:space="preserve">— a single sale now covers this target outright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1–2, once Méhua’s pilot is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Rs10,000/month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contribution at blended ~Rs1,500–2,000/client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6–8 clients</w:t>
            </w:r>
            <w:r>
              <w:t xml:space="preserve"> </w:t>
            </w:r>
            <w:r>
              <w:t xml:space="preserve">(not 15–20 — this is the direct payoff of Section 2’s pricing 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Rs25,000/month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Blended recurring + steady 1–2 new setups/month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12–16 clients, or a mix including 2–3 dental/physio-tier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Rs50,000/month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the</w:t>
            </w:r>
            <w:r>
              <w:t xml:space="preserve"> </w:t>
            </w:r>
            <w:r>
              <w:t xml:space="preserve">“</w:t>
            </w:r>
            <w:r>
              <w:t xml:space="preserve">stop bespoke work</w:t>
            </w:r>
            <w:r>
              <w:t xml:space="preserve">”</w:t>
            </w:r>
            <w:r>
              <w:t xml:space="preserve"> </w:t>
            </w:r>
            <w:r>
              <w:t xml:space="preserve">discipline (Section 13’s stage transition) so support time per client falls, not 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20–25 clients at current pricing, or 10–12 with a shift toward the dental/physio/real-estate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12–15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Rs100,000/month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Templatised, low-touch delivery at scale, or a deliberate pivot toward fewer, high-value clients (real estate/clinics) plus 1–2 part-time support hires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clients, or 15–18 high-ticket clients + light 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as an 18–24 month goal, not a Year 1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rebuilt-business-strategy-summary"/>
    <w:p>
      <w:pPr>
        <w:pStyle w:val="Heading2"/>
      </w:pPr>
      <w:r>
        <w:t xml:space="preserve">Rebuilt Business Strategy Summary</w:t>
      </w:r>
    </w:p>
    <w:p>
      <w:pPr>
        <w:pStyle w:val="FirstParagraph"/>
      </w:pPr>
      <w:r>
        <w:rPr>
          <w:bCs/>
          <w:b/>
        </w:rPr>
        <w:t xml:space="preserve">Final verdict: Conditional Go.</w:t>
      </w:r>
    </w:p>
    <w:p>
      <w:pPr>
        <w:pStyle w:val="BodyText"/>
      </w:pPr>
      <w:r>
        <w:t xml:space="preserve">Not a Strong Go, because your only price signal is family-biased and would be economically marginal at real automation scope if it turned out to be representative; not a Pivot or No-Go, because the underlying problems (deposit-admin friction, retention gap) are real, evidenced, and structurally repeatable across several adjacent verticals, and your founder-market fit (CS background, self-hosting comfort, a warm first case study) is genuinely strong.</w:t>
      </w:r>
      <w:r>
        <w:t xml:space="preserve"> </w:t>
      </w:r>
      <w:r>
        <w:rPr>
          <w:bCs/>
          <w:b/>
        </w:rPr>
        <w:t xml:space="preserve">What must be validated before you commit significant money or time:</w:t>
      </w:r>
      <w:r>
        <w:t xml:space="preserve"> </w:t>
      </w:r>
      <w:r>
        <w:t xml:space="preserve">that unrelated business owners — not your brother — will pay at or above Rs2,000 setup / Rs800/month once the pain and the fix are explained clearly (Section 8’s thresholds). Validate this in parallel with building, not before it, since your burn rate is near-zero.</w:t>
      </w:r>
    </w:p>
    <w:p>
      <w:pPr>
        <w:pStyle w:val="BodyText"/>
      </w:pPr>
      <w:r>
        <w:rPr>
          <w:bCs/>
          <w:b/>
        </w:rPr>
        <w:t xml:space="preserve">What this business actually is: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workflow implementation service for appointment-based small businesses</w:t>
      </w:r>
      <w:r>
        <w:t xml:space="preserve">, not a</w:t>
      </w:r>
      <w:r>
        <w:t xml:space="preserve"> </w:t>
      </w:r>
      <w:r>
        <w:t xml:space="preserve">“</w:t>
      </w:r>
      <w:r>
        <w:t xml:space="preserve">AI automation agency</w:t>
      </w:r>
      <w:r>
        <w:t xml:space="preserve">”</w:t>
      </w:r>
      <w:r>
        <w:t xml:space="preserve"> </w:t>
      </w:r>
      <w:r>
        <w:t xml:space="preserve">(a term already used generically by at least one Mauritius competitor). Customer-facing framing:</w:t>
      </w:r>
    </w:p>
    <w:p>
      <w:pPr>
        <w:pStyle w:val="BlockText"/>
      </w:pPr>
      <w:r>
        <w:t xml:space="preserve">“</w:t>
      </w:r>
      <w:r>
        <w:t xml:space="preserve">We fix the booking-to-deposit chaos and get your lapsed clients to come back — without replacing the tools you already use.</w:t>
      </w:r>
      <w:r>
        <w:t xml:space="preserve">”</w:t>
      </w:r>
    </w:p>
    <w:bookmarkStart w:id="46" w:name="product-strategy"/>
    <w:p>
      <w:pPr>
        <w:pStyle w:val="Heading3"/>
      </w:pPr>
      <w:r>
        <w:t xml:space="preserve">Product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565"/>
        <w:gridCol w:w="565"/>
        <w:gridCol w:w="565"/>
        <w:gridCol w:w="565"/>
        <w:gridCol w:w="565"/>
        <w:gridCol w:w="754"/>
        <w:gridCol w:w="754"/>
        <w:gridCol w:w="754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difficulty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Setup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Client 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to deliver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Booking &amp; Deposit Concierge — BUILD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Appointment-based micro/SME on Fresha-type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deposit verification + confirmation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time recovered, forgotten-deposit rate reduced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Email-parse trigger → reminder → proof intake → owner-verify → 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wks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Rs6,000–16,000 (</w:t>
            </w:r>
            <w:r>
              <w:rPr>
                <w:bCs/>
                <w:b/>
              </w:rPr>
              <w:t xml:space="preserve">Rs10,000 standard quote, bundled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Rs1,000–2,800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Rs450–900/mo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Retention Engine — SELL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customer base, esp. &lt;50% rebooking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rebooking/lapsed-client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 bookings/revenue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export → segment → owner-approved reactivation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Add-on, no separate setup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Rs1,000–1,800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Rs150–250/mo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70–80%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Weekly Owner Snapshot — UPSELL/LATER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Service 1/2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this working?</w:t>
            </w:r>
            <w:r>
              <w:t xml:space="preserve">”</w:t>
            </w:r>
            <w:r>
              <w:t xml:space="preserve"> </w:t>
            </w:r>
            <w:r>
              <w:t xml:space="preserve">/ no quick revenue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Decision-quality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Fresha export → template → weekly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Bundled or Rs500–800/mo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X328ca3dc9999da46d46a4a19ae178d22d33b1ab"/>
    <w:p>
      <w:pPr>
        <w:pStyle w:val="Heading2"/>
      </w:pPr>
      <w:r>
        <w:t xml:space="preserve">30-Day Operating Plan (parallel tracks, not sequential)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fundamentals; start Méhua email-parsing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interview script with pricing-first, bias-reduced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20–25 prospects (beauty + dental/physio mix) to book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BRN; contact DPO to confirm controller/processor registration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metrics locked from the workbook (response time, deposit-forget 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 Méhua deposit-reminder flow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8–10 of the 13–15 validation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outreach; book remaining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business bank account; DPO registration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interviews against Section 8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error handling/logging; deploy for Méhua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 remaining interviews; score full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 3–5 pilot prospects from validated list with a one-page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scope-and-support agreement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Méhua’s live pilot for first real bookings; capture first before/after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Retention/Reactivation module (reuses Week 1–3 infrastructure)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GO/CHANGE/STOP decision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selling to recruited prospects using Méhua’s real (even partial)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before/after comparison for Méhua; instrument retention baseline for pilot clients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Measurable outputs for the month:</w:t>
      </w:r>
      <w:r>
        <w:t xml:space="preserve"> </w:t>
      </w:r>
      <w:r>
        <w:t xml:space="preserve">13–15 completed validation interviews · 1 working, measured Méhua pilot · 3–5 recruited follow-on prospects · at least 1 signed paying (non-family) client at or above the Section 2 price floor · Rs0 spent beyond registration fees and a VPS.</w:t>
      </w:r>
    </w:p>
    <w:bookmarkEnd w:id="48"/>
    <w:bookmarkStart w:id="49" w:name="days-3190"/>
    <w:p>
      <w:pPr>
        <w:pStyle w:val="Heading2"/>
      </w:pPr>
      <w:r>
        <w:t xml:space="preserve">Days 31–90</w:t>
      </w:r>
    </w:p>
    <w:p>
      <w:pPr>
        <w:numPr>
          <w:ilvl w:val="0"/>
          <w:numId w:val="1003"/>
        </w:numPr>
        <w:pStyle w:val="Compact"/>
      </w:pPr>
      <w:r>
        <w:t xml:space="preserve">Onboard 3–5 paying clients using the measured Méhua result and, ideally, a second measured client result by Day 45.</w:t>
      </w:r>
    </w:p>
    <w:p>
      <w:pPr>
        <w:numPr>
          <w:ilvl w:val="0"/>
          <w:numId w:val="1003"/>
        </w:numPr>
        <w:pStyle w:val="Compact"/>
      </w:pPr>
      <w:r>
        <w:t xml:space="preserve">Deploy the Retention/Reactivation module across all existing clients — this is your recurring-revenue engine.</w:t>
      </w:r>
    </w:p>
    <w:p>
      <w:pPr>
        <w:numPr>
          <w:ilvl w:val="0"/>
          <w:numId w:val="1003"/>
        </w:numPr>
        <w:pStyle w:val="Compact"/>
      </w:pPr>
      <w:r>
        <w:t xml:space="preserve">If beauty didn’t clear validation, shift primary go-to-market weight to dental/physio without abandoning Méhua as a case study.</w:t>
      </w:r>
    </w:p>
    <w:p>
      <w:pPr>
        <w:numPr>
          <w:ilvl w:val="0"/>
          <w:numId w:val="1003"/>
        </w:numPr>
        <w:pStyle w:val="Compact"/>
      </w:pPr>
      <w:r>
        <w:t xml:space="preserve">Build the one-page case-study site once you have two measured results (Week 6–8).</w:t>
      </w:r>
    </w:p>
    <w:p>
      <w:pPr>
        <w:numPr>
          <w:ilvl w:val="0"/>
          <w:numId w:val="1003"/>
        </w:numPr>
        <w:pStyle w:val="Compact"/>
      </w:pPr>
      <w:r>
        <w:t xml:space="preserve">Test one international listing (Upwork or Contra) at the Section 6 pricing anchor — purely for a price signal, not volume.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Stop accepting fully bespoke, one-off requests the moment you have 3 clients with genuinely overlapping needs</w:t>
      </w:r>
      <w:r>
        <w:t xml:space="preserve"> </w:t>
      </w:r>
      <w:r>
        <w:t xml:space="preserve">— plausible almost immediately, since enquiry handling, deposit workflow, and retention reminders are all repeatable patterns from a single interview. This is the single biggest lever protecting your ability to scale past a handful of clients without support time growing linearly.</w:t>
      </w:r>
    </w:p>
    <w:p>
      <w:pPr>
        <w:numPr>
          <w:ilvl w:val="0"/>
          <w:numId w:val="1003"/>
        </w:numPr>
        <w:pStyle w:val="Compact"/>
      </w:pPr>
      <w:r>
        <w:t xml:space="preserve">First pricing increase: raise new-client pricing by ~15–20% once you have 5 paying clients and a full pipeline — existing clients keep their original rate until renewal.</w:t>
      </w:r>
    </w:p>
    <w:p>
      <w:pPr>
        <w:numPr>
          <w:ilvl w:val="0"/>
          <w:numId w:val="1003"/>
        </w:numPr>
        <w:pStyle w:val="Compact"/>
      </w:pPr>
      <w:r>
        <w:t xml:space="preserve">Begin productising: name the modules (</w:t>
      </w:r>
      <w:r>
        <w:t xml:space="preserve">“</w:t>
      </w:r>
      <w:r>
        <w:t xml:space="preserve">Deposit Flow,</w:t>
      </w:r>
      <w:r>
        <w:t xml:space="preserve">”</w:t>
      </w:r>
      <w:r>
        <w:t xml:space="preserve"> </w:t>
      </w:r>
      <w:r>
        <w:t xml:space="preserve">“</w:t>
      </w:r>
      <w:r>
        <w:t xml:space="preserve">Rebooking Flow,</w:t>
      </w:r>
      <w:r>
        <w:t xml:space="preserve">”</w:t>
      </w:r>
      <w:r>
        <w:t xml:space="preserve"> </w:t>
      </w:r>
      <w:r>
        <w:t xml:space="preserve">“</w:t>
      </w:r>
      <w:r>
        <w:t xml:space="preserve">Weekly Snapshot</w:t>
      </w:r>
      <w:r>
        <w:t xml:space="preserve">”</w:t>
      </w:r>
      <w:r>
        <w:t xml:space="preserve">), each with a fixed scope and a written support-hours cap, so onboarding client #6 looks like a checklist, not a rebuild.</w:t>
      </w:r>
    </w:p>
    <w:p>
      <w:r>
        <w:pict>
          <v:rect style="width:0;height:1.5pt" o:hralign="center" o:hrstd="t" o:hr="t"/>
        </w:pict>
      </w:r>
    </w:p>
    <w:bookmarkEnd w:id="49"/>
    <w:bookmarkStart w:id="51" w:name="final-section-if-i-were-you"/>
    <w:p>
      <w:pPr>
        <w:pStyle w:val="Heading2"/>
      </w:pPr>
      <w:r>
        <w:t xml:space="preserve">Final Section: If I Were You</w:t>
      </w:r>
    </w:p>
    <w:p>
      <w:pPr>
        <w:pStyle w:val="FirstParagraph"/>
      </w:pPr>
      <w:r>
        <w:rPr>
          <w:bCs/>
          <w:b/>
        </w:rPr>
        <w:t xml:space="preserve">What I would do tomorrow:</w:t>
      </w:r>
      <w:r>
        <w:t xml:space="preserve"> </w:t>
      </w:r>
      <w:r>
        <w:t xml:space="preserve">Register your BRN online via CBRIS (half a day, Rs125–500), and send discovery-interview requests to the first 5 businesses on your list — beauty and one dental/physio practice.</w:t>
      </w:r>
    </w:p>
    <w:p>
      <w:pPr>
        <w:pStyle w:val="BodyText"/>
      </w:pPr>
      <w:r>
        <w:rPr>
          <w:bCs/>
          <w:b/>
        </w:rPr>
        <w:t xml:space="preserve">What I would do this week:</w:t>
      </w:r>
      <w:r>
        <w:t xml:space="preserve"> </w:t>
      </w:r>
      <w:r>
        <w:t xml:space="preserve">Set up n8n on a budget VPS and start building the Méhua email-parsing trigger; keep booking validation interviews in parallel; call the Data Protection Office directly to confirm whether you need one registration or two for your controller/processor dual role.</w:t>
      </w:r>
    </w:p>
    <w:p>
      <w:pPr>
        <w:pStyle w:val="BodyText"/>
      </w:pPr>
      <w:r>
        <w:rPr>
          <w:bCs/>
          <w:b/>
        </w:rPr>
        <w:t xml:space="preserve">What I would have completed by Day 30:</w:t>
      </w:r>
      <w:r>
        <w:t xml:space="preserve"> </w:t>
      </w:r>
      <w:r>
        <w:t xml:space="preserve">A live, measured Méhua pilot with a real before/after number; 13–15 completed validation interviews scored against the GO/CHANGE/STOP thresholds; at least one paying non-family client at your Rs10,000 standard setup fee plus retainer (or, at minimum, at or above the Rs6,000/Rs1,000 floor for a genuinely price-resistant micro-client).</w:t>
      </w:r>
    </w:p>
    <w:p>
      <w:pPr>
        <w:pStyle w:val="BodyText"/>
      </w:pPr>
      <w:r>
        <w:rPr>
          <w:bCs/>
          <w:b/>
        </w:rPr>
        <w:t xml:space="preserve">What I would aim to have by Day 90:</w:t>
      </w:r>
      <w:r>
        <w:t xml:space="preserve"> </w:t>
      </w:r>
      <w:r>
        <w:t xml:space="preserve">3–5 paying clients across Services 1 and 2; a second measured case study, ideally outside your family network; one international price-signal test live; a decision made (with evidence, not hope) on whether beauty or dental/physio is your primary go-to-market niche.</w:t>
      </w:r>
    </w:p>
    <w:bookmarkStart w:id="50" w:name="founder-dashboard"/>
    <w:p>
      <w:pPr>
        <w:pStyle w:val="Heading3"/>
      </w:pPr>
      <w:r>
        <w:t xml:space="preserve">Founder Dashboard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fee + meaningful monthly retainer; performance bonus layered onto the retention product once measurable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 build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&amp; Deposit Concierge (Méhua) — hardest and most reusable technical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 sell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Retention/Reactivation — easiest outcome-priced pitch to a stranger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niche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Beauty/personal care (beachhead, cost-free to 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 niche to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Dental/physio/clinics, run in parallel from 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tech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(self-hosted), email-parsing trigger, WhatsApp Business App (free tier), Google Sheets, one LLM API for classification/drafting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Hours until capable of delivering first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~45–55 hours over 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I start charging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Week 3, contingent on one real measured result (even a small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startup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Rs1,500–2,800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90-day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Rs10,000–15,000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quoted setup fee (default anchor)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Rs10,000 (bundle)</w:t>
            </w:r>
            <w:r>
              <w:t xml:space="preserve"> </w:t>
            </w:r>
            <w:r>
              <w:t xml:space="preserve">— discount toward Rs8,000–9,000 only for a deliberately-chosen price-resistant case-study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acceptable Mauritius setup fee (absolute floor, decline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Rs6,000 (single module) / Rs9,000 (bundle)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acceptable recurring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Rs1,000/month (single module) / Rs1,800/month (bundle) — non-negotiable alongside the setup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average client value (Mauritius)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~Rs2,000–2,500/month blended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sales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Instagram/WhatsApp for beauty; email/LinkedIn for dental/physio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 now?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Week 4–6, once a real result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(TikTok/Reels) now?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first 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self-employed individual (BRN); incorporate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legal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BRN + Data Protection Office registration (confirm controller/processor scope directly) before your first paid non-family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30-day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13–15 validation interviews, 1 measured pilot, 1+ paying non-family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90-day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paying clients, second measured case study, one international price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Biggest business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only price signal is family-biased and below viable unit economics — if unrelated owners don’t clear the Rs800/month bar, the business as scoped needs a cheaper tier, not abandonment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 important validation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Pretend I’m a stranger selling you this — what would you actually pay?</w:t>
            </w:r>
            <w:r>
              <w:t xml:space="preserve">”</w:t>
            </w:r>
            <w:r>
              <w:t xml:space="preserve">, asked before any mention of family connection, across 13–15 unrelated businesses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Go/No-Go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 Go</w:t>
            </w:r>
            <w:r>
              <w:t xml:space="preserve"> </w:t>
            </w:r>
            <w:r>
              <w:t xml:space="preserve">— build and validate in parallel; commit real spending only after the Section 8 thresholds clear</w:t>
            </w:r>
          </w:p>
        </w:tc>
      </w:tr>
    </w:tbl>
    <w:bookmarkEnd w:id="50"/>
    <w:bookmarkEnd w:id="51"/>
    <w:bookmarkEnd w:id="52"/>
    <w:sectPr>
      <w:pgSz w:h="12240" w:orient="landscape" w:w="15840"/>
      <w:pgMar w:bottom="720" w:footer="720" w:gutter="0" w:header="72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2026-08-23T14:41:12Z</dcterms:created>
  <dcterms:modified xsi:type="dcterms:W3CDTF">2026-08-23T14:41:12Z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