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1B2A"/>
          <w:sz w:val="48"/>
          <w:szCs w:val="48"/>
        </w:rPr>
        <w:t xml:space="preserve">HALIX Assembler</w:t>
      </w:r>
    </w:p>
    <w:p>
      <w:pPr>
        <w:spacing w:after="80" w:before="0"/>
      </w:pPr>
      <w:r>
        <w:rPr>
          <w:rFonts w:ascii="Arial" w:cs="Arial" w:eastAsia="Arial" w:hAnsi="Arial"/>
          <w:color w:val="0F6E56"/>
          <w:sz w:val="28"/>
          <w:szCs w:val="28"/>
        </w:rPr>
        <w:t xml:space="preserve">Software Design Description (SDD)</w:t>
      </w:r>
    </w:p>
    <w:p>
      <w:pPr>
        <w:spacing w:after="40" w:before="0"/>
      </w:pPr>
      <w:r>
        <w:rPr>
          <w:rFonts w:ascii="Arial" w:cs="Arial" w:eastAsia="Arial" w:hAnsi="Arial"/>
          <w:color w:val="888780"/>
          <w:sz w:val="20"/>
          <w:szCs w:val="20"/>
        </w:rPr>
        <w:t xml:space="preserve">Avenger Assembler Team  ·  CEN5075 Systems Software Engineering  ·  FAMU</w:t>
      </w:r>
    </w:p>
    <w:p>
      <w:pPr>
        <w:spacing w:after="60" w:before="0"/>
      </w:pPr>
      <w:r>
        <w:rPr>
          <w:rFonts w:ascii="Arial" w:cs="Arial" w:eastAsia="Arial" w:hAnsi="Arial"/>
          <w:color w:val="888780"/>
          <w:sz w:val="19"/>
          <w:szCs w:val="19"/>
        </w:rPr>
        <w:t xml:space="preserve">Version 1.5  ·  April 20, 2026  ·  Document Status: Active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Software Design Description</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Product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v1.5.0</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 2026</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SDLC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&amp; Detailed Design</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Companion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 v1.5, IMP v1.5, TPD v1.5, DPD v1.5, MPD v1.5</w:t>
            </w:r>
          </w:p>
        </w:tc>
      </w:tr>
      <w:tr>
        <w:tc>
          <w:tcPr>
            <w:tcW w:type="dxa" w:w="312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github.com/josiah1chuku/halix-assembler</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1. Introduction</w:t>
      </w:r>
    </w:p>
    <w:p>
      <w:pPr>
        <w:pStyle w:val="Heading2"/>
        <w:spacing w:after="80" w:before="240"/>
      </w:pPr>
      <w:r>
        <w:rPr>
          <w:rFonts w:ascii="Arial" w:cs="Arial" w:eastAsia="Arial" w:hAnsi="Arial"/>
          <w:b/>
          <w:bCs/>
          <w:color w:val="0F6E56"/>
          <w:sz w:val="26"/>
          <w:szCs w:val="26"/>
        </w:rPr>
        <w:t xml:space="preserve">1.1 Purpose</w:t>
      </w:r>
    </w:p>
    <w:p>
      <w:pPr>
        <w:spacing w:after="80" w:before="60"/>
      </w:pPr>
      <w:r>
        <w:rPr>
          <w:rFonts w:ascii="Arial" w:cs="Arial" w:eastAsia="Arial" w:hAnsi="Arial"/>
          <w:sz w:val="22"/>
          <w:szCs w:val="22"/>
        </w:rPr>
        <w:t xml:space="preserve">This Software Design Description (SDD) documents the architectural and detailed design of the HALIX Assembler. It shows how the functional requirements from the SRS are realized as concrete software components, data structures, and algorithms. The SDD bridges the gap between 'what the system must do' (SRS) and 'how the code implements it' (the source repository). It is the primary reference for developers extending or maintaining the assembler.</w:t>
      </w:r>
    </w:p>
    <w:p>
      <w:pPr>
        <w:pStyle w:val="Heading2"/>
        <w:spacing w:after="80" w:before="240"/>
      </w:pPr>
      <w:r>
        <w:rPr>
          <w:rFonts w:ascii="Arial" w:cs="Arial" w:eastAsia="Arial" w:hAnsi="Arial"/>
          <w:b/>
          <w:bCs/>
          <w:color w:val="0F6E56"/>
          <w:sz w:val="26"/>
          <w:szCs w:val="26"/>
        </w:rPr>
        <w:t xml:space="preserve">1.2 Design goals</w:t>
      </w:r>
    </w:p>
    <w:p>
      <w:pPr>
        <w:spacing w:after="80" w:before="60"/>
      </w:pPr>
      <w:r>
        <w:rPr>
          <w:rFonts w:ascii="Arial" w:cs="Arial" w:eastAsia="Arial" w:hAnsi="Arial"/>
          <w:sz w:val="22"/>
          <w:szCs w:val="22"/>
        </w:rPr>
        <w:t xml:space="preserve">Four design principles guided every decision in the HALIX Assembler architecture:</w:t>
      </w:r>
    </w:p>
    <w:p>
      <w:pPr>
        <w:pStyle w:val="ListParagraph"/>
        <w:numPr>
          <w:ilvl w:val="0"/>
          <w:numId w:val="2"/>
        </w:numPr>
        <w:spacing w:after="40" w:before="40"/>
      </w:pPr>
      <w:r>
        <w:rPr>
          <w:rFonts w:ascii="Arial" w:cs="Arial" w:eastAsia="Arial" w:hAnsi="Arial"/>
          <w:sz w:val="22"/>
          <w:szCs w:val="22"/>
        </w:rPr>
        <w:t xml:space="preserve">Separation of concerns — each pass owns exactly one responsibility. Pass 0 validates directives and nothing else. Pass 2a validates mnemonics and nothing else. When a test fails, the failing pass is immediately obvious.</w:t>
      </w:r>
    </w:p>
    <w:p>
      <w:pPr>
        <w:pStyle w:val="ListParagraph"/>
        <w:numPr>
          <w:ilvl w:val="0"/>
          <w:numId w:val="2"/>
        </w:numPr>
        <w:spacing w:after="40" w:before="40"/>
      </w:pPr>
      <w:r>
        <w:rPr>
          <w:rFonts w:ascii="Arial" w:cs="Arial" w:eastAsia="Arial" w:hAnsi="Arial"/>
          <w:sz w:val="22"/>
          <w:szCs w:val="22"/>
        </w:rPr>
        <w:t xml:space="preserve">Data-driven design — the instruction set lives in a configuration file, not hardcoded tables. This design decision is what makes v25 support a 4-line configuration change rather than a code release.</w:t>
      </w:r>
    </w:p>
    <w:p>
      <w:pPr>
        <w:pStyle w:val="ListParagraph"/>
        <w:numPr>
          <w:ilvl w:val="0"/>
          <w:numId w:val="2"/>
        </w:numPr>
        <w:spacing w:after="40" w:before="40"/>
      </w:pPr>
      <w:r>
        <w:rPr>
          <w:rFonts w:ascii="Arial" w:cs="Arial" w:eastAsia="Arial" w:hAnsi="Arial"/>
          <w:sz w:val="22"/>
          <w:szCs w:val="22"/>
        </w:rPr>
        <w:t xml:space="preserve">Fail early, fail loudly — errors are caught at the earliest possible pass. A bad mnemonic is caught in Pass 2a before the assembler wastes time on operand validation. Users see the first thing wrong, not a cascade of downstream symptoms.</w:t>
      </w:r>
    </w:p>
    <w:p>
      <w:pPr>
        <w:pStyle w:val="ListParagraph"/>
        <w:numPr>
          <w:ilvl w:val="0"/>
          <w:numId w:val="2"/>
        </w:numPr>
        <w:spacing w:after="40" w:before="40"/>
      </w:pPr>
      <w:r>
        <w:rPr>
          <w:rFonts w:ascii="Arial" w:cs="Arial" w:eastAsia="Arial" w:hAnsi="Arial"/>
          <w:sz w:val="22"/>
          <w:szCs w:val="22"/>
        </w:rPr>
        <w:t xml:space="preserve">Testability first — every pass is independently testable. Unit tests exist for each pass; integration tests verify end-to-end behavior.</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2. Architectural design</w:t>
      </w:r>
    </w:p>
    <w:p>
      <w:pPr>
        <w:pStyle w:val="Heading2"/>
        <w:spacing w:after="80" w:before="240"/>
      </w:pPr>
      <w:r>
        <w:rPr>
          <w:rFonts w:ascii="Arial" w:cs="Arial" w:eastAsia="Arial" w:hAnsi="Arial"/>
          <w:b/>
          <w:bCs/>
          <w:color w:val="0F6E56"/>
          <w:sz w:val="26"/>
          <w:szCs w:val="26"/>
        </w:rPr>
        <w:t xml:space="preserve">2.1 System context</w:t>
      </w:r>
    </w:p>
    <w:p>
      <w:pPr>
        <w:spacing w:after="80" w:before="60"/>
      </w:pPr>
      <w:r>
        <w:rPr>
          <w:rFonts w:ascii="Arial" w:cs="Arial" w:eastAsia="Arial" w:hAnsi="Arial"/>
          <w:sz w:val="22"/>
          <w:szCs w:val="22"/>
        </w:rPr>
        <w:t xml:space="preserve">The HALIX Assembler is one component in a three-stage pipeline:</w:t>
      </w:r>
    </w:p>
    <w:p>
      <w:pPr>
        <w:spacing w:after="80" w:before="60"/>
      </w:pPr>
      <w:r>
        <w:rPr>
          <w:rFonts w:ascii="Arial" w:cs="Arial" w:eastAsia="Arial" w:hAnsi="Arial"/>
          <w:sz w:val="22"/>
          <w:szCs w:val="22"/>
        </w:rPr>
        <w:t xml:space="preserve">        .hal source → [HALIX Assembler] → .hlx machine code → [halix.crun] → program output</w:t>
      </w:r>
    </w:p>
    <w:p>
      <w:pPr>
        <w:spacing w:after="80" w:before="60"/>
      </w:pPr>
      <w:r>
        <w:rPr>
          <w:rFonts w:ascii="Arial" w:cs="Arial" w:eastAsia="Arial" w:hAnsi="Arial"/>
          <w:sz w:val="22"/>
          <w:szCs w:val="22"/>
        </w:rPr>
        <w:t xml:space="preserve">The assembler reads the .hal source file and the halix.opcode configuration, produces .hlx/.lst/.log outputs, and hands the .hlx to the external halix.crun runtime for execution. The assembler has no runtime relationship with halix.crun — it is a strict compiler/runtime separation.</w:t>
      </w:r>
    </w:p>
    <w:p>
      <w:pPr>
        <w:pStyle w:val="Heading2"/>
        <w:spacing w:after="80" w:before="240"/>
      </w:pPr>
      <w:r>
        <w:rPr>
          <w:rFonts w:ascii="Arial" w:cs="Arial" w:eastAsia="Arial" w:hAnsi="Arial"/>
          <w:b/>
          <w:bCs/>
          <w:color w:val="0F6E56"/>
          <w:sz w:val="26"/>
          <w:szCs w:val="26"/>
        </w:rPr>
        <w:t xml:space="preserve">2.2 Component architecture</w:t>
      </w:r>
    </w:p>
    <w:p>
      <w:pPr>
        <w:spacing w:after="80" w:before="60"/>
      </w:pPr>
      <w:r>
        <w:rPr>
          <w:rFonts w:ascii="Arial" w:cs="Arial" w:eastAsia="Arial" w:hAnsi="Arial"/>
          <w:sz w:val="22"/>
          <w:szCs w:val="22"/>
        </w:rPr>
        <w:t xml:space="preserve">The assembler is organized into 12 source modules, each with a single well-defined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halixAssembler.cpp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Unity build entry point — includes all source files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src/main.cpp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 argument handling, orchestration of the five passes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src/config.cpp / .h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halix.opcode, build Instruction Opcode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src/types.h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 data structures: DataSymbol, Instruction, AssemblerContext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src/utils.cpp / .h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helpers: parseInt, string trimming, line splitting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src/logger.h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Error/warning reporting with line numbers and carat pointers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src/context.h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AssemblerContext: holds DST, ILST, IOT, flags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src/pass0.cpp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Directive validation: .ALLOC, .BEGIN, .END, .DATA,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src/pass1.cpp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Symbol Table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src/pass2a.cpp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Mnemonic validation against Instruction Opcode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src/pass2b.cpp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 Label Symbol Table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src/pass3.cpp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Operand validation against DST and ILST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src/pass4.cpp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code generation and output file writing</w:t>
            </w:r>
          </w:p>
        </w:tc>
      </w:tr>
    </w:tbl>
    <w:p>
      <w:pPr>
        <w:pStyle w:val="Heading2"/>
        <w:spacing w:after="80" w:before="240"/>
      </w:pPr>
      <w:r>
        <w:rPr>
          <w:rFonts w:ascii="Arial" w:cs="Arial" w:eastAsia="Arial" w:hAnsi="Arial"/>
          <w:b/>
          <w:bCs/>
          <w:color w:val="0F6E56"/>
          <w:sz w:val="26"/>
          <w:szCs w:val="26"/>
        </w:rPr>
        <w:t xml:space="preserve">2.3 Data flow</w:t>
      </w:r>
    </w:p>
    <w:p>
      <w:pPr>
        <w:spacing w:after="80" w:before="60"/>
      </w:pPr>
      <w:r>
        <w:rPr>
          <w:rFonts w:ascii="Arial" w:cs="Arial" w:eastAsia="Arial" w:hAnsi="Arial"/>
          <w:sz w:val="22"/>
          <w:szCs w:val="22"/>
        </w:rPr>
        <w:t xml:space="preserve">Data flows through the assembler in a strict pipeline with shared state held in a single AssemblerContext object. The context is passed by reference to each pass and accumulates information as passes complete:</w:t>
      </w:r>
    </w:p>
    <w:p>
      <w:pPr>
        <w:spacing w:after="80" w:before="60"/>
      </w:pPr>
      <w:r>
        <w:rPr>
          <w:rFonts w:ascii="Arial" w:cs="Arial" w:eastAsia="Arial" w:hAnsi="Arial"/>
          <w:sz w:val="22"/>
          <w:szCs w:val="22"/>
        </w:rPr>
        <w:t xml:space="preserve">Pass 0 populates: allocSize, beginSeen, endSeen, isValidDirective flags</w:t>
      </w:r>
    </w:p>
    <w:p>
      <w:pPr>
        <w:spacing w:after="80" w:before="60"/>
      </w:pPr>
      <w:r>
        <w:rPr>
          <w:rFonts w:ascii="Arial" w:cs="Arial" w:eastAsia="Arial" w:hAnsi="Arial"/>
          <w:sz w:val="22"/>
          <w:szCs w:val="22"/>
        </w:rPr>
        <w:t xml:space="preserve">Pass 1 populates: dataSymbolTable (DST) — map of name → {address, value, hasValue, blockSize, initValues}</w:t>
      </w:r>
    </w:p>
    <w:p>
      <w:pPr>
        <w:spacing w:after="80" w:before="60"/>
      </w:pPr>
      <w:r>
        <w:rPr>
          <w:rFonts w:ascii="Arial" w:cs="Arial" w:eastAsia="Arial" w:hAnsi="Arial"/>
          <w:sz w:val="22"/>
          <w:szCs w:val="22"/>
        </w:rPr>
        <w:t xml:space="preserve">Pass 2a populates: instructionList — vector of validated {mnemonic, operand, lineNumber}</w:t>
      </w:r>
    </w:p>
    <w:p>
      <w:pPr>
        <w:spacing w:after="80" w:before="60"/>
      </w:pPr>
      <w:r>
        <w:rPr>
          <w:rFonts w:ascii="Arial" w:cs="Arial" w:eastAsia="Arial" w:hAnsi="Arial"/>
          <w:sz w:val="22"/>
          <w:szCs w:val="22"/>
        </w:rPr>
        <w:t xml:space="preserve">Pass 2b populates: instructionLabelTable (ILST) — map of label → instruction address</w:t>
      </w:r>
    </w:p>
    <w:p>
      <w:pPr>
        <w:spacing w:after="80" w:before="60"/>
      </w:pPr>
      <w:r>
        <w:rPr>
          <w:rFonts w:ascii="Arial" w:cs="Arial" w:eastAsia="Arial" w:hAnsi="Arial"/>
          <w:sz w:val="22"/>
          <w:szCs w:val="22"/>
        </w:rPr>
        <w:t xml:space="preserve">Pass 3 populates: validated operand references and unusedVariables warnings</w:t>
      </w:r>
    </w:p>
    <w:p>
      <w:pPr>
        <w:spacing w:after="80" w:before="60"/>
      </w:pPr>
      <w:r>
        <w:rPr>
          <w:rFonts w:ascii="Arial" w:cs="Arial" w:eastAsia="Arial" w:hAnsi="Arial"/>
          <w:sz w:val="22"/>
          <w:szCs w:val="22"/>
        </w:rPr>
        <w:t xml:space="preserve">Pass 4 consumes: DST + ILST + IOT + instructionList → writes .hlx, .lst, .log</w:t>
      </w:r>
    </w:p>
    <w:p>
      <w:pPr>
        <w:pStyle w:val="Heading2"/>
        <w:spacing w:after="80" w:before="240"/>
      </w:pPr>
      <w:r>
        <w:rPr>
          <w:rFonts w:ascii="Arial" w:cs="Arial" w:eastAsia="Arial" w:hAnsi="Arial"/>
          <w:b/>
          <w:bCs/>
          <w:color w:val="0F6E56"/>
          <w:sz w:val="26"/>
          <w:szCs w:val="26"/>
        </w:rPr>
        <w:t xml:space="preserve">2.4 Control flow</w:t>
      </w:r>
    </w:p>
    <w:p>
      <w:pPr>
        <w:spacing w:after="80" w:before="60"/>
      </w:pPr>
      <w:r>
        <w:rPr>
          <w:rFonts w:ascii="Arial" w:cs="Arial" w:eastAsia="Arial" w:hAnsi="Arial"/>
          <w:sz w:val="22"/>
          <w:szCs w:val="22"/>
        </w:rPr>
        <w:t xml:space="preserve">main.cpp orchestrates the passes in strict order. If any pass reports errors, the assembler halts after that pass and does NOT proceed to machine code generation — this prevents emission of bad output. The only exception is that within a single pass, multiple errors are collected before aborting, so users see all errors of the same kind in one run.</w:t>
      </w:r>
    </w:p>
    <w:p>
      <w:pPr>
        <w:shd w:fill="F5F5F5" w:val="clear"/>
        <w:spacing w:after="80" w:before="80"/>
        <w:ind w:left="360"/>
      </w:pPr>
      <w:r>
        <w:rPr>
          <w:rFonts w:ascii="Courier New" w:cs="Courier New" w:eastAsia="Courier New" w:hAnsi="Courier New"/>
          <w:color w:val="0D1B2A"/>
          <w:sz w:val="19"/>
          <w:szCs w:val="19"/>
        </w:rPr>
        <w:t xml:space="preserve">int main(int argc, char** argv) {
    AssemblerContext ctx;
    if (!loadConfig("halix.opcode", ctx)) return 5;
    auto lines = readFile(argv[1]);
    pass0(lines, ctx);  if (ctx.hasErrors) return 2;
    pass1(lines, ctx);  if (ctx.hasErrors) return 2;
    pass2a(lines, ctx); if (ctx.hasErrors) return 2;
    pass2b(lines, ctx); if (ctx.hasErrors) return 2;
    pass3(lines, ctx);  if (ctx.hasErrors) return 3;
    pass4(lines, ctx);
    return 0;
}</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3. Detailed design — data structures</w:t>
      </w:r>
    </w:p>
    <w:p>
      <w:pPr>
        <w:pStyle w:val="Heading2"/>
        <w:spacing w:after="80" w:before="240"/>
      </w:pPr>
      <w:r>
        <w:rPr>
          <w:rFonts w:ascii="Arial" w:cs="Arial" w:eastAsia="Arial" w:hAnsi="Arial"/>
          <w:b/>
          <w:bCs/>
          <w:color w:val="0F6E56"/>
          <w:sz w:val="26"/>
          <w:szCs w:val="26"/>
        </w:rPr>
        <w:t xml:space="preserve">3.1 AssemblerContext</w:t>
      </w:r>
    </w:p>
    <w:p>
      <w:pPr>
        <w:spacing w:after="80" w:before="60"/>
      </w:pPr>
      <w:r>
        <w:rPr>
          <w:rFonts w:ascii="Arial" w:cs="Arial" w:eastAsia="Arial" w:hAnsi="Arial"/>
          <w:sz w:val="22"/>
          <w:szCs w:val="22"/>
        </w:rPr>
        <w:t xml:space="preserve">The central shared state object, defined in src/context.h. All passes read and write this structure.</w:t>
      </w:r>
    </w:p>
    <w:p>
      <w:pPr>
        <w:shd w:fill="F5F5F5" w:val="clear"/>
        <w:spacing w:after="80" w:before="80"/>
        <w:ind w:left="360"/>
      </w:pPr>
      <w:r>
        <w:rPr>
          <w:rFonts w:ascii="Courier New" w:cs="Courier New" w:eastAsia="Courier New" w:hAnsi="Courier New"/>
          <w:color w:val="0D1B2A"/>
          <w:sz w:val="19"/>
          <w:szCs w:val="19"/>
        </w:rPr>
        <w:t xml:space="preserve">struct AssemblerContext {
    std::map&lt;std::string, InstructionDef&gt; instructionTable; // IOT
    std::map&lt;std::string, DataSymbol&gt; dataSymbolTable;     // DST
    std::map&lt;std::string, int&gt; instructionLabelTable;      // ILST
    std::vector&lt;Instruction&gt; instructionList;
    int allocSize = 0;
    bool beginSeen = false;
    bool endSeen = false;
    bool hasErrors = false;
    int errorCount = 0;
    std::set&lt;std::string&gt; indexedBlocks;   // tracks LOADA usage
    std::set&lt;std::string&gt; referencedVars;  // for unused warnings
};</w:t>
      </w:r>
    </w:p>
    <w:p>
      <w:pPr>
        <w:pStyle w:val="Heading2"/>
        <w:spacing w:after="80" w:before="240"/>
      </w:pPr>
      <w:r>
        <w:rPr>
          <w:rFonts w:ascii="Arial" w:cs="Arial" w:eastAsia="Arial" w:hAnsi="Arial"/>
          <w:b/>
          <w:bCs/>
          <w:color w:val="0F6E56"/>
          <w:sz w:val="26"/>
          <w:szCs w:val="26"/>
        </w:rPr>
        <w:t xml:space="preserve">3.2 DataSymbol</w:t>
      </w:r>
    </w:p>
    <w:p>
      <w:pPr>
        <w:shd w:fill="F5F5F5" w:val="clear"/>
        <w:spacing w:after="80" w:before="80"/>
        <w:ind w:left="360"/>
      </w:pPr>
      <w:r>
        <w:rPr>
          <w:rFonts w:ascii="Courier New" w:cs="Courier New" w:eastAsia="Courier New" w:hAnsi="Courier New"/>
          <w:color w:val="0D1B2A"/>
          <w:sz w:val="19"/>
          <w:szCs w:val="19"/>
        </w:rPr>
        <w:t xml:space="preserve">struct DataSymbol {
    int address;           // assigned data memory address
    int value;             // initial value (if hasValue)
    bool hasValue;         // true if initialized with =N
    int blockSize;         // 1 for .DATA, N for .BLOCK N
    std::vector&lt;int&gt; initValues;  // for .BLOCK with initializer list
};</w:t>
      </w:r>
    </w:p>
    <w:p>
      <w:pPr>
        <w:pStyle w:val="Heading2"/>
        <w:spacing w:after="80" w:before="240"/>
      </w:pPr>
      <w:r>
        <w:rPr>
          <w:rFonts w:ascii="Arial" w:cs="Arial" w:eastAsia="Arial" w:hAnsi="Arial"/>
          <w:b/>
          <w:bCs/>
          <w:color w:val="0F6E56"/>
          <w:sz w:val="26"/>
          <w:szCs w:val="26"/>
        </w:rPr>
        <w:t xml:space="preserve">3.3 InstructionDef</w:t>
      </w:r>
    </w:p>
    <w:p>
      <w:pPr>
        <w:shd w:fill="F5F5F5" w:val="clear"/>
        <w:spacing w:after="80" w:before="80"/>
        <w:ind w:left="360"/>
      </w:pPr>
      <w:r>
        <w:rPr>
          <w:rFonts w:ascii="Courier New" w:cs="Courier New" w:eastAsia="Courier New" w:hAnsi="Courier New"/>
          <w:color w:val="0D1B2A"/>
          <w:sz w:val="19"/>
          <w:szCs w:val="19"/>
        </w:rPr>
        <w:t xml:space="preserve">struct InstructionDef {
    int opcode;            // numeric opcode from halix.opcode
    OperandType opType;    // OP_NONE, OP_IMM, OP_LABEL, or OP_DATA
};
enum OperandType { OP_NONE, OP_IMM, OP_LABEL, OP_DATA };</w:t>
      </w:r>
    </w:p>
    <w:p>
      <w:pPr>
        <w:pStyle w:val="Heading2"/>
        <w:spacing w:after="80" w:before="240"/>
      </w:pPr>
      <w:r>
        <w:rPr>
          <w:rFonts w:ascii="Arial" w:cs="Arial" w:eastAsia="Arial" w:hAnsi="Arial"/>
          <w:b/>
          <w:bCs/>
          <w:color w:val="0F6E56"/>
          <w:sz w:val="26"/>
          <w:szCs w:val="26"/>
        </w:rPr>
        <w:t xml:space="preserve">3.4 Instruction</w:t>
      </w:r>
    </w:p>
    <w:p>
      <w:pPr>
        <w:shd w:fill="F5F5F5" w:val="clear"/>
        <w:spacing w:after="80" w:before="80"/>
        <w:ind w:left="360"/>
      </w:pPr>
      <w:r>
        <w:rPr>
          <w:rFonts w:ascii="Courier New" w:cs="Courier New" w:eastAsia="Courier New" w:hAnsi="Courier New"/>
          <w:color w:val="0D1B2A"/>
          <w:sz w:val="19"/>
          <w:szCs w:val="19"/>
        </w:rPr>
        <w:t xml:space="preserve">struct Instruction {
    std::string mnemonic;
    std::string operand;
    std::string label;     // optional label on this line
    int lineNumber;        // source line for error reporting
    int address;           // instruction memory address
};</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4. Detailed design — pass algorithms</w:t>
      </w:r>
    </w:p>
    <w:p>
      <w:pPr>
        <w:pStyle w:val="Heading2"/>
        <w:spacing w:after="80" w:before="240"/>
      </w:pPr>
      <w:r>
        <w:rPr>
          <w:rFonts w:ascii="Arial" w:cs="Arial" w:eastAsia="Arial" w:hAnsi="Arial"/>
          <w:b/>
          <w:bCs/>
          <w:color w:val="0F6E56"/>
          <w:sz w:val="26"/>
          <w:szCs w:val="26"/>
        </w:rPr>
        <w:t xml:space="preserve">4.1 Configuration loading (loadConfig)</w:t>
      </w:r>
    </w:p>
    <w:p>
      <w:pPr>
        <w:spacing w:after="80" w:before="60"/>
      </w:pPr>
      <w:r>
        <w:rPr>
          <w:rFonts w:ascii="Arial" w:cs="Arial" w:eastAsia="Arial" w:hAnsi="Arial"/>
          <w:sz w:val="22"/>
          <w:szCs w:val="22"/>
        </w:rPr>
        <w:t xml:space="preserve">Parses halix.opcode line by line. Extracts opcode and mnemonic using the instructor's OPCODE #MNEMONIC# format. Derives the operand type from opcode number — opcodes 1-9, 15, 18-23, 30, 35, 58, 59 are DATA; 24-29 are IMM; 10-12, 32 are LABEL; all others are NONE. Reports the count loaded so users can verify configuration.</w:t>
      </w:r>
    </w:p>
    <w:p>
      <w:pPr>
        <w:pStyle w:val="Heading2"/>
        <w:spacing w:after="80" w:before="240"/>
      </w:pPr>
      <w:r>
        <w:rPr>
          <w:rFonts w:ascii="Arial" w:cs="Arial" w:eastAsia="Arial" w:hAnsi="Arial"/>
          <w:b/>
          <w:bCs/>
          <w:color w:val="0F6E56"/>
          <w:sz w:val="26"/>
          <w:szCs w:val="26"/>
        </w:rPr>
        <w:t xml:space="preserve">4.2 Pass 0 algorithm</w:t>
      </w:r>
    </w:p>
    <w:p>
      <w:pPr>
        <w:pStyle w:val="ListParagraph"/>
        <w:numPr>
          <w:ilvl w:val="0"/>
          <w:numId w:val="3"/>
        </w:numPr>
        <w:spacing w:after="40" w:before="40"/>
      </w:pPr>
      <w:r>
        <w:rPr>
          <w:rFonts w:ascii="Arial" w:cs="Arial" w:eastAsia="Arial" w:hAnsi="Arial"/>
          <w:sz w:val="22"/>
          <w:szCs w:val="22"/>
        </w:rPr>
        <w:t xml:space="preserve">Iterate through source lines, tracking .ALLOC (allocSize flag), .BEGIN/.END pairing, and any .DATA appearing before .ALLOC</w:t>
      </w:r>
    </w:p>
    <w:p>
      <w:pPr>
        <w:pStyle w:val="ListParagraph"/>
        <w:numPr>
          <w:ilvl w:val="0"/>
          <w:numId w:val="3"/>
        </w:numPr>
        <w:spacing w:after="40" w:before="40"/>
      </w:pPr>
      <w:r>
        <w:rPr>
          <w:rFonts w:ascii="Arial" w:cs="Arial" w:eastAsia="Arial" w:hAnsi="Arial"/>
          <w:sz w:val="22"/>
          <w:szCs w:val="22"/>
        </w:rPr>
        <w:t xml:space="preserve">Validate directive names against the allowed set: .ALLOC, .BEGIN, .END, .DATA, .BLOCK</w:t>
      </w:r>
    </w:p>
    <w:p>
      <w:pPr>
        <w:pStyle w:val="ListParagraph"/>
        <w:numPr>
          <w:ilvl w:val="0"/>
          <w:numId w:val="3"/>
        </w:numPr>
        <w:spacing w:after="40" w:before="40"/>
      </w:pPr>
      <w:r>
        <w:rPr>
          <w:rFonts w:ascii="Arial" w:cs="Arial" w:eastAsia="Arial" w:hAnsi="Arial"/>
          <w:sz w:val="22"/>
          <w:szCs w:val="22"/>
        </w:rPr>
        <w:t xml:space="preserve">Strip inline comments (anything after # with a leading space)</w:t>
      </w:r>
    </w:p>
    <w:p>
      <w:pPr>
        <w:pStyle w:val="ListParagraph"/>
        <w:numPr>
          <w:ilvl w:val="0"/>
          <w:numId w:val="3"/>
        </w:numPr>
        <w:spacing w:after="40" w:before="40"/>
      </w:pPr>
      <w:r>
        <w:rPr>
          <w:rFonts w:ascii="Arial" w:cs="Arial" w:eastAsia="Arial" w:hAnsi="Arial"/>
          <w:sz w:val="22"/>
          <w:szCs w:val="22"/>
        </w:rPr>
        <w:t xml:space="preserve">Accumulate all errors before proceeding to Pass 1</w:t>
      </w:r>
    </w:p>
    <w:p>
      <w:pPr>
        <w:pStyle w:val="Heading2"/>
        <w:spacing w:after="80" w:before="240"/>
      </w:pPr>
      <w:r>
        <w:rPr>
          <w:rFonts w:ascii="Arial" w:cs="Arial" w:eastAsia="Arial" w:hAnsi="Arial"/>
          <w:b/>
          <w:bCs/>
          <w:color w:val="0F6E56"/>
          <w:sz w:val="26"/>
          <w:szCs w:val="26"/>
        </w:rPr>
        <w:t xml:space="preserve">4.3 Pass 1 algorithm</w:t>
      </w:r>
    </w:p>
    <w:p>
      <w:pPr>
        <w:pStyle w:val="ListParagraph"/>
        <w:numPr>
          <w:ilvl w:val="0"/>
          <w:numId w:val="3"/>
        </w:numPr>
        <w:spacing w:after="40" w:before="40"/>
      </w:pPr>
      <w:r>
        <w:rPr>
          <w:rFonts w:ascii="Arial" w:cs="Arial" w:eastAsia="Arial" w:hAnsi="Arial"/>
          <w:sz w:val="22"/>
          <w:szCs w:val="22"/>
        </w:rPr>
        <w:t xml:space="preserve">Traverse data section lines (between .ALLOC and .BEGIN)</w:t>
      </w:r>
    </w:p>
    <w:p>
      <w:pPr>
        <w:pStyle w:val="ListParagraph"/>
        <w:numPr>
          <w:ilvl w:val="0"/>
          <w:numId w:val="3"/>
        </w:numPr>
        <w:spacing w:after="40" w:before="40"/>
      </w:pPr>
      <w:r>
        <w:rPr>
          <w:rFonts w:ascii="Arial" w:cs="Arial" w:eastAsia="Arial" w:hAnsi="Arial"/>
          <w:sz w:val="22"/>
          <w:szCs w:val="22"/>
        </w:rPr>
        <w:t xml:space="preserve">For each .DATA declaration: validate variable name syntax, check for duplicates, parse optional =value initializer</w:t>
      </w:r>
    </w:p>
    <w:p>
      <w:pPr>
        <w:pStyle w:val="ListParagraph"/>
        <w:numPr>
          <w:ilvl w:val="0"/>
          <w:numId w:val="3"/>
        </w:numPr>
        <w:spacing w:after="40" w:before="40"/>
      </w:pPr>
      <w:r>
        <w:rPr>
          <w:rFonts w:ascii="Arial" w:cs="Arial" w:eastAsia="Arial" w:hAnsi="Arial"/>
          <w:sz w:val="22"/>
          <w:szCs w:val="22"/>
        </w:rPr>
        <w:t xml:space="preserve">For each .BLOCK declaration: parse the block size, allocate N cells, optionally parse initializer list</w:t>
      </w:r>
    </w:p>
    <w:p>
      <w:pPr>
        <w:pStyle w:val="ListParagraph"/>
        <w:numPr>
          <w:ilvl w:val="0"/>
          <w:numId w:val="3"/>
        </w:numPr>
        <w:spacing w:after="40" w:before="40"/>
      </w:pPr>
      <w:r>
        <w:rPr>
          <w:rFonts w:ascii="Arial" w:cs="Arial" w:eastAsia="Arial" w:hAnsi="Arial"/>
          <w:sz w:val="22"/>
          <w:szCs w:val="22"/>
        </w:rPr>
        <w:t xml:space="preserve">Assign sequential data memory addresses starting at 0</w:t>
      </w:r>
    </w:p>
    <w:p>
      <w:pPr>
        <w:pStyle w:val="ListParagraph"/>
        <w:numPr>
          <w:ilvl w:val="0"/>
          <w:numId w:val="3"/>
        </w:numPr>
        <w:spacing w:after="40" w:before="40"/>
      </w:pPr>
      <w:r>
        <w:rPr>
          <w:rFonts w:ascii="Arial" w:cs="Arial" w:eastAsia="Arial" w:hAnsi="Arial"/>
          <w:sz w:val="22"/>
          <w:szCs w:val="22"/>
        </w:rPr>
        <w:t xml:space="preserve">If total declarations exceed .ALLOC, report error on the exceeding line</w:t>
      </w:r>
    </w:p>
    <w:p>
      <w:pPr>
        <w:pStyle w:val="ListParagraph"/>
        <w:numPr>
          <w:ilvl w:val="0"/>
          <w:numId w:val="3"/>
        </w:numPr>
        <w:spacing w:after="40" w:before="40"/>
      </w:pPr>
      <w:r>
        <w:rPr>
          <w:rFonts w:ascii="Arial" w:cs="Arial" w:eastAsia="Arial" w:hAnsi="Arial"/>
          <w:sz w:val="22"/>
          <w:szCs w:val="22"/>
        </w:rPr>
        <w:t xml:space="preserve">Store each symbol in the AssemblerContext's dataSymbolTable map</w:t>
      </w:r>
    </w:p>
    <w:p>
      <w:pPr>
        <w:pStyle w:val="Heading2"/>
        <w:spacing w:after="80" w:before="240"/>
      </w:pPr>
      <w:r>
        <w:rPr>
          <w:rFonts w:ascii="Arial" w:cs="Arial" w:eastAsia="Arial" w:hAnsi="Arial"/>
          <w:b/>
          <w:bCs/>
          <w:color w:val="0F6E56"/>
          <w:sz w:val="26"/>
          <w:szCs w:val="26"/>
        </w:rPr>
        <w:t xml:space="preserve">4.4 Pass 2a algorithm</w:t>
      </w:r>
    </w:p>
    <w:p>
      <w:pPr>
        <w:pStyle w:val="ListParagraph"/>
        <w:numPr>
          <w:ilvl w:val="0"/>
          <w:numId w:val="3"/>
        </w:numPr>
        <w:spacing w:after="40" w:before="40"/>
      </w:pPr>
      <w:r>
        <w:rPr>
          <w:rFonts w:ascii="Arial" w:cs="Arial" w:eastAsia="Arial" w:hAnsi="Arial"/>
          <w:sz w:val="22"/>
          <w:szCs w:val="22"/>
        </w:rPr>
        <w:t xml:space="preserve">Traverse code section lines (after .BEGIN)</w:t>
      </w:r>
    </w:p>
    <w:p>
      <w:pPr>
        <w:pStyle w:val="ListParagraph"/>
        <w:numPr>
          <w:ilvl w:val="0"/>
          <w:numId w:val="3"/>
        </w:numPr>
        <w:spacing w:after="40" w:before="40"/>
      </w:pPr>
      <w:r>
        <w:rPr>
          <w:rFonts w:ascii="Arial" w:cs="Arial" w:eastAsia="Arial" w:hAnsi="Arial"/>
          <w:sz w:val="22"/>
          <w:szCs w:val="22"/>
        </w:rPr>
        <w:t xml:space="preserve">Strip any label prefix (Label:) from the line</w:t>
      </w:r>
    </w:p>
    <w:p>
      <w:pPr>
        <w:pStyle w:val="ListParagraph"/>
        <w:numPr>
          <w:ilvl w:val="0"/>
          <w:numId w:val="3"/>
        </w:numPr>
        <w:spacing w:after="40" w:before="40"/>
      </w:pPr>
      <w:r>
        <w:rPr>
          <w:rFonts w:ascii="Arial" w:cs="Arial" w:eastAsia="Arial" w:hAnsi="Arial"/>
          <w:sz w:val="22"/>
          <w:szCs w:val="22"/>
        </w:rPr>
        <w:t xml:space="preserve">Extract the mnemonic (first token)</w:t>
      </w:r>
    </w:p>
    <w:p>
      <w:pPr>
        <w:pStyle w:val="ListParagraph"/>
        <w:numPr>
          <w:ilvl w:val="0"/>
          <w:numId w:val="3"/>
        </w:numPr>
        <w:spacing w:after="40" w:before="40"/>
      </w:pPr>
      <w:r>
        <w:rPr>
          <w:rFonts w:ascii="Arial" w:cs="Arial" w:eastAsia="Arial" w:hAnsi="Arial"/>
          <w:sz w:val="22"/>
          <w:szCs w:val="22"/>
        </w:rPr>
        <w:t xml:space="preserve">Look up the mnemonic in the Instruction Opcode Table</w:t>
      </w:r>
    </w:p>
    <w:p>
      <w:pPr>
        <w:pStyle w:val="ListParagraph"/>
        <w:numPr>
          <w:ilvl w:val="0"/>
          <w:numId w:val="3"/>
        </w:numPr>
        <w:spacing w:after="40" w:before="40"/>
      </w:pPr>
      <w:r>
        <w:rPr>
          <w:rFonts w:ascii="Arial" w:cs="Arial" w:eastAsia="Arial" w:hAnsi="Arial"/>
          <w:sz w:val="22"/>
          <w:szCs w:val="22"/>
        </w:rPr>
        <w:t xml:space="preserve">If not found, report 'Unknown instruction mnemonic' error with line number</w:t>
      </w:r>
    </w:p>
    <w:p>
      <w:pPr>
        <w:pStyle w:val="ListParagraph"/>
        <w:numPr>
          <w:ilvl w:val="0"/>
          <w:numId w:val="3"/>
        </w:numPr>
        <w:spacing w:after="40" w:before="40"/>
      </w:pPr>
      <w:r>
        <w:rPr>
          <w:rFonts w:ascii="Arial" w:cs="Arial" w:eastAsia="Arial" w:hAnsi="Arial"/>
          <w:sz w:val="22"/>
          <w:szCs w:val="22"/>
        </w:rPr>
        <w:t xml:space="preserve">Build the instructionList with validated entries only</w:t>
      </w:r>
    </w:p>
    <w:p>
      <w:pPr>
        <w:pStyle w:val="Heading2"/>
        <w:spacing w:after="80" w:before="240"/>
      </w:pPr>
      <w:r>
        <w:rPr>
          <w:rFonts w:ascii="Arial" w:cs="Arial" w:eastAsia="Arial" w:hAnsi="Arial"/>
          <w:b/>
          <w:bCs/>
          <w:color w:val="0F6E56"/>
          <w:sz w:val="26"/>
          <w:szCs w:val="26"/>
        </w:rPr>
        <w:t xml:space="preserve">4.5 Pass 2b algorithm</w:t>
      </w:r>
    </w:p>
    <w:p>
      <w:pPr>
        <w:pStyle w:val="ListParagraph"/>
        <w:numPr>
          <w:ilvl w:val="0"/>
          <w:numId w:val="3"/>
        </w:numPr>
        <w:spacing w:after="40" w:before="40"/>
      </w:pPr>
      <w:r>
        <w:rPr>
          <w:rFonts w:ascii="Arial" w:cs="Arial" w:eastAsia="Arial" w:hAnsi="Arial"/>
          <w:sz w:val="22"/>
          <w:szCs w:val="22"/>
        </w:rPr>
        <w:t xml:space="preserve">Iterate through the instructionList</w:t>
      </w:r>
    </w:p>
    <w:p>
      <w:pPr>
        <w:pStyle w:val="ListParagraph"/>
        <w:numPr>
          <w:ilvl w:val="0"/>
          <w:numId w:val="3"/>
        </w:numPr>
        <w:spacing w:after="40" w:before="40"/>
      </w:pPr>
      <w:r>
        <w:rPr>
          <w:rFonts w:ascii="Arial" w:cs="Arial" w:eastAsia="Arial" w:hAnsi="Arial"/>
          <w:sz w:val="22"/>
          <w:szCs w:val="22"/>
        </w:rPr>
        <w:t xml:space="preserve">For each instruction with a label prefix, record the label and its instruction address</w:t>
      </w:r>
    </w:p>
    <w:p>
      <w:pPr>
        <w:pStyle w:val="ListParagraph"/>
        <w:numPr>
          <w:ilvl w:val="0"/>
          <w:numId w:val="3"/>
        </w:numPr>
        <w:spacing w:after="40" w:before="40"/>
      </w:pPr>
      <w:r>
        <w:rPr>
          <w:rFonts w:ascii="Arial" w:cs="Arial" w:eastAsia="Arial" w:hAnsi="Arial"/>
          <w:sz w:val="22"/>
          <w:szCs w:val="22"/>
        </w:rPr>
        <w:t xml:space="preserve">Check for duplicate labels — report error if found</w:t>
      </w:r>
    </w:p>
    <w:p>
      <w:pPr>
        <w:pStyle w:val="ListParagraph"/>
        <w:numPr>
          <w:ilvl w:val="0"/>
          <w:numId w:val="3"/>
        </w:numPr>
        <w:spacing w:after="40" w:before="40"/>
      </w:pPr>
      <w:r>
        <w:rPr>
          <w:rFonts w:ascii="Arial" w:cs="Arial" w:eastAsia="Arial" w:hAnsi="Arial"/>
          <w:sz w:val="22"/>
          <w:szCs w:val="22"/>
        </w:rPr>
        <w:t xml:space="preserve">Assign sequential instruction memory addresses starting at 0</w:t>
      </w:r>
    </w:p>
    <w:p>
      <w:pPr>
        <w:pStyle w:val="Heading2"/>
        <w:spacing w:after="80" w:before="240"/>
      </w:pPr>
      <w:r>
        <w:rPr>
          <w:rFonts w:ascii="Arial" w:cs="Arial" w:eastAsia="Arial" w:hAnsi="Arial"/>
          <w:b/>
          <w:bCs/>
          <w:color w:val="0F6E56"/>
          <w:sz w:val="26"/>
          <w:szCs w:val="26"/>
        </w:rPr>
        <w:t xml:space="preserve">4.6 Pass 3 algorithm</w:t>
      </w:r>
    </w:p>
    <w:p>
      <w:pPr>
        <w:pStyle w:val="ListParagraph"/>
        <w:numPr>
          <w:ilvl w:val="0"/>
          <w:numId w:val="3"/>
        </w:numPr>
        <w:spacing w:after="40" w:before="40"/>
      </w:pPr>
      <w:r>
        <w:rPr>
          <w:rFonts w:ascii="Arial" w:cs="Arial" w:eastAsia="Arial" w:hAnsi="Arial"/>
          <w:sz w:val="22"/>
          <w:szCs w:val="22"/>
        </w:rPr>
        <w:t xml:space="preserve">Iterate through the instructionList</w:t>
      </w:r>
    </w:p>
    <w:p>
      <w:pPr>
        <w:pStyle w:val="ListParagraph"/>
        <w:numPr>
          <w:ilvl w:val="0"/>
          <w:numId w:val="3"/>
        </w:numPr>
        <w:spacing w:after="40" w:before="40"/>
      </w:pPr>
      <w:r>
        <w:rPr>
          <w:rFonts w:ascii="Arial" w:cs="Arial" w:eastAsia="Arial" w:hAnsi="Arial"/>
          <w:sz w:val="22"/>
          <w:szCs w:val="22"/>
        </w:rPr>
        <w:t xml:space="preserve">For each instruction, look up its InstructionDef to determine expected operand type</w:t>
      </w:r>
    </w:p>
    <w:p>
      <w:pPr>
        <w:pStyle w:val="ListParagraph"/>
        <w:numPr>
          <w:ilvl w:val="0"/>
          <w:numId w:val="3"/>
        </w:numPr>
        <w:spacing w:after="40" w:before="40"/>
      </w:pPr>
      <w:r>
        <w:rPr>
          <w:rFonts w:ascii="Arial" w:cs="Arial" w:eastAsia="Arial" w:hAnsi="Arial"/>
          <w:sz w:val="22"/>
          <w:szCs w:val="22"/>
        </w:rPr>
        <w:t xml:space="preserve">DATA operand: look up in dataSymbolTable; report if not found</w:t>
      </w:r>
    </w:p>
    <w:p>
      <w:pPr>
        <w:pStyle w:val="ListParagraph"/>
        <w:numPr>
          <w:ilvl w:val="0"/>
          <w:numId w:val="3"/>
        </w:numPr>
        <w:spacing w:after="40" w:before="40"/>
      </w:pPr>
      <w:r>
        <w:rPr>
          <w:rFonts w:ascii="Arial" w:cs="Arial" w:eastAsia="Arial" w:hAnsi="Arial"/>
          <w:sz w:val="22"/>
          <w:szCs w:val="22"/>
        </w:rPr>
        <w:t xml:space="preserve">LABEL operand: look up in instructionLabelTable; report if not found</w:t>
      </w:r>
    </w:p>
    <w:p>
      <w:pPr>
        <w:pStyle w:val="ListParagraph"/>
        <w:numPr>
          <w:ilvl w:val="0"/>
          <w:numId w:val="3"/>
        </w:numPr>
        <w:spacing w:after="40" w:before="40"/>
      </w:pPr>
      <w:r>
        <w:rPr>
          <w:rFonts w:ascii="Arial" w:cs="Arial" w:eastAsia="Arial" w:hAnsi="Arial"/>
          <w:sz w:val="22"/>
          <w:szCs w:val="22"/>
        </w:rPr>
        <w:t xml:space="preserve">IMM operand: verify format =value; report if malformed</w:t>
      </w:r>
    </w:p>
    <w:p>
      <w:pPr>
        <w:pStyle w:val="ListParagraph"/>
        <w:numPr>
          <w:ilvl w:val="0"/>
          <w:numId w:val="3"/>
        </w:numPr>
        <w:spacing w:after="40" w:before="40"/>
      </w:pPr>
      <w:r>
        <w:rPr>
          <w:rFonts w:ascii="Arial" w:cs="Arial" w:eastAsia="Arial" w:hAnsi="Arial"/>
          <w:sz w:val="22"/>
          <w:szCs w:val="22"/>
        </w:rPr>
        <w:t xml:space="preserve">NONE operand: verify no operand was provided</w:t>
      </w:r>
    </w:p>
    <w:p>
      <w:pPr>
        <w:pStyle w:val="ListParagraph"/>
        <w:numPr>
          <w:ilvl w:val="0"/>
          <w:numId w:val="3"/>
        </w:numPr>
        <w:spacing w:after="40" w:before="40"/>
      </w:pPr>
      <w:r>
        <w:rPr>
          <w:rFonts w:ascii="Arial" w:cs="Arial" w:eastAsia="Arial" w:hAnsi="Arial"/>
          <w:sz w:val="22"/>
          <w:szCs w:val="22"/>
        </w:rPr>
        <w:t xml:space="preserve">Track which variables are actually used; warn on unused ones at end of pass</w:t>
      </w:r>
    </w:p>
    <w:p>
      <w:pPr>
        <w:pStyle w:val="Heading2"/>
        <w:spacing w:after="80" w:before="240"/>
      </w:pPr>
      <w:r>
        <w:rPr>
          <w:rFonts w:ascii="Arial" w:cs="Arial" w:eastAsia="Arial" w:hAnsi="Arial"/>
          <w:b/>
          <w:bCs/>
          <w:color w:val="0F6E56"/>
          <w:sz w:val="26"/>
          <w:szCs w:val="26"/>
        </w:rPr>
        <w:t xml:space="preserve">4.7 Pass 4 algorithm</w:t>
      </w:r>
    </w:p>
    <w:p>
      <w:pPr>
        <w:pStyle w:val="ListParagraph"/>
        <w:numPr>
          <w:ilvl w:val="0"/>
          <w:numId w:val="3"/>
        </w:numPr>
        <w:spacing w:after="40" w:before="40"/>
      </w:pPr>
      <w:r>
        <w:rPr>
          <w:rFonts w:ascii="Arial" w:cs="Arial" w:eastAsia="Arial" w:hAnsi="Arial"/>
          <w:sz w:val="22"/>
          <w:szCs w:val="22"/>
        </w:rPr>
        <w:t xml:space="preserve">Open output files: name.hlx, name.lst, name.log</w:t>
      </w:r>
    </w:p>
    <w:p>
      <w:pPr>
        <w:pStyle w:val="ListParagraph"/>
        <w:numPr>
          <w:ilvl w:val="0"/>
          <w:numId w:val="3"/>
        </w:numPr>
        <w:spacing w:after="40" w:before="40"/>
      </w:pPr>
      <w:r>
        <w:rPr>
          <w:rFonts w:ascii="Arial" w:cs="Arial" w:eastAsia="Arial" w:hAnsi="Arial"/>
          <w:sz w:val="22"/>
          <w:szCs w:val="22"/>
        </w:rPr>
        <w:t xml:space="preserve">Write instruction count header</w:t>
      </w:r>
    </w:p>
    <w:p>
      <w:pPr>
        <w:pStyle w:val="ListParagraph"/>
        <w:numPr>
          <w:ilvl w:val="0"/>
          <w:numId w:val="3"/>
        </w:numPr>
        <w:spacing w:after="40" w:before="40"/>
      </w:pPr>
      <w:r>
        <w:rPr>
          <w:rFonts w:ascii="Arial" w:cs="Arial" w:eastAsia="Arial" w:hAnsi="Arial"/>
          <w:sz w:val="22"/>
          <w:szCs w:val="22"/>
        </w:rPr>
        <w:t xml:space="preserve">For each validated instruction, emit machine word: opcode*100 + address (4 decimal digits)</w:t>
      </w:r>
    </w:p>
    <w:p>
      <w:pPr>
        <w:pStyle w:val="ListParagraph"/>
        <w:numPr>
          <w:ilvl w:val="0"/>
          <w:numId w:val="3"/>
        </w:numPr>
        <w:spacing w:after="40" w:before="40"/>
      </w:pPr>
      <w:r>
        <w:rPr>
          <w:rFonts w:ascii="Arial" w:cs="Arial" w:eastAsia="Arial" w:hAnsi="Arial"/>
          <w:sz w:val="22"/>
          <w:szCs w:val="22"/>
        </w:rPr>
        <w:t xml:space="preserve">Write data count header</w:t>
      </w:r>
    </w:p>
    <w:p>
      <w:pPr>
        <w:pStyle w:val="ListParagraph"/>
        <w:numPr>
          <w:ilvl w:val="0"/>
          <w:numId w:val="3"/>
        </w:numPr>
        <w:spacing w:after="40" w:before="40"/>
      </w:pPr>
      <w:r>
        <w:rPr>
          <w:rFonts w:ascii="Arial" w:cs="Arial" w:eastAsia="Arial" w:hAnsi="Arial"/>
          <w:sz w:val="22"/>
          <w:szCs w:val="22"/>
        </w:rPr>
        <w:t xml:space="preserve">For each DST entry, emit initial value (9999 for uninitialized, actual value otherwise)</w:t>
      </w:r>
    </w:p>
    <w:p>
      <w:pPr>
        <w:pStyle w:val="ListParagraph"/>
        <w:numPr>
          <w:ilvl w:val="0"/>
          <w:numId w:val="3"/>
        </w:numPr>
        <w:spacing w:after="40" w:before="40"/>
      </w:pPr>
      <w:r>
        <w:rPr>
          <w:rFonts w:ascii="Arial" w:cs="Arial" w:eastAsia="Arial" w:hAnsi="Arial"/>
          <w:sz w:val="22"/>
          <w:szCs w:val="22"/>
        </w:rPr>
        <w:t xml:space="preserve">For .BLOCK entries, emit blockSize cells</w:t>
      </w:r>
    </w:p>
    <w:p>
      <w:pPr>
        <w:pStyle w:val="ListParagraph"/>
        <w:numPr>
          <w:ilvl w:val="0"/>
          <w:numId w:val="3"/>
        </w:numPr>
        <w:spacing w:after="40" w:before="40"/>
      </w:pPr>
      <w:r>
        <w:rPr>
          <w:rFonts w:ascii="Arial" w:cs="Arial" w:eastAsia="Arial" w:hAnsi="Arial"/>
          <w:sz w:val="22"/>
          <w:szCs w:val="22"/>
        </w:rPr>
        <w:t xml:space="preserve">Write the listing file with source-to-machine correlation</w:t>
      </w:r>
    </w:p>
    <w:p>
      <w:pPr>
        <w:pStyle w:val="ListParagraph"/>
        <w:numPr>
          <w:ilvl w:val="0"/>
          <w:numId w:val="3"/>
        </w:numPr>
        <w:spacing w:after="40" w:before="40"/>
      </w:pPr>
      <w:r>
        <w:rPr>
          <w:rFonts w:ascii="Arial" w:cs="Arial" w:eastAsia="Arial" w:hAnsi="Arial"/>
          <w:sz w:val="22"/>
          <w:szCs w:val="22"/>
        </w:rPr>
        <w:t xml:space="preserve">Write the log file with status summary</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5. Error reporting design</w:t>
      </w:r>
    </w:p>
    <w:p>
      <w:pPr>
        <w:spacing w:after="80" w:before="60"/>
      </w:pPr>
      <w:r>
        <w:rPr>
          <w:rFonts w:ascii="Arial" w:cs="Arial" w:eastAsia="Arial" w:hAnsi="Arial"/>
          <w:sz w:val="22"/>
          <w:szCs w:val="22"/>
        </w:rPr>
        <w:t xml:space="preserve">All error reporting flows through a single Logger in src/logger.h. Errors include: the pass that detected them, the source line number, the error message, and optionally a carat (^) pointer to the offending token. Errors are accumulated per pass; the assembler aborts after a pass completes if that pass had any errors, but does not abort mid-pass — this ensures users see all errors of the same category in one run.</w:t>
      </w:r>
    </w:p>
    <w:p>
      <w:pPr>
        <w:spacing w:after="80" w:before="60"/>
      </w:pPr>
      <w:r>
        <w:rPr>
          <w:rFonts w:ascii="Arial" w:cs="Arial" w:eastAsia="Arial" w:hAnsi="Arial"/>
          <w:sz w:val="22"/>
          <w:szCs w:val="22"/>
        </w:rPr>
        <w:t xml:space="preserve">Color output is applied when stdout is a terminal (via isatty check). The color scheme: cyan for pass headers, amber for warnings, red for errors, green for success. This is a usability feature (NFR-USE-04) that makes the output immediately scannable.</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6. Design alternatives considered</w:t>
      </w:r>
    </w:p>
    <w:p>
      <w:pPr>
        <w:pStyle w:val="Heading2"/>
        <w:spacing w:after="80" w:before="240"/>
      </w:pPr>
      <w:r>
        <w:rPr>
          <w:rFonts w:ascii="Arial" w:cs="Arial" w:eastAsia="Arial" w:hAnsi="Arial"/>
          <w:b/>
          <w:bCs/>
          <w:color w:val="0F6E56"/>
          <w:sz w:val="26"/>
          <w:szCs w:val="26"/>
        </w:rPr>
        <w:t xml:space="preserve">6.1 Two-pass vs. multi-pass</w:t>
      </w:r>
    </w:p>
    <w:p>
      <w:pPr>
        <w:spacing w:after="80" w:before="60"/>
      </w:pPr>
      <w:r>
        <w:rPr>
          <w:rFonts w:ascii="Arial" w:cs="Arial" w:eastAsia="Arial" w:hAnsi="Arial"/>
          <w:sz w:val="22"/>
          <w:szCs w:val="22"/>
        </w:rPr>
        <w:t xml:space="preserve">A two-pass assembler was considered — pass 1 builds both symbol tables, pass 2 generates code. This was rejected because it conflates distinct concerns. A student with a bad mnemonic would receive an undefined-variable error downstream, not the actual mnemonic error. The five-pass design costs a few extra file reads but produces precise, targeted error messages.</w:t>
      </w:r>
    </w:p>
    <w:p>
      <w:pPr>
        <w:pStyle w:val="Heading2"/>
        <w:spacing w:after="80" w:before="240"/>
      </w:pPr>
      <w:r>
        <w:rPr>
          <w:rFonts w:ascii="Arial" w:cs="Arial" w:eastAsia="Arial" w:hAnsi="Arial"/>
          <w:b/>
          <w:bCs/>
          <w:color w:val="0F6E56"/>
          <w:sz w:val="26"/>
          <w:szCs w:val="26"/>
        </w:rPr>
        <w:t xml:space="preserve">6.2 Hardcoded opcode table vs. external configuration</w:t>
      </w:r>
    </w:p>
    <w:p>
      <w:pPr>
        <w:spacing w:after="80" w:before="60"/>
      </w:pPr>
      <w:r>
        <w:rPr>
          <w:rFonts w:ascii="Arial" w:cs="Arial" w:eastAsia="Arial" w:hAnsi="Arial"/>
          <w:sz w:val="22"/>
          <w:szCs w:val="22"/>
        </w:rPr>
        <w:t xml:space="preserve">An embedded opcode table in types.h was considered — simpler to write, faster to load. It was rejected because supporting a new Halix version would require a code change, recompile, re-test, and re-release. The external halix.opcode design let us support v25 with a 4-line config change and zero source code modifications. This is a direct win for the Adaptive Maintenance category.</w:t>
      </w:r>
    </w:p>
    <w:p>
      <w:pPr>
        <w:pStyle w:val="Heading2"/>
        <w:spacing w:after="80" w:before="240"/>
      </w:pPr>
      <w:r>
        <w:rPr>
          <w:rFonts w:ascii="Arial" w:cs="Arial" w:eastAsia="Arial" w:hAnsi="Arial"/>
          <w:b/>
          <w:bCs/>
          <w:color w:val="0F6E56"/>
          <w:sz w:val="26"/>
          <w:szCs w:val="26"/>
        </w:rPr>
        <w:t xml:space="preserve">6.3 Separate listing format vs. legacy .hll format</w:t>
      </w:r>
    </w:p>
    <w:p>
      <w:pPr>
        <w:spacing w:after="80" w:before="60"/>
      </w:pPr>
      <w:r>
        <w:rPr>
          <w:rFonts w:ascii="Arial" w:cs="Arial" w:eastAsia="Arial" w:hAnsi="Arial"/>
          <w:sz w:val="22"/>
          <w:szCs w:val="22"/>
        </w:rPr>
        <w:t xml:space="preserve">Emitting .hll to match the legacy HASM.csh output was considered. We chose .lst because it follows industry convention (GNU as, MASM, NASM all use .lst) and allowed us to include richer information in a single file — source line numbers, separate data/code sections, symbol tables. The instructor's specification requires a listing file but does not mandate the extension.</w:t>
      </w:r>
    </w:p>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7. Integration plan</w:t>
      </w:r>
    </w:p>
    <w:p>
      <w:pPr>
        <w:spacing w:after="80" w:before="60"/>
      </w:pPr>
      <w:r>
        <w:rPr>
          <w:rFonts w:ascii="Arial" w:cs="Arial" w:eastAsia="Arial" w:hAnsi="Arial"/>
          <w:sz w:val="22"/>
          <w:szCs w:val="22"/>
        </w:rPr>
        <w:t xml:space="preserve">Components were integrated in strict dependency order to minimize debugging difficulty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Components integrated</w:t>
            </w:r>
          </w:p>
        </w:tc>
        <w:tc>
          <w:tcPr>
            <w:tcW w:type="dxa" w:w="4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Integration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types.h, utils, config.cpp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loadConfig unit test (TC-P2a-01)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1 + pass0.cpp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0 test suite (TC-P0-*)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 pass1.cpp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test suite (TC-P1-*)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3 + pass2a.cpp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2a test suite (TC-P2a-*)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 + pass2b.cpp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2b test suite (TC-P2b-*)</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Stage 5 + pass3.cpp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3 test suite (TC-P3-*)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6 + pass4.cpp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4 test suite + integration (TC-P4-*, TC-INT-*)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components + main.cpp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end-to-end on instructor programs</w:t>
            </w:r>
          </w:p>
        </w:tc>
      </w:tr>
    </w:tbl>
    <w:p>
      <w:pPr>
        <w:pBdr>
          <w:bottom w:val="single" w:color="D3D1C7" w:sz="4" w:space="1"/>
        </w:pBdr>
        <w:spacing w:after="160" w:before="160"/>
      </w:pPr>
    </w:p>
    <w:p>
      <w:pPr>
        <w:pStyle w:val="Heading1"/>
        <w:spacing w:after="120" w:before="320"/>
      </w:pPr>
      <w:r>
        <w:rPr>
          <w:rFonts w:ascii="Arial" w:cs="Arial" w:eastAsia="Arial" w:hAnsi="Arial"/>
          <w:b/>
          <w:bCs/>
          <w:color w:val="0D1B2A"/>
          <w:sz w:val="32"/>
          <w:szCs w:val="32"/>
        </w:rPr>
        <w:t xml:space="preserve">8. Design traceability</w:t>
      </w:r>
    </w:p>
    <w:p>
      <w:pPr>
        <w:spacing w:after="80" w:before="60"/>
      </w:pPr>
      <w:r>
        <w:rPr>
          <w:rFonts w:ascii="Arial" w:cs="Arial" w:eastAsia="Arial" w:hAnsi="Arial"/>
          <w:sz w:val="22"/>
          <w:szCs w:val="22"/>
        </w:rPr>
        <w:t xml:space="preserve">Every functional requirement from the SRS maps directly to a design element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SRS requirement</w:t>
            </w:r>
          </w:p>
        </w:tc>
        <w:tc>
          <w:tcPr>
            <w:tcW w:type="dxa" w:w="6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Design element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FR-CFG-01 to -05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4.1 — loadConfig algorithm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FR-P0-01 to -06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4.2 — Pass 0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FR-P1-01 to -09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4.3 — Pass 1 algorithm, Section 3.2 DataSymbol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FR-P2a-01 to -05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4.4 — Pass 2a algorithm, Section 3.3 InstructionDef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FR-P2b-01 to -04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4.5 — Pass 2b algorithm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FR-P3-01 to -06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4.6 — Pass 3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FR-P4-01 to -05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4.7 — Pass 4 algorithm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FR-OUT-01 to -05</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4.7 — output file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NFR-REL-01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 — error reporting never crashes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NFR-MAINT-02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6.2 — external configuration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NFR-USE-02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 — carat pointer design</w:t>
            </w:r>
          </w:p>
        </w:tc>
      </w:tr>
    </w:tbl>
    <w:p>
      <w:pPr>
        <w:pBdr>
          <w:bottom w:val="single" w:color="D3D1C7" w:sz="4" w:space="1"/>
        </w:pBdr>
        <w:spacing w:after="160" w:before="160"/>
      </w:pPr>
    </w:p>
    <w:p>
      <w:pPr>
        <w:spacing w:after="80" w:before="60"/>
      </w:pPr>
      <w:r>
        <w:rPr>
          <w:rFonts w:ascii="Arial" w:cs="Arial" w:eastAsia="Arial" w:hAnsi="Arial"/>
          <w:sz w:val="22"/>
          <w:szCs w:val="22"/>
        </w:rPr>
        <w:t xml:space="preserve">END OF DOCUMENT — HALIX Assembler Software Design Description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120"/>
    </w:pPr>
    <w:r>
      <w:rPr>
        <w:rFonts w:ascii="Arial" w:cs="Arial" w:eastAsia="Arial" w:hAnsi="Arial"/>
        <w:color w:val="888780"/>
        <w:sz w:val="18"/>
        <w:szCs w:val="18"/>
      </w:rPr>
      <w:t xml:space="preserve">HALIX Assembler  |  Software Design Description  |  v1.5.0  |  Avenger Assembler Team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434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2026-04-20T12:24:34.038Z</dcterms:created>
  <dcterms:modified xsi:type="dcterms:W3CDTF">2026-04-20T12:24:34.039Z</dcterms:modified>
</cp:coreProperties>
</file>

<file path=docProps/custom.xml><?xml version="1.0" encoding="utf-8"?>
<Properties xmlns="http://schemas.openxmlformats.org/officeDocument/2006/custom-properties" xmlns:vt="http://schemas.openxmlformats.org/officeDocument/2006/docPropsVTypes"/>
</file>