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00"/>
        <w:jc w:val="center"/>
      </w:pPr>
      <w:r>
        <w:rPr>
          <w:rFonts w:ascii="Arial" w:cs="Arial" w:eastAsia="Arial" w:hAnsi="Arial"/>
          <w:b/>
          <w:bCs/>
          <w:color w:val="4A235A"/>
          <w:sz w:val="56"/>
          <w:szCs w:val="56"/>
        </w:rPr>
        <w:t xml:space="preserve">TEST PLAN</w:t>
      </w:r>
    </w:p>
    <w:p>
      <w:pPr>
        <w:spacing w:after="100"/>
        <w:jc w:val="center"/>
      </w:pPr>
      <w:r>
        <w:rPr>
          <w:rFonts w:ascii="Arial" w:cs="Arial" w:eastAsia="Arial" w:hAnsi="Arial"/>
          <w:b/>
          <w:bCs/>
          <w:color w:val="4A235A"/>
          <w:sz w:val="56"/>
          <w:szCs w:val="56"/>
        </w:rPr>
        <w:t xml:space="preserve">DOCUMENT</w:t>
      </w:r>
    </w:p>
    <w:p>
      <w:pPr>
        <w:spacing w:after="200"/>
      </w:pPr>
      <w:r>
        <w:t xml:space="preserve"/>
      </w:r>
    </w:p>
    <w:p>
      <w:pPr>
        <w:spacing w:after="100"/>
        <w:jc w:val="center"/>
      </w:pPr>
      <w:r>
        <w:rPr>
          <w:rFonts w:ascii="Arial" w:cs="Arial" w:eastAsia="Arial" w:hAnsi="Arial"/>
          <w:b/>
          <w:bCs/>
          <w:color w:val="6A1B9A"/>
          <w:sz w:val="32"/>
          <w:szCs w:val="32"/>
        </w:rPr>
        <w:t xml:space="preserve">HALIX Assembler  (HASM)</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Document ID</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TPD-HALIX-001</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Version</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1.0</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Status</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Ready for Review</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Authors</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Halix QA Team</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Date</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2025</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SRS Reference</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SRS-HALIX-001 v2.0</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SDD Reference</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SDD-HALIX-001 v2.0</w:t>
            </w:r>
          </w:p>
        </w:tc>
      </w:tr>
    </w:tbl>
    <w:p>
      <w:pPr>
        <w:spacing w:after="60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A235A" w:sz="6"/>
        </w:pBdr>
        <w:spacing w:before="320" w:after="160"/>
      </w:pPr>
      <w:r>
        <w:rPr>
          <w:rFonts w:ascii="Arial" w:cs="Arial" w:eastAsia="Arial" w:hAnsi="Arial"/>
          <w:b/>
          <w:bCs/>
          <w:color w:val="4A235A"/>
          <w:sz w:val="32"/>
          <w:szCs w:val="32"/>
        </w:rPr>
        <w:t xml:space="preserve">1.  Introduction</w:t>
      </w:r>
    </w:p>
    <w:p>
      <w:pPr>
        <w:pStyle w:val="Heading2"/>
        <w:spacing w:before="240" w:after="120"/>
      </w:pPr>
      <w:r>
        <w:rPr>
          <w:rFonts w:ascii="Arial" w:cs="Arial" w:eastAsia="Arial" w:hAnsi="Arial"/>
          <w:b/>
          <w:bCs/>
          <w:color w:val="2E75B6"/>
          <w:sz w:val="26"/>
          <w:szCs w:val="26"/>
        </w:rPr>
        <w:t xml:space="preserve">1.1  Purpose</w:t>
      </w:r>
    </w:p>
    <w:p>
      <w:pPr>
        <w:spacing w:after="120"/>
      </w:pPr>
      <w:r>
        <w:rPr>
          <w:rFonts w:ascii="Arial" w:cs="Arial" w:eastAsia="Arial" w:hAnsi="Arial"/>
          <w:color w:val="222222"/>
          <w:sz w:val="22"/>
          <w:szCs w:val="22"/>
        </w:rPr>
        <w:t xml:space="preserve">This Test Plan Document (TPD) defines the strategy, scope, test cases, and acceptance criteria for verification and validation of the Halix Assembler (HASM). It provides the QA team and stakeholders with a structured, traceable test suite aligned to the requirements in SRS-HALIX-001.</w:t>
      </w:r>
    </w:p>
    <w:p>
      <w:pPr>
        <w:spacing w:after="160"/>
      </w:pPr>
      <w:r>
        <w:t xml:space="preserve"/>
      </w:r>
    </w:p>
    <w:p>
      <w:pPr>
        <w:pStyle w:val="Heading2"/>
        <w:spacing w:before="240" w:after="120"/>
      </w:pPr>
      <w:r>
        <w:rPr>
          <w:rFonts w:ascii="Arial" w:cs="Arial" w:eastAsia="Arial" w:hAnsi="Arial"/>
          <w:b/>
          <w:bCs/>
          <w:color w:val="2E75B6"/>
          <w:sz w:val="26"/>
          <w:szCs w:val="26"/>
        </w:rPr>
        <w:t xml:space="preserve">1.2  Scope</w:t>
      </w:r>
    </w:p>
    <w:p>
      <w:pPr>
        <w:spacing w:after="120"/>
      </w:pPr>
      <w:r>
        <w:rPr>
          <w:rFonts w:ascii="Arial" w:cs="Arial" w:eastAsia="Arial" w:hAnsi="Arial"/>
          <w:color w:val="222222"/>
          <w:sz w:val="22"/>
          <w:szCs w:val="22"/>
        </w:rPr>
        <w:t xml:space="preserve">Testing covers:</w:t>
      </w:r>
    </w:p>
    <w:p>
      <w:pPr>
        <w:pStyle w:val="ListParagraph"/>
        <w:numPr>
          <w:ilvl w:val="0"/>
          <w:numId w:val="2"/>
        </w:numPr>
        <w:spacing w:after="80"/>
      </w:pPr>
      <w:r>
        <w:rPr>
          <w:rFonts w:ascii="Arial" w:cs="Arial" w:eastAsia="Arial" w:hAnsi="Arial"/>
          <w:color w:val="222222"/>
          <w:sz w:val="22"/>
          <w:szCs w:val="22"/>
        </w:rPr>
        <w:t xml:space="preserve">Unit-level testing of individual passes (Pass 0 through Pass 4).</w:t>
      </w:r>
    </w:p>
    <w:p>
      <w:pPr>
        <w:pStyle w:val="ListParagraph"/>
        <w:numPr>
          <w:ilvl w:val="0"/>
          <w:numId w:val="2"/>
        </w:numPr>
        <w:spacing w:after="80"/>
      </w:pPr>
      <w:r>
        <w:rPr>
          <w:rFonts w:ascii="Arial" w:cs="Arial" w:eastAsia="Arial" w:hAnsi="Arial"/>
          <w:color w:val="222222"/>
          <w:sz w:val="22"/>
          <w:szCs w:val="22"/>
        </w:rPr>
        <w:t xml:space="preserve">Integration testing of the full assembly pipeline from .hal source to .hlx output.</w:t>
      </w:r>
    </w:p>
    <w:p>
      <w:pPr>
        <w:pStyle w:val="ListParagraph"/>
        <w:numPr>
          <w:ilvl w:val="0"/>
          <w:numId w:val="2"/>
        </w:numPr>
        <w:spacing w:after="80"/>
      </w:pPr>
      <w:r>
        <w:rPr>
          <w:rFonts w:ascii="Arial" w:cs="Arial" w:eastAsia="Arial" w:hAnsi="Arial"/>
          <w:color w:val="222222"/>
          <w:sz w:val="22"/>
          <w:szCs w:val="22"/>
        </w:rPr>
        <w:t xml:space="preserve">System testing of the command-line interface, file outputs, and error reporting.</w:t>
      </w:r>
    </w:p>
    <w:p>
      <w:pPr>
        <w:pStyle w:val="ListParagraph"/>
        <w:numPr>
          <w:ilvl w:val="0"/>
          <w:numId w:val="2"/>
        </w:numPr>
        <w:spacing w:after="80"/>
      </w:pPr>
      <w:r>
        <w:rPr>
          <w:rFonts w:ascii="Arial" w:cs="Arial" w:eastAsia="Arial" w:hAnsi="Arial"/>
          <w:color w:val="222222"/>
          <w:sz w:val="22"/>
          <w:szCs w:val="22"/>
        </w:rPr>
        <w:t xml:space="preserve">Regression testing using the provided course demo programs.</w:t>
      </w:r>
    </w:p>
    <w:p>
      <w:pPr>
        <w:spacing w:after="120"/>
      </w:pPr>
      <w:r>
        <w:rPr>
          <w:rFonts w:ascii="Arial" w:cs="Arial" w:eastAsia="Arial" w:hAnsi="Arial"/>
          <w:color w:val="222222"/>
          <w:sz w:val="22"/>
          <w:szCs w:val="22"/>
        </w:rPr>
        <w:t xml:space="preserve">Out of scope: runtime emulation (halix.crun), GUI interfaces, performance profiling beyond NFR-01.</w:t>
      </w:r>
    </w:p>
    <w:p>
      <w:pPr>
        <w:spacing w:after="160"/>
      </w:pPr>
      <w:r>
        <w:t xml:space="preserve"/>
      </w:r>
    </w:p>
    <w:p>
      <w:pPr>
        <w:pStyle w:val="Heading2"/>
        <w:spacing w:before="240" w:after="120"/>
      </w:pPr>
      <w:r>
        <w:rPr>
          <w:rFonts w:ascii="Arial" w:cs="Arial" w:eastAsia="Arial" w:hAnsi="Arial"/>
          <w:b/>
          <w:bCs/>
          <w:color w:val="2E75B6"/>
          <w:sz w:val="26"/>
          <w:szCs w:val="26"/>
        </w:rPr>
        <w:t xml:space="preserve">1.3  Test Strategy</w:t>
      </w:r>
    </w:p>
    <w:p>
      <w:pPr>
        <w:spacing w:after="120"/>
      </w:pPr>
      <w:r>
        <w:rPr>
          <w:rFonts w:ascii="Arial" w:cs="Arial" w:eastAsia="Arial" w:hAnsi="Arial"/>
          <w:color w:val="222222"/>
          <w:sz w:val="22"/>
          <w:szCs w:val="22"/>
        </w:rPr>
        <w:t xml:space="preserve">Testing is organized into four levels:</w:t>
      </w:r>
    </w:p>
    <w:p>
      <w:pPr>
        <w:pStyle w:val="ListParagraph"/>
        <w:numPr>
          <w:ilvl w:val="0"/>
          <w:numId w:val="3"/>
        </w:numPr>
        <w:spacing w:after="80"/>
      </w:pPr>
      <w:r>
        <w:rPr>
          <w:rFonts w:ascii="Arial" w:cs="Arial" w:eastAsia="Arial" w:hAnsi="Arial"/>
          <w:color w:val="222222"/>
          <w:sz w:val="22"/>
          <w:szCs w:val="22"/>
        </w:rPr>
        <w:t xml:space="preserve">Pass-Level Unit Tests — isolate each pass and test it independently with known inputs.</w:t>
      </w:r>
    </w:p>
    <w:p>
      <w:pPr>
        <w:pStyle w:val="ListParagraph"/>
        <w:numPr>
          <w:ilvl w:val="0"/>
          <w:numId w:val="3"/>
        </w:numPr>
        <w:spacing w:after="80"/>
      </w:pPr>
      <w:r>
        <w:rPr>
          <w:rFonts w:ascii="Arial" w:cs="Arial" w:eastAsia="Arial" w:hAnsi="Arial"/>
          <w:color w:val="222222"/>
          <w:sz w:val="22"/>
          <w:szCs w:val="22"/>
        </w:rPr>
        <w:t xml:space="preserve">Happy-Path Integration Tests — end-to-end assembly of correct programs; verify .hlx correctness.</w:t>
      </w:r>
    </w:p>
    <w:p>
      <w:pPr>
        <w:pStyle w:val="ListParagraph"/>
        <w:numPr>
          <w:ilvl w:val="0"/>
          <w:numId w:val="3"/>
        </w:numPr>
        <w:spacing w:after="80"/>
      </w:pPr>
      <w:r>
        <w:rPr>
          <w:rFonts w:ascii="Arial" w:cs="Arial" w:eastAsia="Arial" w:hAnsi="Arial"/>
          <w:color w:val="222222"/>
          <w:sz w:val="22"/>
          <w:szCs w:val="22"/>
        </w:rPr>
        <w:t xml:space="preserve">Error-Path Integration Tests — deliberately erroneous .hal files; verify error detection, messages, and halt behavior.</w:t>
      </w:r>
    </w:p>
    <w:p>
      <w:pPr>
        <w:pStyle w:val="ListParagraph"/>
        <w:numPr>
          <w:ilvl w:val="0"/>
          <w:numId w:val="3"/>
        </w:numPr>
        <w:spacing w:after="80"/>
      </w:pPr>
      <w:r>
        <w:rPr>
          <w:rFonts w:ascii="Arial" w:cs="Arial" w:eastAsia="Arial" w:hAnsi="Arial"/>
          <w:color w:val="222222"/>
          <w:sz w:val="22"/>
          <w:szCs w:val="22"/>
        </w:rPr>
        <w:t xml:space="preserve">Regression Tests — re-run all tests after any code change to ensure no regressions.</w:t>
      </w:r>
    </w:p>
    <w:p>
      <w:pPr>
        <w:spacing w:after="160"/>
      </w:pPr>
      <w:r>
        <w:t xml:space="preserve"/>
      </w:r>
    </w:p>
    <w:p>
      <w:pPr>
        <w:pStyle w:val="Heading2"/>
        <w:spacing w:before="240" w:after="120"/>
      </w:pPr>
      <w:r>
        <w:rPr>
          <w:rFonts w:ascii="Arial" w:cs="Arial" w:eastAsia="Arial" w:hAnsi="Arial"/>
          <w:b/>
          <w:bCs/>
          <w:color w:val="2E75B6"/>
          <w:sz w:val="26"/>
          <w:szCs w:val="26"/>
        </w:rPr>
        <w:t xml:space="preserve">1.4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OS</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Linux (Ubuntu 22.04 LTS or equivalent POSIX environment)</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Shell</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csh (C Shell); install via: sudo apt-get install csh</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Compiler</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g++ -std=c++17 (for C++ implementation)</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Test Runner</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Bash scripts driving the assembler and diffing expected vs. actual output</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Reference</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Halix v12 Instruction Set, AnatomyOfAnAssembler.txt</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2.  Pass 0 — Directive Validation Tests</w:t>
      </w:r>
    </w:p>
    <w:p>
      <w:pPr>
        <w:spacing w:after="120"/>
      </w:pPr>
      <w:r>
        <w:rPr>
          <w:rFonts w:ascii="Arial" w:cs="Arial" w:eastAsia="Arial" w:hAnsi="Arial"/>
          <w:color w:val="222222"/>
          <w:sz w:val="22"/>
          <w:szCs w:val="22"/>
        </w:rPr>
        <w:t xml:space="preserve">These tests verify that the assembler correctly identifies structural errors before entering multi-pass processing.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TC-P0-01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FR-10</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valid .hal with .ALLOC, .BEGIN, .END. → Expected: no errors logged; allocCount set correctly.</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log empty; allocCount = declared value.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TC-P0-02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FR-10</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.hal with unknown directive '.ALLOCATE 5'. → Expected: 'Unknown directive' error on correct line.</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message includes line number and token '.ALLOCATE'.</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TC-P0-03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FR-10</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.ALLOC with no argument. → Expected: '.ALLOC missing size'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message references .ALLOC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TC-P0-04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FR-10</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.ALLOC with non-integer argument (e.g., .ALLOC abc). → Expected: error message.</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message includes 'not an integer' and the token.</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TC-P0-05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FR-11</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.DATA line before .ALLOC directive. → Expected: directive order warning.</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Warning or error emitted with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TC-P0-06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Directive</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FR-10</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two .BEGIN directives without intervening .END. → Expected: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emitted; assembly continues to collect more errors.</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3.  Pass 1 — Data Symbol Table Tests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TC-P1-01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FR-12,FR-13</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'CountBy .DATA =14'. → Expected: DST entry {name:CountBy, addr:0, value:14, hasValue:true}.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DST contains correct entry; DM address = 0.</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TC-P1-02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FR-14</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'AnyVar .DATA' (no initializer). → Expected: DST entry {hasValue:false, value:0}.</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 entry recorded; .hlx writes 0000 for this variable.</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TC-P1-03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FR-13</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variable name starting with digit ('3x .DATA =1'). → Expected: 'Invalid variable name'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includes name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TC-P1-04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FR-16</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two declarations with same name ('X .DATA =1' and 'X .DATA =2'). → Expected: 'Duplicate variable'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on second occurrence; line number correct.</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TC-P1-05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FR-15</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.ALLOC 2 followed by 3 .DATA declarations. → Expected: 'DM overflow'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emitted; no .hlx generated.</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TC-P1-06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FR-13</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initializer with space ('X .DATA = 5'). → Expected: malformed initializer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references line; valid format documented.</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TC-P1-07</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FR-13</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initializer with non-numeric value ('X .DATA =abc'). → Expected: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message references 'abc'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TC-P1-08</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FR-12</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3 variables with correct names and values. → Expected: DST has 3 entries with sequential addresses 0, 1, 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DST addresses are 0, 1, 2 in declaration order.</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4.  Pass 2a — Mnemonic Validation Gate Tests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TC-P2a-01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FR-18,FR-39</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program using LOAD, ADD, STORE, HALT (all valid v12 mnemonics). → Expected: no errors; assembly continues.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No errors in log after Pass 2a.</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TC-P2a-02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FR-40</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instruction 'AdD x' (wrong case). → Expected: 'Unknown mnemonic: AdD' error; assembly halts.</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Assembly terminates with exit code 2; no .hlx produced.</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TC-P2a-03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FR-22</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two invalid mnemonics on different lines. → Expected: both errors reported; then halt.</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log contains two entries; assembly halts after Pass 2a.</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TC-P2a-04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FR-39</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base-index instruction 'iLOAD' (valid v12). → Expected: recognized as valid; no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No error; iLOAD maps to opcode 39.</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TC-P2a-05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FR-40</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mnemonic 'JUMP X' (not in v12 IOT). → Expected: 'Unknown mnemonic: JUMP'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with line number and 'JUMP' token.</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TC-P2a-06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Mnemonic</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FR-22</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program with one invalid mnemonic followed by valid code. → Expected: halt occurs; valid code is NOT assembled.</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No .hlx or .lst produced; only .log with error.</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5.  Pass 2b — Instruction Label Table Tests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TC-P2b-01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ILST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FR-19</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labeled instruction 'Loop: LOAD X' at IM position 0. → Expected: ILST{Loop: 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ILST contains Loop→0.</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TC-P2b-02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ILST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FR-19</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3 instructions, second labeled 'Mid:'. → Expected: ILST{Mid: 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ILST contains Mid→1 (0-based).</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TC-P2b-03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ILST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FR-21</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two labels with the same name ('Start:' appearing twice). → Expected: 'Duplicate label'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on second definition; line number correct.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TC-P2b-04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ILST</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FR-20</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label used with colon in branch operand ('BRANCH Loop:'). → Expected: error (operand must omit colon).</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Operand-validation-level error; label not found in ILST.</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TC-P2b-05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ILST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FR-19</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label-only line (label with no following instruction). → Expected: error or warning.</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Error/warning emitted; label does not consume an IM slot.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MEDIUM</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6.  Pass 3 — Operand Validation Tests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TC-P3-01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FR-24</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'SETI =42'. → Expected: immediate operand valid; no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No error; value 42 in range.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TC-P3-02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FR-24</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'SETI 42' (missing '='). → Expected: 'Requires immediate operand (=number)'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with line number and instruction name.</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TC-P3-03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FR-24</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'ADDI =abc'. → Expected: malformed immediate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includes 'abc'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TC-P3-04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FR-25</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'LOAD UndefinedVar'. → Expected: 'Undefined variable'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names 'UndefinedVar' and line number.</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TC-P3-05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FR-26</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'BRANCH MissingLabel'. → Expected: 'Branch target not found'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names 'MissingLabel'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TC-P3-06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FR-27</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'HALT ExtraToken'. → Expected: 'HALT takes no operand' error.</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emitted on zero-operand violation.</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TC-P3-07</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FR-25</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'ADD' with no operand (ADD requires DM operand). → Expected: 'Requires an operand'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emitted; line number correct.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TC-P3-08</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Operand</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FR-24</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'SETI =-99'. → Expected: valid (negative immediate accepted).</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No error; negative immediate correctly handled.</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7.  Integration Tests — End-to-End Assembly</w:t>
      </w:r>
    </w:p>
    <w:p>
      <w:pPr>
        <w:pStyle w:val="Heading2"/>
        <w:spacing w:before="240" w:after="120"/>
      </w:pPr>
      <w:r>
        <w:rPr>
          <w:rFonts w:ascii="Arial" w:cs="Arial" w:eastAsia="Arial" w:hAnsi="Arial"/>
          <w:b/>
          <w:bCs/>
          <w:color w:val="2E75B6"/>
          <w:sz w:val="26"/>
          <w:szCs w:val="26"/>
        </w:rPr>
        <w:t xml:space="preserve">7.1  Happy Path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TC-INT-01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FR-28 to 33</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demo.hal (Loop program: CountBy, Limit, LOAD/BRF/WRITE/SUB/STORE/BRANCH/HALT). → Expected: .hlx matches known-good reference.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Byte-for-byte match with reference .hlx; .lst line numbers match source.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TC-INT-02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FR-29</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program using SETI, ADDI, SUBI. → Expected: .hlx encodes opcode×100+immediate correctly.</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E.g., SETI =5 → 2405; ADDI =3 → 2503.</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TC-INT-03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FR-29</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BRANCH to forward label. → Expected: ILST resolves label to correct IM address.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Forward-reference branch encoded with correct IM address.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TC-INT-04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FR-39</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program using base-index instructions (iCLR, iLOAD, iINCR). → Expected: encoded with opcodes 36, 39, 41.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Machine words use correct v12 opcodes.</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TC-INT-05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FR-32</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program ending with HALT. → Expected: .hlx last IM word = 9900.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Last instruction in .CODE section = 9900.</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TC-INT-06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Happy</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FR-31</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program with mix of initialized and uninitialized .DATA. → Expected: .DATA section shows initialized values; uninitialized = 0000.</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DM words match declared values; uninitialized slots = 0000.</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pPr>
        <w:pStyle w:val="Heading2"/>
        <w:spacing w:before="240" w:after="120"/>
      </w:pPr>
      <w:r>
        <w:rPr>
          <w:rFonts w:ascii="Arial" w:cs="Arial" w:eastAsia="Arial" w:hAnsi="Arial"/>
          <w:b/>
          <w:bCs/>
          <w:color w:val="2E75B6"/>
          <w:sz w:val="26"/>
          <w:szCs w:val="26"/>
        </w:rPr>
        <w:t xml:space="preserve">7.2  Error Path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TC-ERR-01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FR-22</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.hal with one bad mnemonic mid-program. → Expected: no .hlx, exit code 2, .log has error.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File system: no .hlx created; .log exists with error; exit code = 2.</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TC-ERR-02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FR-37</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.hal missing .END directive. → Expected: structural error; no .hlx.</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Assembly fails; error message references missing .END.</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TC-ERR-03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FR-37</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.hal missing .BEGIN directive. → Expected: code section not recognized; HALT not found.</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Assembly fails or produces empty .hlx with warning.</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TC-ERR-04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FR-16</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two variables with same name. → Expected: error; no .hlx.</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 identifies both lines of duplicate; assembly aborts.</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TC-ERR-05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FR-26</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BRANCH to undefined label. → Expected: operand error; no .hlx.</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names undefined label and line number.</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TC-ERR-06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Error</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FR-03</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Input: completely empty .hal file. → Expected: graceful failure, no crash.</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Assembly fails cleanly; exit code non-zero; no crash or exception.</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8.  Non-Functional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3760"/>
        <w:gridCol w:w="1200"/>
        <w:gridCol w:w="1000"/>
      </w:tblGrid>
      <w:tr>
        <w:tc>
          <w:tcPr>
            <w:tcW w:type="dxa" w:w="9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Test ID</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Category</w:t>
            </w:r>
          </w:p>
        </w:tc>
        <w:tc>
          <w:tcPr>
            <w:tcW w:type="dxa" w:w="13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Requirement</w:t>
            </w:r>
          </w:p>
        </w:tc>
        <w:tc>
          <w:tcPr>
            <w:tcW w:type="dxa" w:w="376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Description / Input → Expected Output</w:t>
            </w:r>
          </w:p>
        </w:tc>
        <w:tc>
          <w:tcPr>
            <w:tcW w:type="dxa" w:w="12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Pass/Fail Criteria</w:t>
            </w:r>
          </w:p>
        </w:tc>
        <w:tc>
          <w:tcPr>
            <w:tcW w:type="dxa" w:w="1000"/>
            <w:tcBorders>
              <w:top w:val="single" w:color="4A235A" w:sz="6"/>
              <w:left w:val="single" w:color="4A235A" w:sz="6"/>
              <w:bottom w:val="single" w:color="4A235A" w:sz="6"/>
              <w:right w:val="single" w:color="4A235A" w:sz="6"/>
            </w:tcBorders>
            <w:shd w:fill="EAD1F5" w:val="clear"/>
            <w:tcMar>
              <w:top w:type="dxa" w:w="80"/>
              <w:left w:type="dxa" w:w="100"/>
              <w:bottom w:type="dxa" w:w="80"/>
              <w:right w:type="dxa" w:w="100"/>
            </w:tcMar>
            <w:vAlign w:val="center"/>
          </w:tcPr>
          <w:p>
            <w:pPr>
              <w:jc w:val="center"/>
            </w:pPr>
            <w:r>
              <w:rPr>
                <w:rFonts w:ascii="Arial" w:cs="Arial" w:eastAsia="Arial" w:hAnsi="Arial"/>
                <w:b/>
                <w:bCs/>
                <w:color w:val="4A235A"/>
                <w:sz w:val="18"/>
                <w:szCs w:val="18"/>
              </w:rPr>
              <w:t xml:space="preserve">Priority</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TC-NF-01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Performance</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NFR-01</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500-line valid .hal program. → Expected: assembly completes in under 3 seconds.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Wall-clock time &lt; 3s on reference machine.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TC-NF-02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Reliability</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NFR-03</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.hlx generated only when all passes succeed. Introduce operand error; verify no .hlx is written.</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Filesystem check: .hlx absent on any error.</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TC-NF-03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Usability</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NFR-07</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Run assembler with undefined label. → Expected: error message includes file name, line number, and label name.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Error format: 'LINE N: ERROR – &lt;clear description&gt;'.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TC-NF-04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Portability</w:t>
            </w:r>
          </w:p>
        </w:tc>
        <w:tc>
          <w:tcPr>
            <w:tcW w:type="dxa" w:w="1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NFR-08</w:t>
            </w:r>
          </w:p>
        </w:tc>
        <w:tc>
          <w:tcPr>
            <w:tcW w:type="dxa" w:w="37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Run assembler on a fresh Ubuntu 22.04 VM with only csh installed. → Expected: assembles demo.hal successfully.</w:t>
            </w:r>
          </w:p>
        </w:tc>
        <w:tc>
          <w:tcPr>
            <w:tcW w:type="dxa" w:w="1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Assembly succeeds; output matches reference.</w:t>
            </w:r>
          </w:p>
        </w:tc>
        <w:tc>
          <w:tcPr>
            <w:tcW w:type="dxa" w:w="1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rFonts w:ascii="Arial" w:cs="Arial" w:eastAsia="Arial" w:hAnsi="Arial"/>
                <w:color w:val="222222"/>
                <w:sz w:val="18"/>
                <w:szCs w:val="18"/>
              </w:rPr>
              <w:t xml:space="preserve">MEDIUM</w:t>
            </w:r>
          </w:p>
        </w:tc>
      </w:tr>
      <w:tr>
        <w:tc>
          <w:tcPr>
            <w:tcW w:type="dxa" w:w="9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TC-NF-05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Reliability</w:t>
            </w:r>
          </w:p>
        </w:tc>
        <w:tc>
          <w:tcPr>
            <w:tcW w:type="dxa" w:w="13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NFR-05</w:t>
            </w:r>
          </w:p>
        </w:tc>
        <w:tc>
          <w:tcPr>
            <w:tcW w:type="dxa" w:w="37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Input: .hal with random junk text (no valid structure). → Expected: no crash; graceful error messages.</w:t>
            </w:r>
          </w:p>
        </w:tc>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Process exits cleanly; no unhandled exception or segfault.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color w:val="222222"/>
                <w:sz w:val="18"/>
                <w:szCs w:val="18"/>
              </w:rPr>
              <w:t xml:space="preserve">HIGH</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9.  Requirements Traceability Matrix</w:t>
      </w:r>
    </w:p>
    <w:p>
      <w:pPr>
        <w:spacing w:after="120"/>
      </w:pPr>
      <w:r>
        <w:rPr>
          <w:rFonts w:ascii="Arial" w:cs="Arial" w:eastAsia="Arial" w:hAnsi="Arial"/>
          <w:color w:val="222222"/>
          <w:sz w:val="22"/>
          <w:szCs w:val="22"/>
        </w:rPr>
        <w:t xml:space="preserve">The following table maps each SRS functional requirement to its corresponding test case(s).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FR-01</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TC-INT-01, TC-ERR-06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FR-02</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TC-INT-01, TC-INT-04</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FR-03</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TC-ERR-01, TC-ERR-04, TC-ERR-06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FR-04</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TC-INT-01, TC-ERR-01</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FR-08</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TC-P0-01</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FR-10</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TC-P0-02, TC-P0-03, TC-P0-04, TC-P0-06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FR-12/13</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TC-P1-01 through TC-P1-08</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FR-16</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TC-P1-04, TC-ERR-04</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FR-18,22</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TC-P2a-01 through TC-P2a-06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FR-19,21</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TC-P2b-01 through TC-P2b-05</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FR-24</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TC-P3-01, TC-P3-02, TC-P3-03, TC-P3-08</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FR-25</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TC-P3-04, TC-P3-07</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FR-26</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TC-P3-05, TC-ERR-05</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FR-27</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TC-P3-06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FR-28/29</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TC-INT-01 through TC-INT-04</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FR-31</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TC-INT-06</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FR-32</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TC-INT-05</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FR-39</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TC-INT-04, TC-P2a-04</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NFR-01</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TC-NF-01</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NFR-03</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TC-NF-02</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NFR-05</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TC-NF-05</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NFR-07</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TC-NF-03</w:t>
            </w:r>
          </w:p>
        </w:tc>
      </w:tr>
      <w:tr>
        <w:tc>
          <w:tcPr>
            <w:tcW w:type="dxa" w:w="2800"/>
            <w:tcBorders>
              <w:top w:val="single" w:color="4A235A" w:sz="4"/>
              <w:left w:val="single" w:color="4A235A" w:sz="4"/>
              <w:bottom w:val="single" w:color="4A235A" w:sz="4"/>
              <w:right w:val="single" w:color="4A235A" w:sz="4"/>
            </w:tcBorders>
            <w:shd w:fill="EAD1F5" w:val="clear"/>
            <w:tcMar>
              <w:top w:type="dxa" w:w="80"/>
              <w:left w:type="dxa" w:w="120"/>
              <w:bottom w:type="dxa" w:w="80"/>
              <w:right w:type="dxa" w:w="120"/>
            </w:tcMar>
          </w:tcPr>
          <w:p>
            <w:r>
              <w:rPr>
                <w:rFonts w:ascii="Arial" w:cs="Arial" w:eastAsia="Arial" w:hAnsi="Arial"/>
                <w:b/>
                <w:bCs/>
                <w:color w:val="4A235A"/>
                <w:sz w:val="20"/>
                <w:szCs w:val="20"/>
              </w:rPr>
              <w:t xml:space="preserve">NFR-08</w:t>
            </w:r>
          </w:p>
        </w:tc>
        <w:tc>
          <w:tcPr>
            <w:tcW w:type="dxa" w:w="6560"/>
            <w:tcBorders>
              <w:top w:val="single" w:color="4A235A" w:sz="4"/>
              <w:left w:val="single" w:color="4A235A" w:sz="4"/>
              <w:bottom w:val="single" w:color="4A235A" w:sz="4"/>
              <w:right w:val="single" w:color="4A235A" w:sz="4"/>
            </w:tcBorders>
            <w:tcMar>
              <w:top w:type="dxa" w:w="80"/>
              <w:left w:type="dxa" w:w="120"/>
              <w:bottom w:type="dxa" w:w="80"/>
              <w:right w:type="dxa" w:w="120"/>
            </w:tcMar>
          </w:tcPr>
          <w:p>
            <w:r>
              <w:rPr>
                <w:rFonts w:ascii="Arial" w:cs="Arial" w:eastAsia="Arial" w:hAnsi="Arial"/>
                <w:color w:val="222222"/>
                <w:sz w:val="20"/>
                <w:szCs w:val="20"/>
              </w:rPr>
              <w:t xml:space="preserve">TC-NF-04</w:t>
            </w:r>
          </w:p>
        </w:tc>
      </w:tr>
    </w:tbl>
    <w:p>
      <w:pPr>
        <w:spacing w:after="160"/>
      </w:pPr>
      <w:r>
        <w:t xml:space="preserve"/>
      </w:r>
    </w:p>
    <w:p>
      <w:r>
        <w:br w:type="page"/>
      </w:r>
    </w:p>
    <w:p>
      <w:pPr>
        <w:pStyle w:val="Heading1"/>
        <w:pBdr>
          <w:bottom w:val="single" w:color="4A235A" w:sz="6"/>
        </w:pBdr>
        <w:spacing w:before="320" w:after="160"/>
      </w:pPr>
      <w:r>
        <w:rPr>
          <w:rFonts w:ascii="Arial" w:cs="Arial" w:eastAsia="Arial" w:hAnsi="Arial"/>
          <w:b/>
          <w:bCs/>
          <w:color w:val="4A235A"/>
          <w:sz w:val="32"/>
          <w:szCs w:val="32"/>
        </w:rPr>
        <w:t xml:space="preserve">10.  Test Execution &amp; Reporting</w:t>
      </w:r>
    </w:p>
    <w:p>
      <w:pPr>
        <w:pStyle w:val="Heading2"/>
        <w:spacing w:before="240" w:after="120"/>
      </w:pPr>
      <w:r>
        <w:rPr>
          <w:rFonts w:ascii="Arial" w:cs="Arial" w:eastAsia="Arial" w:hAnsi="Arial"/>
          <w:b/>
          <w:bCs/>
          <w:color w:val="2E75B6"/>
          <w:sz w:val="26"/>
          <w:szCs w:val="26"/>
        </w:rPr>
        <w:t xml:space="preserve">10.1  Test Execution Procedure</w:t>
      </w:r>
    </w:p>
    <w:p>
      <w:pPr>
        <w:pStyle w:val="ListParagraph"/>
        <w:numPr>
          <w:ilvl w:val="0"/>
          <w:numId w:val="3"/>
        </w:numPr>
        <w:spacing w:after="80"/>
      </w:pPr>
      <w:r>
        <w:rPr>
          <w:rFonts w:ascii="Arial" w:cs="Arial" w:eastAsia="Arial" w:hAnsi="Arial"/>
          <w:color w:val="222222"/>
          <w:sz w:val="22"/>
          <w:szCs w:val="22"/>
        </w:rPr>
        <w:t xml:space="preserve">Obtain the assembler source and build (g++ -std=c++17 -o halixAssembler halixAssembler.cpp).</w:t>
      </w:r>
    </w:p>
    <w:p>
      <w:pPr>
        <w:pStyle w:val="ListParagraph"/>
        <w:numPr>
          <w:ilvl w:val="0"/>
          <w:numId w:val="3"/>
        </w:numPr>
        <w:spacing w:after="80"/>
      </w:pPr>
      <w:r>
        <w:rPr>
          <w:rFonts w:ascii="Arial" w:cs="Arial" w:eastAsia="Arial" w:hAnsi="Arial"/>
          <w:color w:val="222222"/>
          <w:sz w:val="22"/>
          <w:szCs w:val="22"/>
        </w:rPr>
        <w:t xml:space="preserve">Prepare the test .hal files listed in each test case above.</w:t>
      </w:r>
    </w:p>
    <w:p>
      <w:pPr>
        <w:pStyle w:val="ListParagraph"/>
        <w:numPr>
          <w:ilvl w:val="0"/>
          <w:numId w:val="3"/>
        </w:numPr>
        <w:spacing w:after="80"/>
      </w:pPr>
      <w:r>
        <w:rPr>
          <w:rFonts w:ascii="Arial" w:cs="Arial" w:eastAsia="Arial" w:hAnsi="Arial"/>
          <w:color w:val="222222"/>
          <w:sz w:val="22"/>
          <w:szCs w:val="22"/>
        </w:rPr>
        <w:t xml:space="preserve">Run the assembler on each input file and capture: exit code, stdout, stderr, and generated output files.</w:t>
      </w:r>
    </w:p>
    <w:p>
      <w:pPr>
        <w:pStyle w:val="ListParagraph"/>
        <w:numPr>
          <w:ilvl w:val="0"/>
          <w:numId w:val="3"/>
        </w:numPr>
        <w:spacing w:after="80"/>
      </w:pPr>
      <w:r>
        <w:rPr>
          <w:rFonts w:ascii="Arial" w:cs="Arial" w:eastAsia="Arial" w:hAnsi="Arial"/>
          <w:color w:val="222222"/>
          <w:sz w:val="22"/>
          <w:szCs w:val="22"/>
        </w:rPr>
        <w:t xml:space="preserve">Compare actual output against expected output using diff or equivalent.</w:t>
      </w:r>
    </w:p>
    <w:p>
      <w:pPr>
        <w:pStyle w:val="ListParagraph"/>
        <w:numPr>
          <w:ilvl w:val="0"/>
          <w:numId w:val="3"/>
        </w:numPr>
        <w:spacing w:after="80"/>
      </w:pPr>
      <w:r>
        <w:rPr>
          <w:rFonts w:ascii="Arial" w:cs="Arial" w:eastAsia="Arial" w:hAnsi="Arial"/>
          <w:color w:val="222222"/>
          <w:sz w:val="22"/>
          <w:szCs w:val="22"/>
        </w:rPr>
        <w:t xml:space="preserve">Log pass/fail result for each test case in the Test Execution Report.</w:t>
      </w:r>
    </w:p>
    <w:p>
      <w:pPr>
        <w:spacing w:after="160"/>
      </w:pPr>
      <w:r>
        <w:t xml:space="preserve"/>
      </w:r>
    </w:p>
    <w:p>
      <w:pPr>
        <w:pStyle w:val="Heading2"/>
        <w:spacing w:before="240" w:after="120"/>
      </w:pPr>
      <w:r>
        <w:rPr>
          <w:rFonts w:ascii="Arial" w:cs="Arial" w:eastAsia="Arial" w:hAnsi="Arial"/>
          <w:b/>
          <w:bCs/>
          <w:color w:val="2E75B6"/>
          <w:sz w:val="26"/>
          <w:szCs w:val="26"/>
        </w:rPr>
        <w:t xml:space="preserve">10.2  Pass/Fail Criteria</w:t>
      </w:r>
    </w:p>
    <w:p>
      <w:pPr>
        <w:pStyle w:val="ListParagraph"/>
        <w:numPr>
          <w:ilvl w:val="0"/>
          <w:numId w:val="2"/>
        </w:numPr>
        <w:spacing w:after="80"/>
      </w:pPr>
      <w:r>
        <w:rPr>
          <w:rFonts w:ascii="Arial" w:cs="Arial" w:eastAsia="Arial" w:hAnsi="Arial"/>
          <w:color w:val="222222"/>
          <w:sz w:val="22"/>
          <w:szCs w:val="22"/>
        </w:rPr>
        <w:t xml:space="preserve">PASS: exit code matches expected; all specified output files exist (or are absent as expected); error messages contain required tokens; .hlx contents match reference where applicable.</w:t>
      </w:r>
    </w:p>
    <w:p>
      <w:pPr>
        <w:pStyle w:val="ListParagraph"/>
        <w:numPr>
          <w:ilvl w:val="0"/>
          <w:numId w:val="2"/>
        </w:numPr>
        <w:spacing w:after="80"/>
      </w:pPr>
      <w:r>
        <w:rPr>
          <w:rFonts w:ascii="Arial" w:cs="Arial" w:eastAsia="Arial" w:hAnsi="Arial"/>
          <w:color w:val="222222"/>
          <w:sz w:val="22"/>
          <w:szCs w:val="22"/>
        </w:rPr>
        <w:t xml:space="preserve">FAIL: any deviation from expected output, including: wrong exit code, missing/extra output files, missing error tokens, or incorrect .hlx encoding.</w:t>
      </w:r>
    </w:p>
    <w:p>
      <w:pPr>
        <w:spacing w:after="160"/>
      </w:pPr>
      <w:r>
        <w:t xml:space="preserve"/>
      </w:r>
    </w:p>
    <w:p>
      <w:pPr>
        <w:pStyle w:val="Heading2"/>
        <w:spacing w:before="240" w:after="120"/>
      </w:pPr>
      <w:r>
        <w:rPr>
          <w:rFonts w:ascii="Arial" w:cs="Arial" w:eastAsia="Arial" w:hAnsi="Arial"/>
          <w:b/>
          <w:bCs/>
          <w:color w:val="2E75B6"/>
          <w:sz w:val="26"/>
          <w:szCs w:val="26"/>
        </w:rPr>
        <w:t xml:space="preserve">10.3  Defect Reporting</w:t>
      </w:r>
    </w:p>
    <w:p>
      <w:pPr>
        <w:spacing w:after="120"/>
      </w:pPr>
      <w:r>
        <w:rPr>
          <w:rFonts w:ascii="Arial" w:cs="Arial" w:eastAsia="Arial" w:hAnsi="Arial"/>
          <w:color w:val="222222"/>
          <w:sz w:val="22"/>
          <w:szCs w:val="22"/>
        </w:rPr>
        <w:t xml:space="preserve">Any failing test case shall generate a defect report containing: Test Case ID, actual vs. expected output, severity (Critical / High / Medium / Low), and steps to reproduce. Defects must be resolved before the assembler is considered accepted per SRS Section 4.</w:t>
      </w:r>
    </w:p>
    <w:p>
      <w:pPr>
        <w:spacing w:after="160"/>
      </w:pPr>
      <w:r>
        <w:t xml:space="preserve"/>
      </w:r>
    </w:p>
    <w:p>
      <w:pPr>
        <w:pStyle w:val="Heading1"/>
        <w:pBdr>
          <w:bottom w:val="single" w:color="4A235A" w:sz="6"/>
        </w:pBdr>
        <w:spacing w:before="320" w:after="160"/>
      </w:pPr>
      <w:r>
        <w:rPr>
          <w:rFonts w:ascii="Arial" w:cs="Arial" w:eastAsia="Arial" w:hAnsi="Arial"/>
          <w:b/>
          <w:bCs/>
          <w:color w:val="4A235A"/>
          <w:sz w:val="32"/>
          <w:szCs w:val="32"/>
        </w:rPr>
        <w:t xml:space="preserve">11.  References</w:t>
      </w:r>
    </w:p>
    <w:p>
      <w:pPr>
        <w:pStyle w:val="ListParagraph"/>
        <w:numPr>
          <w:ilvl w:val="0"/>
          <w:numId w:val="3"/>
        </w:numPr>
        <w:spacing w:after="80"/>
      </w:pPr>
      <w:r>
        <w:rPr>
          <w:rFonts w:ascii="Arial" w:cs="Arial" w:eastAsia="Arial" w:hAnsi="Arial"/>
          <w:color w:val="222222"/>
          <w:sz w:val="22"/>
          <w:szCs w:val="22"/>
        </w:rPr>
        <w:t xml:space="preserve">SRS-HALIX-001 v2.0, Software Requirements Specification, Halix Assembler Project.</w:t>
      </w:r>
    </w:p>
    <w:p>
      <w:pPr>
        <w:pStyle w:val="ListParagraph"/>
        <w:numPr>
          <w:ilvl w:val="0"/>
          <w:numId w:val="3"/>
        </w:numPr>
        <w:spacing w:after="80"/>
      </w:pPr>
      <w:r>
        <w:rPr>
          <w:rFonts w:ascii="Arial" w:cs="Arial" w:eastAsia="Arial" w:hAnsi="Arial"/>
          <w:color w:val="222222"/>
          <w:sz w:val="22"/>
          <w:szCs w:val="22"/>
        </w:rPr>
        <w:t xml:space="preserve">SDD-HALIX-001 v2.0, Software Design Description, Halix Assembler Project.</w:t>
      </w:r>
    </w:p>
    <w:p>
      <w:pPr>
        <w:pStyle w:val="ListParagraph"/>
        <w:numPr>
          <w:ilvl w:val="0"/>
          <w:numId w:val="3"/>
        </w:numPr>
        <w:spacing w:after="80"/>
      </w:pPr>
      <w:r>
        <w:rPr>
          <w:rFonts w:ascii="Arial" w:cs="Arial" w:eastAsia="Arial" w:hAnsi="Arial"/>
          <w:color w:val="222222"/>
          <w:sz w:val="22"/>
          <w:szCs w:val="22"/>
        </w:rPr>
        <w:t xml:space="preserve">E. L. Jones, 'The HALIX ASSEMBLER (HASM.csh),' AnatomyOfAnAssembler.txt.</w:t>
      </w:r>
    </w:p>
    <w:p>
      <w:pPr>
        <w:pStyle w:val="ListParagraph"/>
        <w:numPr>
          <w:ilvl w:val="0"/>
          <w:numId w:val="3"/>
        </w:numPr>
        <w:spacing w:after="80"/>
      </w:pPr>
      <w:r>
        <w:rPr>
          <w:rFonts w:ascii="Arial" w:cs="Arial" w:eastAsia="Arial" w:hAnsi="Arial"/>
          <w:color w:val="222222"/>
          <w:sz w:val="22"/>
          <w:szCs w:val="22"/>
        </w:rPr>
        <w:t xml:space="preserve">E. L. Jones, 'HALIX COMPUTER version 12 — INSTRUCTION SET,' Halix_v12_InstructionSet.pdf.</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before="80"/>
    </w:pPr>
    <w:r>
      <w:rPr>
        <w:rFonts w:ascii="Arial" w:cs="Arial" w:eastAsia="Arial" w:hAnsi="Arial"/>
        <w:color w:val="888888"/>
        <w:sz w:val="16"/>
        <w:szCs w:val="16"/>
      </w:rPr>
      <w:t xml:space="preserve">HALIX Assembler Project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6"/>
      </w:pBdr>
      <w:tabs>
        <w:tab w:val="right" w:pos="9360"/>
      </w:tabs>
      <w:spacing w:after="0"/>
    </w:pPr>
    <w:r>
      <w:rPr>
        <w:rFonts w:ascii="Arial" w:cs="Arial" w:eastAsia="Arial" w:hAnsi="Arial"/>
        <w:b/>
        <w:bCs/>
        <w:color w:val="4A235A"/>
        <w:sz w:val="18"/>
        <w:szCs w:val="18"/>
      </w:rPr>
      <w:t xml:space="preserve">HALIX Assembler  |  Test Plan Document</w:t>
    </w:r>
    <w:r>
      <w:rPr>
        <w:rFonts w:ascii="Arial" w:cs="Arial" w:eastAsia="Arial" w:hAnsi="Arial"/>
        <w:color w:val="888888"/>
        <w:sz w:val="18"/>
        <w:szCs w:val="18"/>
      </w:rPr>
      <w:t xml:space="preserve">	TPD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4A235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6A1B9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2026-03-14T04:28:28.473Z</dcterms:created>
  <dcterms:modified xsi:type="dcterms:W3CDTF">2026-03-14T04:28:28.473Z</dcterms:modified>
</cp:coreProperties>
</file>

<file path=docProps/custom.xml><?xml version="1.0" encoding="utf-8"?>
<Properties xmlns="http://schemas.openxmlformats.org/officeDocument/2006/custom-properties" xmlns:vt="http://schemas.openxmlformats.org/officeDocument/2006/docPropsVTypes"/>
</file>