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75B6"/>
          <w:sz w:val="52"/>
          <w:szCs w:val="52"/>
        </w:rPr>
        <w:t xml:space="preserve">SOFTWARE DESIGN DESCRIPTION</w:t>
      </w:r>
    </w:p>
    <w:p>
      <w:pPr>
        <w:spacing w:after="120"/>
        <w:jc w:val="center"/>
      </w:pPr>
      <w:r>
        <w:rPr>
          <w:rFonts w:ascii="Arial" w:cs="Arial" w:eastAsia="Arial" w:hAnsi="Arial"/>
          <w:color w:val="1F4E79"/>
          <w:sz w:val="36"/>
          <w:szCs w:val="36"/>
        </w:rPr>
        <w:t xml:space="preserve">HALIX Assembler (HASM)</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SDD-HALIX-001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Authors</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Avenger Assembler Team / Josiah Chuku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21, 2026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SRS Reference</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SRS-HALIX-001 v2.1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 auto-verified on every push to main</w:t>
            </w:r>
          </w:p>
        </w:tc>
      </w:tr>
    </w:tbl>
    <w:p>
      <w:r>
        <w:br w:type="page"/>
      </w:r>
    </w:p>
    <w:p>
      <w:pPr>
        <w:pStyle w:val="Heading1"/>
      </w:pPr>
      <w:r>
        <w:rPr>
          <w:rFonts w:ascii="Arial" w:cs="Arial" w:eastAsia="Arial" w:hAnsi="Arial"/>
          <w:b/>
          <w:bCs/>
          <w:color w:val="2E75B6"/>
          <w:sz w:val="32"/>
          <w:szCs w:val="32"/>
        </w:rPr>
        <w:t xml:space="preserve">1. Introduction</w:t>
      </w:r>
    </w:p>
    <w:p>
      <w:pPr>
        <w:spacing w:after="120"/>
      </w:pPr>
      <w:r>
        <w:rPr>
          <w:rFonts w:ascii="Arial" w:cs="Arial" w:eastAsia="Arial" w:hAnsi="Arial"/>
          <w:sz w:val="22"/>
          <w:szCs w:val="22"/>
        </w:rPr>
        <w:t xml:space="preserve">This Software Design Description (SDD) specifies the internal architecture, data structures, control flow, and interface design for the Halix Assembler (HASM). It translates the functional and non-functional requirements of SRS-HALIX-001 v2.1 into a concrete, implementable design, including the CI/CD pipeline integration added in v2.1.</w:t>
      </w:r>
    </w:p>
    <w:p>
      <w:r>
        <w:br w:type="page"/>
      </w:r>
    </w:p>
    <w:p>
      <w:pPr>
        <w:pStyle w:val="Heading1"/>
      </w:pPr>
      <w:r>
        <w:rPr>
          <w:rFonts w:ascii="Arial" w:cs="Arial" w:eastAsia="Arial" w:hAnsi="Arial"/>
          <w:b/>
          <w:bCs/>
          <w:color w:val="2E75B6"/>
          <w:sz w:val="32"/>
          <w:szCs w:val="32"/>
        </w:rPr>
        <w:t xml:space="preserve">2. Architectural Overview</w:t>
      </w:r>
    </w:p>
    <w:p>
      <w:pPr>
        <w:pStyle w:val="Heading2"/>
      </w:pPr>
      <w:r>
        <w:rPr>
          <w:rFonts w:ascii="Arial" w:cs="Arial" w:eastAsia="Arial" w:hAnsi="Arial"/>
          <w:b/>
          <w:bCs/>
          <w:color w:val="1F4E79"/>
          <w:sz w:val="26"/>
          <w:szCs w:val="26"/>
        </w:rPr>
        <w:t xml:space="preserve">2.1 Architectural Pattern</w:t>
      </w:r>
    </w:p>
    <w:p>
      <w:pPr>
        <w:spacing w:after="120"/>
      </w:pPr>
      <w:r>
        <w:rPr>
          <w:rFonts w:ascii="Arial" w:cs="Arial" w:eastAsia="Arial" w:hAnsi="Arial"/>
          <w:sz w:val="22"/>
          <w:szCs w:val="22"/>
        </w:rPr>
        <w:t xml:space="preserve">The assembler uses a hybrid Repository + Pipe-and-Filter architecture:</w:t>
      </w:r>
    </w:p>
    <w:p>
      <w:pPr>
        <w:spacing w:after="80"/>
        <w:ind w:left="720" w:hanging="360"/>
      </w:pPr>
      <w:r>
        <w:rPr>
          <w:rFonts w:ascii="Arial" w:cs="Arial" w:eastAsia="Arial" w:hAnsi="Arial"/>
          <w:sz w:val="22"/>
          <w:szCs w:val="22"/>
        </w:rPr>
        <w:t xml:space="preserve">•  Repository Pattern — The two symbol tables (DST and ILST) serve as a shared central repository, populated by early passes and consumed by later passes.</w:t>
      </w:r>
    </w:p>
    <w:p>
      <w:pPr>
        <w:spacing w:after="80"/>
        <w:ind w:left="720" w:hanging="360"/>
      </w:pPr>
      <w:r>
        <w:rPr>
          <w:rFonts w:ascii="Arial" w:cs="Arial" w:eastAsia="Arial" w:hAnsi="Arial"/>
          <w:sz w:val="22"/>
          <w:szCs w:val="22"/>
        </w:rPr>
        <w:t xml:space="preserve">•  Pipe-and-Filter Pattern — Assembly proceeds as a strict sequential pipeline of five passes. Each pass reads the source file and/or previous pass results, applies a single transformation, and either deposits results in the repository or generates output.</w:t>
      </w:r>
    </w:p>
    <w:p>
      <w:r>
        <w:t xml:space="preserve"/>
      </w:r>
    </w:p>
    <w:p>
      <w:pPr>
        <w:pStyle w:val="Heading2"/>
      </w:pPr>
      <w:r>
        <w:rPr>
          <w:rFonts w:ascii="Arial" w:cs="Arial" w:eastAsia="Arial" w:hAnsi="Arial"/>
          <w:b/>
          <w:bCs/>
          <w:color w:val="1F4E79"/>
          <w:sz w:val="26"/>
          <w:szCs w:val="26"/>
        </w:rPr>
        <w:t xml:space="preserve">2.2 High-Level Component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Flow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(.hal)</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Input to all passes via sequential file reads.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halix.opcode (IOT)</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Loaded once; used by Pass 2a and Pass 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0 (Directives)</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Validates structure; populates .ALLOC count.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1 (DST Builder)</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Reads data section; populates DST.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2a (Mnemonic Val)</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Reads code section; validates mnemonics against IOT. HALT ON ERROR.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2b (ILST Builder)</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Reads code section; populates ILST.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3 (Operand Val)</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Reads code section; validates all operands using DST + ILST.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4 (Code Gen)</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Reads code section; writes legacy .hlx using DST + ILST + IOT.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.hlx Output</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Machine code in legacy format consumed by halix.crun v1.7.</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.lst / .log Output</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Diagnostic listing and error log.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CI/CD</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Automatically triggers on push: compile → run 36 tests → assemble demo.</w:t>
            </w:r>
          </w:p>
        </w:tc>
      </w:tr>
    </w:tbl>
    <w:p>
      <w:r>
        <w:br w:type="page"/>
      </w:r>
    </w:p>
    <w:p>
      <w:pPr>
        <w:pStyle w:val="Heading1"/>
      </w:pPr>
      <w:r>
        <w:rPr>
          <w:rFonts w:ascii="Arial" w:cs="Arial" w:eastAsia="Arial" w:hAnsi="Arial"/>
          <w:b/>
          <w:bCs/>
          <w:color w:val="2E75B6"/>
          <w:sz w:val="32"/>
          <w:szCs w:val="32"/>
        </w:rPr>
        <w:t xml:space="preserve">3. Detailed Pass Design</w:t>
      </w:r>
    </w:p>
    <w:p>
      <w:pPr>
        <w:pStyle w:val="Heading2"/>
      </w:pPr>
      <w:r>
        <w:rPr>
          <w:rFonts w:ascii="Arial" w:cs="Arial" w:eastAsia="Arial" w:hAnsi="Arial"/>
          <w:b/>
          <w:bCs/>
          <w:color w:val="1F4E79"/>
          <w:sz w:val="26"/>
          <w:szCs w:val="26"/>
        </w:rPr>
        <w:t xml:space="preserve">3.1 Pass 0 — Directive Validation</w:t>
      </w:r>
    </w:p>
    <w:p>
      <w:pPr>
        <w:spacing w:after="120"/>
      </w:pPr>
      <w:r>
        <w:rPr>
          <w:rFonts w:ascii="Arial" w:cs="Arial" w:eastAsia="Arial" w:hAnsi="Arial"/>
          <w:sz w:val="22"/>
          <w:szCs w:val="22"/>
        </w:rPr>
        <w:t xml:space="preserve">Purpose: Perform a fast structural scan to detect unknown or malformed directives before any symbol table construction.</w:t>
      </w:r>
    </w:p>
    <w:p>
      <w:pPr>
        <w:spacing w:after="120"/>
      </w:pPr>
      <w:r>
        <w:rPr>
          <w:rFonts w:ascii="Arial" w:cs="Arial" w:eastAsia="Arial" w:hAnsi="Arial"/>
          <w:sz w:val="22"/>
          <w:szCs w:val="22"/>
        </w:rPr>
        <w:t xml:space="preserve">Input/Output: .hal source file → allocCount, inData/inCode state flags, error log entries.</w:t>
      </w:r>
    </w:p>
    <w:p>
      <w:pPr>
        <w:spacing w:after="120"/>
      </w:pPr>
      <w:r>
        <w:rPr>
          <w:rFonts w:ascii="Arial" w:cs="Arial" w:eastAsia="Arial" w:hAnsi="Arial"/>
          <w:sz w:val="22"/>
          <w:szCs w:val="22"/>
        </w:rPr>
        <w:t xml:space="preserve">Algorithm: Single sequential scan. Detect and report unknown directives, missing .ALLOC arguments, non-integer .ALLOC sizes, .DATA before .ALLOC, duplicate .BEGIN.</w:t>
      </w:r>
    </w:p>
    <w:p>
      <w:r>
        <w:t xml:space="preserve"/>
      </w:r>
    </w:p>
    <w:p>
      <w:pPr>
        <w:pStyle w:val="Heading2"/>
      </w:pPr>
      <w:r>
        <w:rPr>
          <w:rFonts w:ascii="Arial" w:cs="Arial" w:eastAsia="Arial" w:hAnsi="Arial"/>
          <w:b/>
          <w:bCs/>
          <w:color w:val="1F4E79"/>
          <w:sz w:val="26"/>
          <w:szCs w:val="26"/>
        </w:rPr>
        <w:t xml:space="preserve">3.2 Pass 1 — Data Symbol Table (DST) Construction</w:t>
      </w:r>
    </w:p>
    <w:p>
      <w:pPr>
        <w:spacing w:after="120"/>
      </w:pPr>
      <w:r>
        <w:rPr>
          <w:rFonts w:ascii="Arial" w:cs="Arial" w:eastAsia="Arial" w:hAnsi="Arial"/>
          <w:sz w:val="22"/>
          <w:szCs w:val="22"/>
        </w:rPr>
        <w:t xml:space="preserve">Purpose: Build the complete DST before any instruction validation begins.</w:t>
      </w:r>
    </w:p>
    <w:p>
      <w:pPr>
        <w:spacing w:after="120"/>
      </w:pPr>
      <w:r>
        <w:rPr>
          <w:rFonts w:ascii="Arial" w:cs="Arial" w:eastAsia="Arial" w:hAnsi="Arial"/>
          <w:sz w:val="22"/>
          <w:szCs w:val="22"/>
        </w:rPr>
        <w:t xml:space="preserve">Algorithm: Scan data section lines. For each 'name .DATA [=value]': validate identifier, check for duplicate, check ALLOC capacity, add entry to DST.</w:t>
      </w:r>
    </w:p>
    <w:p>
      <w:pPr>
        <w:spacing w:after="120"/>
      </w:pPr>
      <w:r>
        <w:rPr>
          <w:rFonts w:ascii="Arial" w:cs="Arial" w:eastAsia="Arial" w:hAnsi="Arial"/>
          <w:sz w:val="22"/>
          <w:szCs w:val="22"/>
        </w:rPr>
        <w:t xml:space="preserve">Data Structure: unordered_map&lt;string, DataSymbol&gt; where DataSymbol = {int address, int value, bool hasValue}.</w:t>
      </w:r>
    </w:p>
    <w:p>
      <w:r>
        <w:t xml:space="preserve"/>
      </w:r>
    </w:p>
    <w:p>
      <w:pPr>
        <w:pStyle w:val="Heading2"/>
      </w:pPr>
      <w:r>
        <w:rPr>
          <w:rFonts w:ascii="Arial" w:cs="Arial" w:eastAsia="Arial" w:hAnsi="Arial"/>
          <w:b/>
          <w:bCs/>
          <w:color w:val="1F4E79"/>
          <w:sz w:val="26"/>
          <w:szCs w:val="26"/>
        </w:rPr>
        <w:t xml:space="preserve">3.3 Pass 2a — Mnemonic Validation Gate</w:t>
      </w:r>
    </w:p>
    <w:p>
      <w:pPr>
        <w:spacing w:after="120"/>
      </w:pPr>
      <w:r>
        <w:rPr>
          <w:rFonts w:ascii="Arial" w:cs="Arial" w:eastAsia="Arial" w:hAnsi="Arial"/>
          <w:sz w:val="22"/>
          <w:szCs w:val="22"/>
        </w:rPr>
        <w:t xml:space="preserve">Purpose: Validate all mnemonics before building the label table. This is a hard gate — if any mnemonic is invalid, assembly halts immediately.</w:t>
      </w:r>
    </w:p>
    <w:p>
      <w:pPr>
        <w:spacing w:after="120"/>
      </w:pPr>
      <w:r>
        <w:rPr>
          <w:rFonts w:ascii="Arial" w:cs="Arial" w:eastAsia="Arial" w:hAnsi="Arial"/>
          <w:sz w:val="22"/>
          <w:szCs w:val="22"/>
        </w:rPr>
        <w:t xml:space="preserve">Rationale: Prevents label address calculation on invalid instructions, which would produce meaningless addresses.</w:t>
      </w:r>
    </w:p>
    <w:p>
      <w:r>
        <w:t xml:space="preserve"/>
      </w:r>
    </w:p>
    <w:p>
      <w:pPr>
        <w:pStyle w:val="Heading2"/>
      </w:pPr>
      <w:r>
        <w:rPr>
          <w:rFonts w:ascii="Arial" w:cs="Arial" w:eastAsia="Arial" w:hAnsi="Arial"/>
          <w:b/>
          <w:bCs/>
          <w:color w:val="1F4E79"/>
          <w:sz w:val="26"/>
          <w:szCs w:val="26"/>
        </w:rPr>
        <w:t xml:space="preserve">3.4 Pass 2b — Instruction Label Symbol Table (ILST) Construction</w:t>
      </w:r>
    </w:p>
    <w:p>
      <w:pPr>
        <w:spacing w:after="120"/>
      </w:pPr>
      <w:r>
        <w:rPr>
          <w:rFonts w:ascii="Arial" w:cs="Arial" w:eastAsia="Arial" w:hAnsi="Arial"/>
          <w:sz w:val="22"/>
          <w:szCs w:val="22"/>
        </w:rPr>
        <w:t xml:space="preserve">Purpose: Assign IM addresses to all labeled instructions. Only reached if Pass 2a found no errors.</w:t>
      </w:r>
    </w:p>
    <w:p>
      <w:pPr>
        <w:spacing w:after="120"/>
      </w:pPr>
      <w:r>
        <w:rPr>
          <w:rFonts w:ascii="Arial" w:cs="Arial" w:eastAsia="Arial" w:hAnsi="Arial"/>
          <w:sz w:val="22"/>
          <w:szCs w:val="22"/>
        </w:rPr>
        <w:t xml:space="preserve">Algorithm: Sequential scan. For each labeled instruction 'Label: MNEMONIC': strip colon, validate identifier, check for duplicate, record ILST[label] = current address. Increment address counter per valid instruction.</w:t>
      </w:r>
    </w:p>
    <w:p>
      <w:pPr>
        <w:spacing w:after="120"/>
      </w:pPr>
      <w:r>
        <w:rPr>
          <w:rFonts w:ascii="Arial" w:cs="Arial" w:eastAsia="Arial" w:hAnsi="Arial"/>
          <w:sz w:val="22"/>
          <w:szCs w:val="22"/>
        </w:rPr>
        <w:t xml:space="preserve">Data Structure: unordered_map&lt;string, int&gt; mapping label strings to integer IM addresses.</w:t>
      </w:r>
    </w:p>
    <w:p>
      <w:r>
        <w:t xml:space="preserve"/>
      </w:r>
    </w:p>
    <w:p>
      <w:pPr>
        <w:pStyle w:val="Heading2"/>
      </w:pPr>
      <w:r>
        <w:rPr>
          <w:rFonts w:ascii="Arial" w:cs="Arial" w:eastAsia="Arial" w:hAnsi="Arial"/>
          <w:b/>
          <w:bCs/>
          <w:color w:val="1F4E79"/>
          <w:sz w:val="26"/>
          <w:szCs w:val="26"/>
        </w:rPr>
        <w:t xml:space="preserve">3.5 Pass 3 — Operand Validation</w:t>
      </w:r>
    </w:p>
    <w:p>
      <w:pPr>
        <w:spacing w:after="120"/>
      </w:pPr>
      <w:r>
        <w:rPr>
          <w:rFonts w:ascii="Arial" w:cs="Arial" w:eastAsia="Arial" w:hAnsi="Arial"/>
          <w:sz w:val="22"/>
          <w:szCs w:val="22"/>
        </w:rPr>
        <w:t xml:space="preserve">Purpose: Validate operand correctness using the now-complete DST and ILST.</w:t>
      </w:r>
    </w:p>
    <w:p>
      <w:pPr>
        <w:spacing w:after="120"/>
      </w:pPr>
      <w:r>
        <w:rPr>
          <w:rFonts w:ascii="Arial" w:cs="Arial" w:eastAsia="Arial" w:hAnsi="Arial"/>
          <w:sz w:val="22"/>
          <w:szCs w:val="22"/>
        </w:rPr>
        <w:t xml:space="preserve">Operand Classification:</w:t>
      </w:r>
    </w:p>
    <w:p>
      <w:pPr>
        <w:spacing w:after="80"/>
        <w:ind w:left="720" w:hanging="360"/>
      </w:pPr>
      <w:r>
        <w:rPr>
          <w:rFonts w:ascii="Arial" w:cs="Arial" w:eastAsia="Arial" w:hAnsi="Arial"/>
          <w:sz w:val="22"/>
          <w:szCs w:val="22"/>
        </w:rPr>
        <w:t xml:space="preserve">•  Zero-operand instructions (HALT, CLEAR, SET, INCR, DECR, etc.): must have no operand token.</w:t>
      </w:r>
    </w:p>
    <w:p>
      <w:pPr>
        <w:spacing w:after="80"/>
        <w:ind w:left="720" w:hanging="360"/>
      </w:pPr>
      <w:r>
        <w:rPr>
          <w:rFonts w:ascii="Arial" w:cs="Arial" w:eastAsia="Arial" w:hAnsi="Arial"/>
          <w:sz w:val="22"/>
          <w:szCs w:val="22"/>
        </w:rPr>
        <w:t xml:space="preserve">•  Immediate-operand instructions (SETI, ADDI, SUBI, MULTI, DIVI, MODI): operand must match =[-]?[0-9]+.</w:t>
      </w:r>
    </w:p>
    <w:p>
      <w:pPr>
        <w:spacing w:after="80"/>
        <w:ind w:left="720" w:hanging="360"/>
      </w:pPr>
      <w:r>
        <w:rPr>
          <w:rFonts w:ascii="Arial" w:cs="Arial" w:eastAsia="Arial" w:hAnsi="Arial"/>
          <w:sz w:val="22"/>
          <w:szCs w:val="22"/>
        </w:rPr>
        <w:t xml:space="preserve">•  Branch-target instructions (BRANCH, BRT, BRF, BSUB): operand must be a key in ILST.</w:t>
      </w:r>
    </w:p>
    <w:p>
      <w:pPr>
        <w:spacing w:after="80"/>
        <w:ind w:left="720" w:hanging="360"/>
      </w:pPr>
      <w:r>
        <w:rPr>
          <w:rFonts w:ascii="Arial" w:cs="Arial" w:eastAsia="Arial" w:hAnsi="Arial"/>
          <w:sz w:val="22"/>
          <w:szCs w:val="22"/>
        </w:rPr>
        <w:t xml:space="preserve">•  DM-operand instructions (all others): operand must be a key in DST.</w:t>
      </w:r>
    </w:p>
    <w:p>
      <w:r>
        <w:t xml:space="preserve"/>
      </w:r>
    </w:p>
    <w:p>
      <w:pPr>
        <w:pStyle w:val="Heading2"/>
      </w:pPr>
      <w:r>
        <w:rPr>
          <w:rFonts w:ascii="Arial" w:cs="Arial" w:eastAsia="Arial" w:hAnsi="Arial"/>
          <w:b/>
          <w:bCs/>
          <w:color w:val="1F4E79"/>
          <w:sz w:val="26"/>
          <w:szCs w:val="26"/>
        </w:rPr>
        <w:t xml:space="preserve">3.6 Pass 4 — Machine Code Generation &amp; Output</w:t>
      </w:r>
    </w:p>
    <w:p>
      <w:pPr>
        <w:spacing w:after="120"/>
      </w:pPr>
      <w:r>
        <w:rPr>
          <w:rFonts w:ascii="Arial" w:cs="Arial" w:eastAsia="Arial" w:hAnsi="Arial"/>
          <w:sz w:val="22"/>
          <w:szCs w:val="22"/>
        </w:rPr>
        <w:t xml:space="preserve">Purpose: Translate validated source into .hlx machine code and generate the .lst listing file.</w:t>
      </w:r>
    </w:p>
    <w:p>
      <w:pPr>
        <w:spacing w:after="120"/>
      </w:pPr>
      <w:r>
        <w:rPr>
          <w:rFonts w:ascii="Arial" w:cs="Arial" w:eastAsia="Arial" w:hAnsi="Arial"/>
          <w:sz w:val="22"/>
          <w:szCs w:val="22"/>
        </w:rPr>
        <w:t xml:space="preserve">Encoding Formula: machine_word = (opcode * 100) + resolved_address, zero-padded to 4 digits.</w:t>
      </w:r>
    </w:p>
    <w:p>
      <w:r>
        <w:t xml:space="preserve"/>
      </w:r>
    </w:p>
    <w:p>
      <w:pPr>
        <w:pStyle w:val="Heading3"/>
      </w:pPr>
      <w:r>
        <w:rPr>
          <w:rFonts w:ascii="Arial" w:cs="Arial" w:eastAsia="Arial" w:hAnsi="Arial"/>
          <w:b/>
          <w:bCs/>
          <w:color w:val="2E75B6"/>
          <w:sz w:val="24"/>
          <w:szCs w:val="24"/>
        </w:rPr>
        <w:t xml:space="preserve">.hlx File Format (Legacy — compatible with halix.crun v1.7)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7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codeSize  (integer — number of instructions)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 codeSize+1</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code instructions (4-digit zero-padded)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codeSize+2</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dataSize  (integer — number of data cells)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codeSize+3 ..</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values — uninitialised = 9999</w:t>
            </w:r>
          </w:p>
        </w:tc>
      </w:tr>
    </w:tbl>
    <w:p>
      <w:r>
        <w:t xml:space="preserve"/>
      </w:r>
    </w:p>
    <w:p>
      <w:pPr>
        <w:spacing w:after="120"/>
      </w:pPr>
      <w:r>
        <w:rPr>
          <w:rFonts w:ascii="Arial" w:cs="Arial" w:eastAsia="Arial" w:hAnsi="Arial"/>
          <w:sz w:val="22"/>
          <w:szCs w:val="22"/>
        </w:rPr>
        <w:t xml:space="preserve">Note: This format replaces the earlier .DATA/.CODE section-header format. The legacy format is required for compatibility with halix.crun v1.7.</w:t>
      </w:r>
    </w:p>
    <w:p>
      <w:r>
        <w:br w:type="page"/>
      </w:r>
    </w:p>
    <w:p>
      <w:pPr>
        <w:pStyle w:val="Heading1"/>
      </w:pPr>
      <w:r>
        <w:rPr>
          <w:rFonts w:ascii="Arial" w:cs="Arial" w:eastAsia="Arial" w:hAnsi="Arial"/>
          <w:b/>
          <w:bCs/>
          <w:color w:val="2E75B6"/>
          <w:sz w:val="32"/>
          <w:szCs w:val="32"/>
        </w:rPr>
        <w:t xml:space="preserve">4. Data Design</w:t>
      </w:r>
    </w:p>
    <w:p>
      <w:pPr>
        <w:pStyle w:val="Heading2"/>
      </w:pPr>
      <w:r>
        <w:rPr>
          <w:rFonts w:ascii="Arial" w:cs="Arial" w:eastAsia="Arial" w:hAnsi="Arial"/>
          <w:b/>
          <w:bCs/>
          <w:color w:val="1F4E79"/>
          <w:sz w:val="26"/>
          <w:szCs w:val="26"/>
        </w:rPr>
        <w:t xml:space="preserve">4.1 Instruction Opcode Table (IOT)</w:t>
      </w:r>
    </w:p>
    <w:p>
      <w:pPr>
        <w:spacing w:after="120"/>
      </w:pPr>
      <w:r>
        <w:rPr>
          <w:rFonts w:ascii="Arial" w:cs="Arial" w:eastAsia="Arial" w:hAnsi="Arial"/>
          <w:sz w:val="22"/>
          <w:szCs w:val="22"/>
        </w:rPr>
        <w:t xml:space="preserve">Static hash map initialized at startup from halix.opcode. Maps string mnemonic → {int opcode, OperandType opType}. Covers all 55 instructions of Halix v12.</w:t>
      </w:r>
    </w:p>
    <w:p>
      <w:r>
        <w:t xml:space="preserve"/>
      </w:r>
    </w:p>
    <w:p>
      <w:pPr>
        <w:pStyle w:val="Heading2"/>
      </w:pPr>
      <w:r>
        <w:rPr>
          <w:rFonts w:ascii="Arial" w:cs="Arial" w:eastAsia="Arial" w:hAnsi="Arial"/>
          <w:b/>
          <w:bCs/>
          <w:color w:val="1F4E79"/>
          <w:sz w:val="26"/>
          <w:szCs w:val="26"/>
        </w:rPr>
        <w:t xml:space="preserve">4.2 Data Symbol Table (DST)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708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name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address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DM address (0-based)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value (0 if uninitialized)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hasValue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bool</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true if explicitly initialized</w:t>
            </w:r>
          </w:p>
        </w:tc>
      </w:tr>
    </w:tbl>
    <w:p>
      <w:r>
        <w:t xml:space="preserve"/>
      </w:r>
    </w:p>
    <w:p>
      <w:pPr>
        <w:pStyle w:val="Heading2"/>
      </w:pPr>
      <w:r>
        <w:rPr>
          <w:rFonts w:ascii="Arial" w:cs="Arial" w:eastAsia="Arial" w:hAnsi="Arial"/>
          <w:b/>
          <w:bCs/>
          <w:color w:val="1F4E79"/>
          <w:sz w:val="26"/>
          <w:szCs w:val="26"/>
        </w:rPr>
        <w:t xml:space="preserve">4.3 Instruction Label Symbol Table (ILST)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708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name (colon stripped)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Value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7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 address (0-based sequential)</w:t>
            </w:r>
          </w:p>
        </w:tc>
      </w:tr>
    </w:tbl>
    <w:p>
      <w:r>
        <w:t xml:space="preserve"/>
      </w:r>
    </w:p>
    <w:p>
      <w:pPr>
        <w:pStyle w:val="Heading2"/>
      </w:pPr>
      <w:r>
        <w:rPr>
          <w:rFonts w:ascii="Arial" w:cs="Arial" w:eastAsia="Arial" w:hAnsi="Arial"/>
          <w:b/>
          <w:bCs/>
          <w:color w:val="1F4E79"/>
          <w:sz w:val="26"/>
          <w:szCs w:val="26"/>
        </w:rPr>
        <w:t xml:space="preserve">4.4 Error Log</w:t>
      </w:r>
    </w:p>
    <w:p>
      <w:pPr>
        <w:spacing w:after="120"/>
      </w:pPr>
      <w:r>
        <w:rPr>
          <w:rFonts w:ascii="Arial" w:cs="Arial" w:eastAsia="Arial" w:hAnsi="Arial"/>
          <w:sz w:val="22"/>
          <w:szCs w:val="22"/>
        </w:rPr>
        <w:t xml:space="preserve">Dynamic vector&lt;string&gt; of formatted error messages. Each entry: 'LINE N: ERROR -- &lt;message&gt;'. Written to .log at assembly end; also echoed to stderr during assembly.</w:t>
      </w:r>
    </w:p>
    <w:p>
      <w:r>
        <w:br w:type="page"/>
      </w:r>
    </w:p>
    <w:p>
      <w:pPr>
        <w:pStyle w:val="Heading1"/>
      </w:pPr>
      <w:r>
        <w:rPr>
          <w:rFonts w:ascii="Arial" w:cs="Arial" w:eastAsia="Arial" w:hAnsi="Arial"/>
          <w:b/>
          <w:bCs/>
          <w:color w:val="2E75B6"/>
          <w:sz w:val="32"/>
          <w:szCs w:val="32"/>
        </w:rPr>
        <w:t xml:space="preserve">5. Interface Design</w:t>
      </w:r>
    </w:p>
    <w:p>
      <w:pPr>
        <w:pStyle w:val="Heading2"/>
      </w:pPr>
      <w:r>
        <w:rPr>
          <w:rFonts w:ascii="Arial" w:cs="Arial" w:eastAsia="Arial" w:hAnsi="Arial"/>
          <w:b/>
          <w:bCs/>
          <w:color w:val="1F4E79"/>
          <w:sz w:val="26"/>
          <w:szCs w:val="26"/>
        </w:rPr>
        <w:t xml:space="preserve">5.1 Command-Line Interface</w:t>
      </w:r>
    </w:p>
    <w:p>
      <w:pPr>
        <w:spacing w:after="120"/>
      </w:pPr>
      <w:r>
        <w:rPr>
          <w:rFonts w:ascii="Arial" w:cs="Arial" w:eastAsia="Arial" w:hAnsi="Arial"/>
          <w:sz w:val="22"/>
          <w:szCs w:val="22"/>
        </w:rPr>
        <w:t xml:space="preserve">./halixAssembler &lt;source.hal&gt; [config.opcode]</w:t>
      </w:r>
    </w:p>
    <w:p>
      <w:pPr>
        <w:spacing w:after="120"/>
      </w:pPr>
      <w:r>
        <w:rPr>
          <w:rFonts w:ascii="Arial" w:cs="Arial" w:eastAsia="Arial" w:hAnsi="Arial"/>
          <w:sz w:val="22"/>
          <w:szCs w:val="22"/>
        </w:rPr>
        <w:t xml:space="preserve">Exit codes: 0 = success, 1 = usage/config error, 2 = mnemonic errors, 3 = operand errors.</w:t>
      </w:r>
    </w:p>
    <w:p>
      <w:r>
        <w:t xml:space="preserve"/>
      </w:r>
    </w:p>
    <w:p>
      <w:pPr>
        <w:pStyle w:val="Heading2"/>
      </w:pPr>
      <w:r>
        <w:rPr>
          <w:rFonts w:ascii="Arial" w:cs="Arial" w:eastAsia="Arial" w:hAnsi="Arial"/>
          <w:b/>
          <w:bCs/>
          <w:color w:val="1F4E79"/>
          <w:sz w:val="26"/>
          <w:szCs w:val="26"/>
        </w:rPr>
        <w:t xml:space="preserve">5.2 File Interfaces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758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7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 source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Plain-text Halix assembly source.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halix.opcode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&lt;mnemonic opcode operandType&gt; triples, one per line.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.hlx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format: codeSize, instructions, dataSize, data values.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w:t>
            </w:r>
          </w:p>
        </w:tc>
        <w:tc>
          <w:tcPr>
            <w:tcW w:type="dxa" w:w="7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Human-readable listing: source lines + machine words + errors.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7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error and warning messages with line numbers.</w:t>
            </w:r>
          </w:p>
        </w:tc>
      </w:tr>
    </w:tbl>
    <w:p>
      <w:r>
        <w:t xml:space="preserve"/>
      </w:r>
    </w:p>
    <w:p>
      <w:pPr>
        <w:pStyle w:val="Heading2"/>
      </w:pPr>
      <w:r>
        <w:rPr>
          <w:rFonts w:ascii="Arial" w:cs="Arial" w:eastAsia="Arial" w:hAnsi="Arial"/>
          <w:b/>
          <w:bCs/>
          <w:color w:val="1F4E79"/>
          <w:sz w:val="26"/>
          <w:szCs w:val="26"/>
        </w:rPr>
        <w:t xml:space="preserve">5.3 CI/CD Interface</w:t>
      </w:r>
    </w:p>
    <w:p>
      <w:pPr>
        <w:spacing w:after="120"/>
      </w:pPr>
      <w:r>
        <w:rPr>
          <w:rFonts w:ascii="Arial" w:cs="Arial" w:eastAsia="Arial" w:hAnsi="Arial"/>
          <w:sz w:val="22"/>
          <w:szCs w:val="22"/>
        </w:rPr>
        <w:t xml:space="preserve">The assembler integrates with GitHub Actions via .github/workflows/ci.yml. On every push to main the pipeline: checks out the repo, installs g++, compiles the assembler, runs all 36 tests, and assembles a demo program. The pipeline result is surfaced as a status badge in README.md.</w:t>
      </w:r>
    </w:p>
    <w:p>
      <w:r>
        <w:br w:type="page"/>
      </w:r>
    </w:p>
    <w:p>
      <w:pPr>
        <w:pStyle w:val="Heading1"/>
      </w:pPr>
      <w:r>
        <w:rPr>
          <w:rFonts w:ascii="Arial" w:cs="Arial" w:eastAsia="Arial" w:hAnsi="Arial"/>
          <w:b/>
          <w:bCs/>
          <w:color w:val="2E75B6"/>
          <w:sz w:val="32"/>
          <w:szCs w:val="32"/>
        </w:rPr>
        <w:t xml:space="preserve">6. Memory Architecture Design</w:t>
      </w:r>
    </w:p>
    <w:p>
      <w:pPr>
        <w:spacing w:after="120"/>
      </w:pPr>
      <w:r>
        <w:rPr>
          <w:rFonts w:ascii="Arial" w:cs="Arial" w:eastAsia="Arial" w:hAnsi="Arial"/>
          <w:sz w:val="22"/>
          <w:szCs w:val="22"/>
        </w:rPr>
        <w:t xml:space="preserve">The assembler enforces strict IM/DM separation in the generated .hlx file. In the legacy format, the instruction count is written first, followed by all instructions, then the data count, followed by all data values. The Halix runtime loads these into separate instruction and data memory banks.</w:t>
      </w:r>
    </w:p>
    <w:p>
      <w:pPr>
        <w:spacing w:after="120"/>
      </w:pPr>
      <w:r>
        <w:rPr>
          <w:rFonts w:ascii="Arial" w:cs="Arial" w:eastAsia="Arial" w:hAnsi="Arial"/>
          <w:sz w:val="22"/>
          <w:szCs w:val="22"/>
        </w:rPr>
        <w:t xml:space="preserve">DM addresses start at 0 and are assigned in .DATA declaration order. IM addresses start at 0 and are assigned in source order. Uninitialised variables are written as 9999 (the legacy sentinel value used by halix.crun).</w:t>
      </w:r>
    </w:p>
    <w:p>
      <w:r>
        <w:br w:type="page"/>
      </w:r>
    </w:p>
    <w:p>
      <w:pPr>
        <w:pStyle w:val="Heading1"/>
      </w:pPr>
      <w:r>
        <w:rPr>
          <w:rFonts w:ascii="Arial" w:cs="Arial" w:eastAsia="Arial" w:hAnsi="Arial"/>
          <w:b/>
          <w:bCs/>
          <w:color w:val="2E75B6"/>
          <w:sz w:val="32"/>
          <w:szCs w:val="32"/>
        </w:rPr>
        <w:t xml:space="preserve">7. Error Handling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8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Handling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0</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errors: logged but do not stop subsequent passes (maximum error discovery).</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1</w:t>
            </w:r>
          </w:p>
        </w:tc>
        <w:tc>
          <w:tcPr>
            <w:tcW w:type="dxa" w:w="8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DST errors: logged and accumulated; assembly continues to discover more errors.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2a</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Mnemonic errors: HARD STOP. Any invalid mnemonic triggers immediate termination after full pass.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2b</w:t>
            </w:r>
          </w:p>
        </w:tc>
        <w:tc>
          <w:tcPr>
            <w:tcW w:type="dxa" w:w="8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Label errors: logged; assembly continues.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3</w:t>
            </w:r>
          </w:p>
        </w:tc>
        <w:tc>
          <w:tcPr>
            <w:tcW w:type="dxa" w:w="8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Operand errors: logged and accumulated; assembly terminates after this pass if errors exist.</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 4</w:t>
            </w:r>
          </w:p>
        </w:tc>
        <w:tc>
          <w:tcPr>
            <w:tcW w:type="dxa" w:w="8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Only reached on fully validated source. Any unexpected error is logged and treated as fatal.</w:t>
            </w:r>
          </w:p>
        </w:tc>
      </w:tr>
    </w:tbl>
    <w:p>
      <w:r>
        <w:br w:type="page"/>
      </w:r>
    </w:p>
    <w:p>
      <w:pPr>
        <w:pStyle w:val="Heading1"/>
      </w:pPr>
      <w:r>
        <w:rPr>
          <w:rFonts w:ascii="Arial" w:cs="Arial" w:eastAsia="Arial" w:hAnsi="Arial"/>
          <w:b/>
          <w:bCs/>
          <w:color w:val="2E75B6"/>
          <w:sz w:val="32"/>
          <w:szCs w:val="32"/>
        </w:rPr>
        <w:t xml:space="preserve">8. Version History</w:t>
      </w:r>
    </w:p>
    <w:tbl>
      <w:tblPr>
        <w:tblW w:type="dxa" w:w="1018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808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8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18, 2026</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SDD. Five-pass pipeline architecture documented. .hlx format used .DATA/.CODE section headers.</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 21, 2026</w:t>
            </w:r>
          </w:p>
        </w:tc>
        <w:tc>
          <w:tcPr>
            <w:tcW w:type="dxa" w:w="8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Updated .hlx format to legacy (codeSize/dataSize) in Section 3.6. Added CI/CD interface in Section 5.3. Updated component diagram to include GitHub Actions. Added uninit=9999 note. Updated SRS reference to v2.1.</w:t>
            </w:r>
          </w:p>
        </w:tc>
      </w:tr>
    </w:tbl>
    <w:p>
      <w:r>
        <w:t xml:space="preserve"/>
      </w:r>
    </w:p>
    <w:p>
      <w:pPr>
        <w:pStyle w:val="Heading1"/>
      </w:pPr>
      <w:r>
        <w:rPr>
          <w:rFonts w:ascii="Arial" w:cs="Arial" w:eastAsia="Arial" w:hAnsi="Arial"/>
          <w:b/>
          <w:bCs/>
          <w:color w:val="2E75B6"/>
          <w:sz w:val="32"/>
          <w:szCs w:val="32"/>
        </w:rPr>
        <w:t xml:space="preserve">9. References</w:t>
      </w:r>
    </w:p>
    <w:p>
      <w:pPr>
        <w:spacing w:after="80"/>
        <w:ind w:left="720" w:hanging="360"/>
      </w:pPr>
      <w:r>
        <w:rPr>
          <w:rFonts w:ascii="Arial" w:cs="Arial" w:eastAsia="Arial" w:hAnsi="Arial"/>
          <w:sz w:val="22"/>
          <w:szCs w:val="22"/>
        </w:rPr>
        <w:t xml:space="preserve">1.  SRS-HALIX-001 v2.1, Software Requirements Specification, Halix Assembler Project.</w:t>
      </w:r>
    </w:p>
    <w:p>
      <w:pPr>
        <w:spacing w:after="80"/>
        <w:ind w:left="720" w:hanging="360"/>
      </w:pPr>
      <w:r>
        <w:rPr>
          <w:rFonts w:ascii="Arial" w:cs="Arial" w:eastAsia="Arial" w:hAnsi="Arial"/>
          <w:sz w:val="22"/>
          <w:szCs w:val="22"/>
        </w:rPr>
        <w:t xml:space="preserve">2.  E. L. Jones, 'The HALIX ASSEMBLER (HASM.csh),' AnatomyOfAnAssembler.txt.</w:t>
      </w:r>
    </w:p>
    <w:p>
      <w:pPr>
        <w:spacing w:after="80"/>
        <w:ind w:left="720" w:hanging="360"/>
      </w:pPr>
      <w:r>
        <w:rPr>
          <w:rFonts w:ascii="Arial" w:cs="Arial" w:eastAsia="Arial" w:hAnsi="Arial"/>
          <w:sz w:val="22"/>
          <w:szCs w:val="22"/>
        </w:rPr>
        <w:t xml:space="preserve">3.  E. L. Jones, 'HALIX COMPUTER version 12 — INSTRUCTION SET,' Halix_v12_InstructionSet.pdf.</w:t>
      </w:r>
    </w:p>
    <w:p>
      <w:pPr>
        <w:spacing w:after="80"/>
        <w:ind w:left="720" w:hanging="360"/>
      </w:pPr>
      <w:r>
        <w:rPr>
          <w:rFonts w:ascii="Arial" w:cs="Arial" w:eastAsia="Arial" w:hAnsi="Arial"/>
          <w:sz w:val="22"/>
          <w:szCs w:val="22"/>
        </w:rPr>
        <w:t xml:space="preserve">4.  GitHub Actions Documentation, https://docs.github.com/en/actions.</w:t>
      </w:r>
    </w:p>
    <w:p>
      <w:pPr>
        <w:spacing w:after="80"/>
        <w:ind w:left="720" w:hanging="360"/>
      </w:pPr>
      <w:r>
        <w:rPr>
          <w:rFonts w:ascii="Arial" w:cs="Arial" w:eastAsia="Arial" w:hAnsi="Arial"/>
          <w:sz w:val="22"/>
          <w:szCs w:val="22"/>
        </w:rPr>
        <w:t xml:space="preserve">5.  I. Sommerville, Software Engineering, 10th ed., Pearson, 2016.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2026-03-22T00:45:09.582Z</dcterms:created>
  <dcterms:modified xsi:type="dcterms:W3CDTF">2026-03-22T00:45:09.582Z</dcterms:modified>
</cp:coreProperties>
</file>

<file path=docProps/custom.xml><?xml version="1.0" encoding="utf-8"?>
<Properties xmlns="http://schemas.openxmlformats.org/officeDocument/2006/custom-properties" xmlns:vt="http://schemas.openxmlformats.org/officeDocument/2006/docPropsVTypes"/>
</file>