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1890"/>
        <w:gridCol w:w="5490"/>
        <w:gridCol w:w="2340"/>
        <w:gridCol w:w="1080"/>
      </w:tblGrid>
      <w:tr w:rsidR="00E072F4" w:rsidRPr="00472B73" w:rsidTr="005E3F7F">
        <w:trPr>
          <w:trHeight w:val="73"/>
        </w:trPr>
        <w:tc>
          <w:tcPr>
            <w:tcW w:w="1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b/>
                <w:bCs/>
                <w:color w:val="000000"/>
              </w:rPr>
            </w:pPr>
            <w:r w:rsidRPr="00472B73">
              <w:rPr>
                <w:rFonts w:eastAsia="Times New Roman" w:cs="Calibri"/>
                <w:b/>
                <w:bCs/>
                <w:color w:val="000000"/>
              </w:rPr>
              <w:t>Name</w:t>
            </w:r>
          </w:p>
        </w:tc>
        <w:tc>
          <w:tcPr>
            <w:tcW w:w="54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b/>
                <w:bCs/>
                <w:color w:val="000000"/>
              </w:rPr>
            </w:pPr>
            <w:r w:rsidRPr="00472B73">
              <w:rPr>
                <w:rFonts w:eastAsia="Times New Roman" w:cs="Calibri"/>
                <w:b/>
                <w:bCs/>
                <w:color w:val="000000"/>
              </w:rPr>
              <w:t>Definition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b/>
                <w:bCs/>
                <w:color w:val="000000"/>
              </w:rPr>
            </w:pPr>
            <w:r w:rsidRPr="00472B73">
              <w:rPr>
                <w:rFonts w:eastAsia="Times New Roman" w:cs="Calibri"/>
                <w:b/>
                <w:bCs/>
                <w:color w:val="000000"/>
              </w:rPr>
              <w:t>Key Word(s)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:rsidR="00E072F4" w:rsidRPr="00472B73" w:rsidRDefault="00E072F4" w:rsidP="009B050D">
            <w:pPr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Abbr.</w:t>
            </w:r>
          </w:p>
        </w:tc>
      </w:tr>
      <w:tr w:rsidR="00E072F4" w:rsidRPr="00472B73" w:rsidTr="005E3F7F">
        <w:trPr>
          <w:trHeight w:val="73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Series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Each proposition makes an independent contribution to the whole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2B73">
              <w:rPr>
                <w:rFonts w:eastAsia="Times New Roman" w:cs="Calibri"/>
                <w:i/>
                <w:iCs/>
                <w:color w:val="000000"/>
              </w:rPr>
              <w:t>and, moreover, furthermore, likewise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>
              <w:rPr>
                <w:rFonts w:eastAsia="Times New Roman" w:cs="Calibri"/>
                <w:i/>
                <w:iCs/>
                <w:color w:val="000000"/>
              </w:rPr>
              <w:t>S</w:t>
            </w:r>
          </w:p>
        </w:tc>
      </w:tr>
      <w:tr w:rsidR="00E072F4" w:rsidRPr="00472B73" w:rsidTr="005E3F7F">
        <w:trPr>
          <w:trHeight w:val="73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Progression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Each proposition is a further step to the climax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2B73">
              <w:rPr>
                <w:rFonts w:eastAsia="Times New Roman" w:cs="Calibri"/>
                <w:i/>
                <w:iCs/>
                <w:color w:val="000000"/>
              </w:rPr>
              <w:t>then, and, moreover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>
              <w:rPr>
                <w:rFonts w:eastAsia="Times New Roman" w:cs="Calibri"/>
                <w:i/>
                <w:iCs/>
                <w:color w:val="000000"/>
              </w:rPr>
              <w:t>P/*</w:t>
            </w:r>
          </w:p>
        </w:tc>
      </w:tr>
      <w:tr w:rsidR="00E072F4" w:rsidRPr="00472B73" w:rsidTr="005E3F7F">
        <w:trPr>
          <w:trHeight w:val="73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Alternative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Each proposition expresses an opposite possibility arising from a situation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2B73">
              <w:rPr>
                <w:rFonts w:eastAsia="Times New Roman" w:cs="Calibri"/>
                <w:i/>
                <w:iCs/>
                <w:color w:val="000000"/>
              </w:rPr>
              <w:t>but, on the othe</w:t>
            </w:r>
            <w:r>
              <w:rPr>
                <w:rFonts w:eastAsia="Times New Roman" w:cs="Calibri"/>
                <w:i/>
                <w:iCs/>
                <w:color w:val="000000"/>
              </w:rPr>
              <w:t>r hand, while, or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>
              <w:rPr>
                <w:rFonts w:eastAsia="Times New Roman" w:cs="Calibri"/>
                <w:i/>
                <w:iCs/>
                <w:color w:val="000000"/>
              </w:rPr>
              <w:t>A</w:t>
            </w:r>
          </w:p>
        </w:tc>
      </w:tr>
      <w:tr w:rsidR="00E072F4" w:rsidRPr="00472B73" w:rsidTr="005E3F7F">
        <w:trPr>
          <w:trHeight w:val="73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Question-Answer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theme="minorHAnsi"/>
                <w:color w:val="000000"/>
              </w:rPr>
              <w:t>Statement of question and answer to that question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2B73">
              <w:rPr>
                <w:rFonts w:eastAsia="Times New Roman" w:cs="Calibri"/>
                <w:i/>
                <w:iCs/>
                <w:color w:val="000000"/>
              </w:rPr>
              <w:t>?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>
              <w:rPr>
                <w:rFonts w:eastAsia="Times New Roman" w:cs="Calibri"/>
                <w:i/>
                <w:iCs/>
                <w:color w:val="000000"/>
              </w:rPr>
              <w:t>Q/A*</w:t>
            </w:r>
          </w:p>
        </w:tc>
      </w:tr>
      <w:tr w:rsidR="00E072F4" w:rsidRPr="00472B73" w:rsidTr="005E3F7F">
        <w:trPr>
          <w:trHeight w:val="73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Situation-Response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theme="minorHAnsi"/>
                <w:color w:val="000000"/>
              </w:rPr>
              <w:t>Statement of response to a stated situation or action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2B73">
              <w:rPr>
                <w:rFonts w:eastAsia="Times New Roman" w:cs="Calibri"/>
                <w:i/>
                <w:iCs/>
                <w:color w:val="000000"/>
              </w:rPr>
              <w:t>and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>
              <w:rPr>
                <w:rFonts w:eastAsia="Times New Roman" w:cs="Calibri"/>
                <w:i/>
                <w:iCs/>
                <w:color w:val="000000"/>
              </w:rPr>
              <w:t>Sit/R*</w:t>
            </w:r>
          </w:p>
        </w:tc>
      </w:tr>
      <w:tr w:rsidR="00E072F4" w:rsidRPr="00472B73" w:rsidTr="005E3F7F">
        <w:trPr>
          <w:trHeight w:val="133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Action-Manner (Way-End)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Statement of an action and one which tells more explicitly what is involved in carrying out this action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2B73">
              <w:rPr>
                <w:rFonts w:eastAsia="Times New Roman" w:cs="Calibri"/>
                <w:i/>
                <w:iCs/>
                <w:color w:val="000000"/>
              </w:rPr>
              <w:t>in that,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2F4" w:rsidRPr="00471669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1669">
              <w:rPr>
                <w:rFonts w:eastAsia="Times New Roman" w:cs="Calibri"/>
                <w:i/>
                <w:iCs/>
                <w:color w:val="000000"/>
              </w:rPr>
              <w:t>Ac*/Mn</w:t>
            </w:r>
          </w:p>
        </w:tc>
      </w:tr>
      <w:tr w:rsidR="00E072F4" w:rsidRPr="00472B73" w:rsidTr="005E3F7F">
        <w:trPr>
          <w:trHeight w:val="73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Comparison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Statement expressing an action, thing, etc. followed by a statement making that action, thing, etc. clearer by showing what it is like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2B73">
              <w:rPr>
                <w:rFonts w:eastAsia="Times New Roman" w:cs="Calibri"/>
                <w:i/>
                <w:iCs/>
                <w:color w:val="000000"/>
              </w:rPr>
              <w:t>even as, as… so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2F4" w:rsidRPr="00471669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1669">
              <w:rPr>
                <w:rFonts w:eastAsia="Times New Roman" w:cs="Calibri"/>
                <w:i/>
                <w:iCs/>
                <w:color w:val="000000"/>
              </w:rPr>
              <w:t>*/Cf</w:t>
            </w:r>
          </w:p>
        </w:tc>
      </w:tr>
      <w:tr w:rsidR="00E072F4" w:rsidRPr="00472B73" w:rsidTr="005E3F7F">
        <w:trPr>
          <w:trHeight w:val="73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Negative-Positive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Two alternatives, one of which is denied so that the other is enforced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2B73">
              <w:rPr>
                <w:rFonts w:eastAsia="Times New Roman" w:cs="Calibri"/>
                <w:i/>
                <w:iCs/>
                <w:color w:val="000000"/>
              </w:rPr>
              <w:t>not… but, though, although, but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2F4" w:rsidRPr="00471669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1669">
              <w:rPr>
                <w:rFonts w:eastAsia="Times New Roman" w:cs="Calibri"/>
                <w:i/>
                <w:iCs/>
                <w:color w:val="000000"/>
              </w:rPr>
              <w:t>-/+*</w:t>
            </w:r>
          </w:p>
        </w:tc>
      </w:tr>
      <w:tr w:rsidR="00E072F4" w:rsidRPr="00472B73" w:rsidTr="005E3F7F">
        <w:trPr>
          <w:trHeight w:val="73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  <w:hideMark/>
          </w:tcPr>
          <w:p w:rsidR="00E072F4" w:rsidRPr="00472B73" w:rsidRDefault="00471669" w:rsidP="009B050D">
            <w:pPr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General-Specific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072F4" w:rsidRPr="00472B73" w:rsidRDefault="00471669" w:rsidP="009B050D">
            <w:pPr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Propositions stating a whole and one or more which set for the part of the whole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2B73">
              <w:rPr>
                <w:rFonts w:eastAsia="Times New Roman" w:cs="Calibri"/>
                <w:i/>
                <w:iCs/>
                <w:color w:val="000000"/>
              </w:rPr>
              <w:t>that is, for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2F4" w:rsidRPr="00471669" w:rsidRDefault="00471669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proofErr w:type="spellStart"/>
            <w:r w:rsidRPr="00471669">
              <w:rPr>
                <w:rFonts w:eastAsia="Times New Roman" w:cs="Calibri"/>
                <w:i/>
                <w:iCs/>
                <w:color w:val="000000"/>
              </w:rPr>
              <w:t>Gn</w:t>
            </w:r>
            <w:proofErr w:type="spellEnd"/>
            <w:r w:rsidRPr="00471669">
              <w:rPr>
                <w:rFonts w:eastAsia="Times New Roman" w:cs="Calibri"/>
                <w:i/>
                <w:iCs/>
                <w:color w:val="000000"/>
              </w:rPr>
              <w:t>/</w:t>
            </w:r>
            <w:proofErr w:type="spellStart"/>
            <w:r w:rsidRPr="00471669">
              <w:rPr>
                <w:rFonts w:eastAsia="Times New Roman" w:cs="Calibri"/>
                <w:i/>
                <w:iCs/>
                <w:color w:val="000000"/>
              </w:rPr>
              <w:t>Sp</w:t>
            </w:r>
            <w:proofErr w:type="spellEnd"/>
            <w:r w:rsidRPr="00471669">
              <w:rPr>
                <w:rFonts w:eastAsia="Times New Roman" w:cs="Calibri"/>
                <w:i/>
                <w:iCs/>
                <w:color w:val="000000"/>
              </w:rPr>
              <w:t>*</w:t>
            </w:r>
          </w:p>
        </w:tc>
      </w:tr>
      <w:tr w:rsidR="00471669" w:rsidRPr="00472B73" w:rsidTr="005E3F7F">
        <w:trPr>
          <w:trHeight w:val="73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</w:tcPr>
          <w:p w:rsidR="00471669" w:rsidRPr="00472B73" w:rsidRDefault="00471669" w:rsidP="009B050D">
            <w:pPr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Fact-Interpretation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471669" w:rsidRPr="00472B73" w:rsidRDefault="00471669" w:rsidP="009B050D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Proposition and one clarifying or explaining its meaning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:rsidR="00471669" w:rsidRPr="00472B73" w:rsidRDefault="00471669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2B73">
              <w:rPr>
                <w:rFonts w:eastAsia="Times New Roman" w:cs="Calibri"/>
                <w:i/>
                <w:iCs/>
                <w:color w:val="000000"/>
              </w:rPr>
              <w:t>that is, for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669" w:rsidRPr="00471669" w:rsidRDefault="00471669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>
              <w:rPr>
                <w:rFonts w:eastAsia="Times New Roman" w:cs="Calibri"/>
                <w:i/>
                <w:iCs/>
                <w:color w:val="000000"/>
              </w:rPr>
              <w:t>Ft/In*</w:t>
            </w:r>
          </w:p>
        </w:tc>
      </w:tr>
      <w:tr w:rsidR="00E072F4" w:rsidRPr="00472B73" w:rsidTr="005E3F7F">
        <w:trPr>
          <w:trHeight w:val="73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Ground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Statement and the argument or basis on which it stands; supporting follows the supported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2B73">
              <w:rPr>
                <w:rFonts w:eastAsia="Times New Roman" w:cs="Calibri"/>
                <w:i/>
                <w:iCs/>
                <w:color w:val="000000"/>
              </w:rPr>
              <w:t>for, because, since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2F4" w:rsidRPr="00471669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1669">
              <w:rPr>
                <w:rFonts w:eastAsia="Times New Roman" w:cs="Calibri"/>
                <w:i/>
                <w:iCs/>
                <w:color w:val="000000"/>
              </w:rPr>
              <w:t>*/G</w:t>
            </w:r>
          </w:p>
        </w:tc>
      </w:tr>
      <w:tr w:rsidR="00E072F4" w:rsidRPr="00472B73" w:rsidTr="005E3F7F">
        <w:trPr>
          <w:trHeight w:val="73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Inference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As above, but now the supporting precedes the supported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2B73">
              <w:rPr>
                <w:rFonts w:eastAsia="Times New Roman" w:cs="Calibri"/>
                <w:i/>
                <w:iCs/>
                <w:color w:val="000000"/>
              </w:rPr>
              <w:t>therefore, wherefore, thus, consequently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2F4" w:rsidRPr="00471669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1669">
              <w:rPr>
                <w:rFonts w:cs="Cambria Math"/>
                <w:i/>
                <w:iCs/>
                <w:color w:val="1F1F1F"/>
                <w:shd w:val="clear" w:color="auto" w:fill="FFFFFF"/>
              </w:rPr>
              <w:t>∴/*</w:t>
            </w:r>
          </w:p>
        </w:tc>
      </w:tr>
      <w:tr w:rsidR="00E072F4" w:rsidRPr="00472B73" w:rsidTr="005E3F7F">
        <w:trPr>
          <w:trHeight w:val="73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  <w:hideMark/>
          </w:tcPr>
          <w:p w:rsidR="00E072F4" w:rsidRPr="00472B73" w:rsidRDefault="00F21FD1" w:rsidP="009B050D">
            <w:pPr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Action-Result (Cause-Effect)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An action and one automatically consequent upon that action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2B73">
              <w:rPr>
                <w:rFonts w:eastAsia="Times New Roman" w:cs="Calibri"/>
                <w:i/>
                <w:iCs/>
                <w:color w:val="000000"/>
              </w:rPr>
              <w:t>that, so that, with the result that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2F4" w:rsidRPr="00471669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1669">
              <w:rPr>
                <w:rFonts w:eastAsia="Times New Roman" w:cs="Calibri"/>
                <w:i/>
                <w:iCs/>
                <w:color w:val="000000"/>
              </w:rPr>
              <w:t>C/E*</w:t>
            </w:r>
          </w:p>
        </w:tc>
      </w:tr>
      <w:tr w:rsidR="00E072F4" w:rsidRPr="00472B73" w:rsidTr="005E3F7F">
        <w:trPr>
          <w:trHeight w:val="73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Conditional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Like above, except the existence of the cause is only potential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2B73">
              <w:rPr>
                <w:rFonts w:eastAsia="Times New Roman" w:cs="Calibri"/>
                <w:i/>
                <w:iCs/>
                <w:color w:val="000000"/>
              </w:rPr>
              <w:t>if… then, if, except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2F4" w:rsidRPr="00471669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1669">
              <w:rPr>
                <w:rFonts w:eastAsia="Times New Roman" w:cs="Calibri"/>
                <w:i/>
                <w:iCs/>
                <w:color w:val="000000"/>
              </w:rPr>
              <w:t>If/Th*</w:t>
            </w:r>
          </w:p>
        </w:tc>
      </w:tr>
      <w:tr w:rsidR="00E072F4" w:rsidRPr="00472B73" w:rsidTr="005E3F7F">
        <w:trPr>
          <w:trHeight w:val="73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Action-Purpose (Means-End)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An action and the one that is intended to come as a result or goal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2B73">
              <w:rPr>
                <w:rFonts w:eastAsia="Times New Roman" w:cs="Calibri"/>
                <w:i/>
                <w:iCs/>
                <w:color w:val="000000"/>
              </w:rPr>
              <w:t>in order that, that, lest, to the end that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2F4" w:rsidRPr="00471669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1669">
              <w:rPr>
                <w:rFonts w:eastAsia="Times New Roman" w:cs="Calibri"/>
                <w:i/>
                <w:iCs/>
                <w:color w:val="000000"/>
              </w:rPr>
              <w:t>Ac/</w:t>
            </w:r>
            <w:proofErr w:type="spellStart"/>
            <w:r w:rsidRPr="00471669">
              <w:rPr>
                <w:rFonts w:eastAsia="Times New Roman" w:cs="Calibri"/>
                <w:i/>
                <w:iCs/>
                <w:color w:val="000000"/>
              </w:rPr>
              <w:t>Pur</w:t>
            </w:r>
            <w:proofErr w:type="spellEnd"/>
            <w:r w:rsidRPr="00471669">
              <w:rPr>
                <w:rFonts w:eastAsia="Times New Roman" w:cs="Calibri"/>
                <w:i/>
                <w:iCs/>
                <w:color w:val="000000"/>
              </w:rPr>
              <w:t>*</w:t>
            </w:r>
          </w:p>
        </w:tc>
      </w:tr>
      <w:tr w:rsidR="00E072F4" w:rsidRPr="00472B73" w:rsidTr="005E3F7F">
        <w:trPr>
          <w:trHeight w:val="187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Temporal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Proposition and the occasion when it can occur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2B73">
              <w:rPr>
                <w:rFonts w:eastAsia="Times New Roman" w:cs="Calibri"/>
                <w:i/>
                <w:iCs/>
                <w:color w:val="000000"/>
              </w:rPr>
              <w:t>when, whenever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2F4" w:rsidRPr="00471669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1669">
              <w:rPr>
                <w:rFonts w:eastAsia="Times New Roman" w:cs="Calibri"/>
                <w:i/>
                <w:iCs/>
                <w:color w:val="000000"/>
              </w:rPr>
              <w:t>*/T</w:t>
            </w:r>
          </w:p>
        </w:tc>
      </w:tr>
      <w:tr w:rsidR="00E072F4" w:rsidRPr="00472B73" w:rsidTr="005E3F7F">
        <w:trPr>
          <w:trHeight w:val="79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Locative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Proposition and the place where it can be true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proofErr w:type="gramStart"/>
            <w:r w:rsidRPr="00472B73">
              <w:rPr>
                <w:rFonts w:eastAsia="Times New Roman" w:cs="Calibri"/>
                <w:i/>
                <w:iCs/>
                <w:color w:val="000000"/>
              </w:rPr>
              <w:t>where</w:t>
            </w:r>
            <w:proofErr w:type="gramEnd"/>
            <w:r w:rsidRPr="00472B73">
              <w:rPr>
                <w:rFonts w:eastAsia="Times New Roman" w:cs="Calibri"/>
                <w:i/>
                <w:iCs/>
                <w:color w:val="000000"/>
              </w:rPr>
              <w:t>, wherever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2F4" w:rsidRPr="00471669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1669">
              <w:rPr>
                <w:rFonts w:eastAsia="Times New Roman" w:cs="Calibri"/>
                <w:i/>
                <w:iCs/>
                <w:color w:val="000000"/>
              </w:rPr>
              <w:t>*/L</w:t>
            </w:r>
          </w:p>
        </w:tc>
      </w:tr>
      <w:tr w:rsidR="00E072F4" w:rsidRPr="00472B73" w:rsidTr="005E3F7F">
        <w:trPr>
          <w:trHeight w:val="421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Concessive</w:t>
            </w:r>
            <w:r w:rsidR="00F21FD1">
              <w:rPr>
                <w:rFonts w:eastAsia="Times New Roman" w:cs="Calibri"/>
                <w:color w:val="000000"/>
              </w:rPr>
              <w:t xml:space="preserve"> (Adversative)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color w:val="000000"/>
              </w:rPr>
            </w:pPr>
            <w:r w:rsidRPr="00472B73">
              <w:rPr>
                <w:rFonts w:eastAsia="Times New Roman" w:cs="Calibri"/>
                <w:color w:val="000000"/>
              </w:rPr>
              <w:t>Main clause that stands despite a contrary statement 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2B73">
              <w:rPr>
                <w:rFonts w:eastAsia="Times New Roman" w:cs="Calibri"/>
                <w:i/>
                <w:iCs/>
                <w:color w:val="000000"/>
              </w:rPr>
              <w:t>nevertheless, although though, yet, however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2F4" w:rsidRPr="00471669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1669">
              <w:rPr>
                <w:rFonts w:eastAsia="Times New Roman" w:cs="Calibri"/>
                <w:i/>
                <w:iCs/>
                <w:color w:val="000000"/>
              </w:rPr>
              <w:t>Csv/*</w:t>
            </w:r>
          </w:p>
        </w:tc>
      </w:tr>
      <w:tr w:rsidR="00E072F4" w:rsidRPr="00472B73" w:rsidTr="005E3F7F">
        <w:trPr>
          <w:trHeight w:val="322"/>
        </w:trPr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  <w:hideMark/>
          </w:tcPr>
          <w:p w:rsidR="00E072F4" w:rsidRPr="00472B73" w:rsidRDefault="00F21FD1" w:rsidP="009B050D">
            <w:pPr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Anticipation-Fulfillment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072F4" w:rsidRPr="00F21FD1" w:rsidRDefault="00F21FD1" w:rsidP="009B050D">
            <w:pPr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A main clause that fulfills the anticipation or </w:t>
            </w:r>
            <w:proofErr w:type="gramStart"/>
            <w:r>
              <w:rPr>
                <w:rFonts w:eastAsia="Times New Roman" w:cs="Calibri"/>
                <w:color w:val="000000"/>
              </w:rPr>
              <w:t>promise</w:t>
            </w:r>
            <w:proofErr w:type="gramEnd"/>
            <w:r>
              <w:rPr>
                <w:rFonts w:eastAsia="Times New Roman" w:cs="Calibri"/>
                <w:color w:val="000000"/>
              </w:rPr>
              <w:t xml:space="preserve"> of a prior clause (</w:t>
            </w:r>
            <w:r>
              <w:rPr>
                <w:rFonts w:eastAsia="Times New Roman" w:cs="Calibri"/>
                <w:i/>
                <w:iCs/>
                <w:color w:val="000000"/>
              </w:rPr>
              <w:t>subset of progression</w:t>
            </w:r>
            <w:r>
              <w:rPr>
                <w:rFonts w:eastAsia="Times New Roman" w:cs="Calibri"/>
                <w:color w:val="000000"/>
              </w:rPr>
              <w:t>)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72F4" w:rsidRPr="00472B73" w:rsidRDefault="00E072F4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72F4" w:rsidRPr="00471669" w:rsidRDefault="00F21FD1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1669">
              <w:rPr>
                <w:rFonts w:eastAsia="Times New Roman" w:cs="Calibri"/>
                <w:i/>
                <w:iCs/>
                <w:color w:val="000000"/>
              </w:rPr>
              <w:t>A/F*</w:t>
            </w:r>
          </w:p>
        </w:tc>
      </w:tr>
      <w:tr w:rsidR="00F21FD1" w:rsidRPr="00472B73" w:rsidTr="005E3F7F">
        <w:trPr>
          <w:trHeight w:val="322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0CECE" w:themeFill="background2" w:themeFillShade="E6"/>
            <w:vAlign w:val="center"/>
          </w:tcPr>
          <w:p w:rsidR="00F21FD1" w:rsidRDefault="00471669" w:rsidP="009B050D">
            <w:pPr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Both-And</w:t>
            </w: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F21FD1" w:rsidRPr="00471669" w:rsidRDefault="00471669" w:rsidP="009B050D">
            <w:pPr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Each proposition makes an independent contribution to the whole, but the contributions are </w:t>
            </w:r>
            <w:proofErr w:type="spellStart"/>
            <w:r>
              <w:rPr>
                <w:rFonts w:eastAsia="Times New Roman" w:cs="Calibri"/>
                <w:color w:val="000000"/>
              </w:rPr>
              <w:t>inseperable</w:t>
            </w:r>
            <w:proofErr w:type="spellEnd"/>
            <w:r>
              <w:rPr>
                <w:rFonts w:eastAsia="Times New Roman" w:cs="Calibri"/>
                <w:color w:val="000000"/>
              </w:rPr>
              <w:t xml:space="preserve"> (</w:t>
            </w:r>
            <w:r>
              <w:rPr>
                <w:rFonts w:eastAsia="Times New Roman" w:cs="Calibri"/>
                <w:i/>
                <w:iCs/>
                <w:color w:val="000000"/>
              </w:rPr>
              <w:t>subset of series</w:t>
            </w:r>
            <w:r>
              <w:rPr>
                <w:rFonts w:eastAsia="Times New Roman" w:cs="Calibri"/>
                <w:color w:val="000000"/>
              </w:rPr>
              <w:t>)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21FD1" w:rsidRPr="00472B73" w:rsidRDefault="00F21FD1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FD1" w:rsidRPr="00471669" w:rsidRDefault="00471669" w:rsidP="009B050D">
            <w:pPr>
              <w:rPr>
                <w:rFonts w:eastAsia="Times New Roman" w:cs="Calibri"/>
                <w:i/>
                <w:iCs/>
                <w:color w:val="000000"/>
              </w:rPr>
            </w:pPr>
            <w:r w:rsidRPr="00471669">
              <w:rPr>
                <w:rFonts w:eastAsia="Times New Roman" w:cs="Calibri"/>
                <w:i/>
                <w:iCs/>
                <w:color w:val="000000"/>
              </w:rPr>
              <w:t>B/A</w:t>
            </w:r>
          </w:p>
        </w:tc>
      </w:tr>
    </w:tbl>
    <w:p w:rsidR="005E4715" w:rsidRDefault="005E4715"/>
    <w:sectPr w:rsidR="005E4715" w:rsidSect="00E072F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F4"/>
    <w:rsid w:val="00025E1F"/>
    <w:rsid w:val="00124AB0"/>
    <w:rsid w:val="00146D52"/>
    <w:rsid w:val="003B0D77"/>
    <w:rsid w:val="003E2C9F"/>
    <w:rsid w:val="00471669"/>
    <w:rsid w:val="005E3F7F"/>
    <w:rsid w:val="005E4715"/>
    <w:rsid w:val="008F27CE"/>
    <w:rsid w:val="009812A6"/>
    <w:rsid w:val="00C27417"/>
    <w:rsid w:val="00CB36A7"/>
    <w:rsid w:val="00CE62C2"/>
    <w:rsid w:val="00D63699"/>
    <w:rsid w:val="00E072F4"/>
    <w:rsid w:val="00F2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AF51BC"/>
  <w15:chartTrackingRefBased/>
  <w15:docId w15:val="{3C73C9E2-F9AD-1344-9183-F68A30749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2F4"/>
    <w:pPr>
      <w:spacing w:after="0" w:line="240" w:lineRule="auto"/>
    </w:pPr>
    <w:rPr>
      <w:rFonts w:ascii="Cambria" w:hAnsi="Cambria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2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2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2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2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2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8B7C07-2187-3F42-96E0-E21E6C95F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Hoi</dc:creator>
  <cp:keywords/>
  <dc:description/>
  <cp:lastModifiedBy>Josiah Hoi</cp:lastModifiedBy>
  <cp:revision>2</cp:revision>
  <dcterms:created xsi:type="dcterms:W3CDTF">2026-04-17T05:04:00Z</dcterms:created>
  <dcterms:modified xsi:type="dcterms:W3CDTF">2026-04-17T05:11:00Z</dcterms:modified>
</cp:coreProperties>
</file>