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2563EB"/>
          <w:sz w:val="18"/>
        </w:rPr>
        <w:t>TERMAGUARD.AI  |  FIRMWARE &amp; HARDWARE INTEGRATION</w:t>
      </w:r>
    </w:p>
    <w:p>
      <w:pPr>
        <w:spacing w:before="40" w:after="80"/>
      </w:pPr>
      <w:r>
        <w:rPr>
          <w:rFonts w:ascii="Arial" w:hAnsi="Arial"/>
          <w:b/>
          <w:color w:val="0F172A"/>
          <w:sz w:val="44"/>
        </w:rPr>
        <w:t>ESP32 4G Telemetry Packet Specification</w:t>
      </w:r>
    </w:p>
    <w:p>
      <w:pPr>
        <w:spacing w:before="0" w:after="280"/>
      </w:pPr>
      <w:r>
        <w:rPr>
          <w:rFonts w:ascii="Arial" w:hAnsi="Arial"/>
          <w:color w:val="475569"/>
          <w:sz w:val="22"/>
        </w:rPr>
        <w:t>Edge Node HTTP Communication Protocol, Sensor Data Dictionary &amp; Firmware Implementation Guidelines (Release V1.0)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304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293B"/>
                <w:sz w:val="17"/>
              </w:rPr>
              <w:t>Doc Reference: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E293B"/>
                <w:sz w:val="17"/>
              </w:rPr>
              <w:t>TG-SPEC-FW-4G-V1.0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293B"/>
                <w:sz w:val="17"/>
              </w:rPr>
              <w:t>Date: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E293B"/>
                <w:sz w:val="17"/>
              </w:rPr>
              <w:t>October 2026</w:t>
            </w:r>
          </w:p>
        </w:tc>
      </w:tr>
      <w:tr>
        <w:tc>
          <w:tcPr>
            <w:tcW w:type="dxa" w:w="2304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293B"/>
                <w:sz w:val="17"/>
              </w:rPr>
              <w:t>Target Hardware: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E293B"/>
                <w:sz w:val="17"/>
              </w:rPr>
              <w:t>ESP32 + 4G LTE Modem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293B"/>
                <w:sz w:val="17"/>
              </w:rPr>
              <w:t>Target Backend: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E293B"/>
                <w:sz w:val="17"/>
              </w:rPr>
              <w:t>Spring Boot REST API</w:t>
            </w:r>
          </w:p>
        </w:tc>
      </w:tr>
    </w:tbl>
    <w:p>
      <w:pPr>
        <w:spacing w:after="200"/>
      </w:pPr>
    </w:p>
    <w:p>
      <w:pPr>
        <w:spacing w:before="280" w:after="80"/>
      </w:pPr>
      <w:r>
        <w:rPr>
          <w:rFonts w:ascii="Arial" w:hAnsi="Arial"/>
          <w:b/>
          <w:color w:val="1E3A8A"/>
          <w:sz w:val="28"/>
        </w:rPr>
        <w:t>1. System Overview &amp; Network Transport Protocol</w:t>
      </w:r>
    </w:p>
    <w:p>
      <w:pPr>
        <w:spacing w:after="120" w:line="276" w:lineRule="auto"/>
      </w:pPr>
      <w:r>
        <w:rPr>
          <w:rFonts w:ascii="Arial" w:hAnsi="Arial"/>
          <w:sz w:val="20"/>
        </w:rPr>
        <w:t>The TermaGuard edge node is an ESP32-based autonomous sensor node deployed across commercial tree plantations. It communicates directly with the central cloud/edge gateway via a 4G LTE-Cat1 or Cat-M1 cellular modem (e.g. SIMCom SIM7600/A7670 or Quectel EC200U) over a standard HTTP POST REST interface.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2880"/>
        <w:gridCol w:w="6480"/>
      </w:tblGrid>
      <w:tr>
        <w:tc>
          <w:tcPr>
            <w:tcW w:type="dxa" w:w="489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Transport Protocol</w:t>
            </w:r>
          </w:p>
        </w:tc>
        <w:tc>
          <w:tcPr>
            <w:tcW w:type="dxa" w:w="489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HTTP/1.1 POST over TCP/IP 4G Cellular Link</w:t>
            </w:r>
          </w:p>
        </w:tc>
      </w:tr>
      <w:tr>
        <w:tc>
          <w:tcPr>
            <w:tcW w:type="dxa" w:w="489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Ingestion URL</w:t>
            </w:r>
          </w:p>
        </w:tc>
        <w:tc>
          <w:tcPr>
            <w:tcW w:type="dxa" w:w="489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D4ED8"/>
                <w:sz w:val="18"/>
              </w:rPr>
              <w:t>http://&lt;SERVER_IP&gt;:8080/api/v1/telemetry/uplink</w:t>
            </w:r>
          </w:p>
        </w:tc>
      </w:tr>
      <w:tr>
        <w:tc>
          <w:tcPr>
            <w:tcW w:type="dxa" w:w="489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Payload Content-Type</w:t>
            </w:r>
          </w:p>
        </w:tc>
        <w:tc>
          <w:tcPr>
            <w:tcW w:type="dxa" w:w="489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>application/json</w:t>
            </w:r>
          </w:p>
        </w:tc>
      </w:tr>
      <w:tr>
        <w:tc>
          <w:tcPr>
            <w:tcW w:type="dxa" w:w="489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Authentication Header</w:t>
            </w:r>
          </w:p>
        </w:tc>
        <w:tc>
          <w:tcPr>
            <w:tcW w:type="dxa" w:w="489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</w:rPr>
              <w:t>X-Node-API-Key: termiguard-node-secret-2026</w:t>
            </w:r>
          </w:p>
        </w:tc>
      </w:tr>
      <w:tr>
        <w:tc>
          <w:tcPr>
            <w:tcW w:type="dxa" w:w="489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ESP32 User-Agent</w:t>
            </w:r>
          </w:p>
        </w:tc>
        <w:tc>
          <w:tcPr>
            <w:tcW w:type="dxa" w:w="489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TermaGuard-Node/1.0 (ESP32-4G)</w:t>
            </w:r>
          </w:p>
        </w:tc>
      </w:tr>
      <w:tr>
        <w:tc>
          <w:tcPr>
            <w:tcW w:type="dxa" w:w="489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Server Response Code</w:t>
            </w:r>
          </w:p>
        </w:tc>
        <w:tc>
          <w:tcPr>
            <w:tcW w:type="dxa" w:w="489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200 OK with parameter synchronization JSON body</w:t>
            </w:r>
          </w:p>
        </w:tc>
      </w:tr>
    </w:tbl>
    <w:p>
      <w:pPr>
        <w:spacing w:after="160"/>
      </w:pPr>
    </w:p>
    <w:p>
      <w:pPr>
        <w:spacing w:before="280" w:after="80"/>
      </w:pPr>
      <w:r>
        <w:rPr>
          <w:rFonts w:ascii="Arial" w:hAnsi="Arial"/>
          <w:b/>
          <w:color w:val="1E3A8A"/>
          <w:sz w:val="28"/>
        </w:rPr>
        <w:t>2. Operating Modes &amp; Edge State Machine</w:t>
      </w:r>
    </w:p>
    <w:p>
      <w:pPr>
        <w:spacing w:after="120" w:line="276" w:lineRule="auto"/>
      </w:pPr>
      <w:r>
        <w:rPr>
          <w:rFonts w:ascii="Arial" w:hAnsi="Arial"/>
          <w:sz w:val="20"/>
        </w:rPr>
        <w:t>To maximize battery endurance over multi-year field deployments, the firmware employs an environmental gating strategy: subterranean termites require high humidity and moist soil (&gt;65%) to construct shelter mud tubes. When soil is dry, acoustic circuits are gated off.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FF6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F766E"/>
                <w:sz w:val="19"/>
              </w:rPr>
              <w:t xml:space="preserve">[MODE 1: ACTIVE 15-MINUTE TRIGGERED SAMPLING] </w:t>
            </w:r>
            <w:r>
              <w:rPr>
                <w:rFonts w:ascii="Arial" w:hAnsi="Arial"/>
                <w:color w:val="1F2937"/>
                <w:sz w:val="19"/>
              </w:rPr>
              <w:t>Awakens every 15 minutes. Triggered when Soil Moisture &gt;= 65.0%. The ESP32 powers up the analog piezo acoustic circuit via a low-dropout switch, records a 5-10s audio window, calculates the acoustic energy score (0-100) and 13-band Mel-Frequency Cepstral Coefficients (MFCC), transmits the full payload over 4G, and returns to deep sleep for 15 minutes.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F0FD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24" w:space="0" w:color="0D9488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F766E"/>
                <w:sz w:val="19"/>
              </w:rPr>
              <w:t xml:space="preserve">[MODE 2: 24-HOUR DORMANT HEARTBEAT (KEEPALIVE)] </w:t>
            </w:r>
            <w:r>
              <w:rPr>
                <w:rFonts w:ascii="Arial" w:hAnsi="Arial"/>
                <w:color w:val="1F2937"/>
                <w:sz w:val="19"/>
              </w:rPr>
              <w:t>Awakens once every 24 hours (or configurable heartbeat interval). Triggered when Soil Moisture &lt; 65.0%. Termites do not forage in dry soil; hence the acoustic sensing circuit is held in hard power-down to preserve battery. The node sends battery voltage, battery percentage, microclimate, and cellular link metrics (RSSI/SNR). Fields 'acousticScore' and 'mfccFeatures' MUST be set to null. Deep sleep resumes for 24 hours.</w:t>
            </w:r>
          </w:p>
        </w:tc>
      </w:tr>
    </w:tbl>
    <w:p>
      <w:pPr>
        <w:spacing w:before="0" w:after="80"/>
      </w:pPr>
    </w:p>
    <w:p>
      <w:pPr>
        <w:spacing w:before="280" w:after="80"/>
      </w:pPr>
      <w:r>
        <w:rPr>
          <w:rFonts w:ascii="Arial" w:hAnsi="Arial"/>
          <w:b/>
          <w:color w:val="1E3A8A"/>
          <w:sz w:val="28"/>
        </w:rPr>
        <w:t>3. Telemetry Payload Data Dictionary</w:t>
      </w:r>
    </w:p>
    <w:p>
      <w:pPr>
        <w:spacing w:after="120"/>
      </w:pPr>
      <w:r>
        <w:rPr>
          <w:rFonts w:ascii="Arial" w:hAnsi="Arial"/>
          <w:sz w:val="20"/>
        </w:rPr>
        <w:t>All fields conform to the following schema. The backend parser natively supports both camelCase and snake_case keys.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21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Field Key</w:t>
            </w:r>
          </w:p>
        </w:tc>
        <w:tc>
          <w:tcPr>
            <w:tcW w:type="dxa" w:w="1296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296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1728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Units / Range</w:t>
            </w:r>
          </w:p>
        </w:tc>
        <w:tc>
          <w:tcPr>
            <w:tcW w:type="dxa" w:w="288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Description &amp; Implementation Notes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sz w:val="17"/>
              </w:rPr>
              <w:t>stationId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String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DC2626"/>
                <w:sz w:val="17"/>
              </w:rPr>
              <w:t>YES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e.g. "ST-01"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Unique hardware node ID matching station label / barcode.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sz w:val="17"/>
              </w:rPr>
              <w:t>eventType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String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DC2626"/>
                <w:sz w:val="17"/>
              </w:rPr>
              <w:t>YES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"15min_triggered_event" | "daily_heartbeat"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Determines whether packet is an active detection or sleep keepalive.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sz w:val="17"/>
              </w:rPr>
              <w:t>batteryVoltage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Float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DC2626"/>
                <w:sz w:val="17"/>
              </w:rPr>
              <w:t>YES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3.30 to 4.25 (V)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Measured ADC battery voltage under moderate load.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sz w:val="17"/>
              </w:rPr>
              <w:t>batteryLevel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Integer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DC2626"/>
                <w:sz w:val="17"/>
              </w:rPr>
              <w:t>YES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0 to 100 (%)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Battery charge percentage estimated via lookup table / fuel gauge.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sz w:val="17"/>
              </w:rPr>
              <w:t>soilMoisture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Float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DC2626"/>
                <w:sz w:val="17"/>
              </w:rPr>
              <w:t>YES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0.0 to 100.0 (%)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Volumetric water content from capacitive moisture probe.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sz w:val="17"/>
              </w:rPr>
              <w:t>acousticScore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Integer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64748B"/>
                <w:sz w:val="17"/>
              </w:rPr>
              <w:t>OPTIONAL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0 to 100 (or null)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Bioacoustic energy amplitude score. NULL in heartbeat mode.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sz w:val="17"/>
              </w:rPr>
              <w:t>temperature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Float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DC2626"/>
                <w:sz w:val="17"/>
              </w:rPr>
              <w:t>YES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°Celsius (e.g. 28.5)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Microclimate ambient temperature measured near base of tree trunk.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sz w:val="17"/>
              </w:rPr>
              <w:t>humidity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Float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DC2626"/>
                <w:sz w:val="17"/>
              </w:rPr>
              <w:t>YES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0.0 to 100.0 (%)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Relative air humidity measured by digital sensor (SHT31 / AHT20).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sz w:val="17"/>
              </w:rPr>
              <w:t>isMoistureTriggered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Boolean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DC2626"/>
                <w:sz w:val="17"/>
              </w:rPr>
              <w:t>YES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true | false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Flag indicating whether soil moisture exceeded activation threshold.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sz w:val="17"/>
              </w:rPr>
              <w:t>mfccFeatures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Array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64748B"/>
                <w:sz w:val="17"/>
              </w:rPr>
              <w:t>OPTIONAL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13 Floats (or null)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13-band Mel-Frequency Cepstral Coefficients. NULL in heartbeat.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sz w:val="17"/>
              </w:rPr>
              <w:t>rssi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Integer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DC2626"/>
                <w:sz w:val="17"/>
              </w:rPr>
              <w:t>YES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-115 to -40 (dBm)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Cellular link signal strength reported by modem AT+CSQ.</w:t>
            </w:r>
          </w:p>
        </w:tc>
      </w:tr>
    </w:tbl>
    <w:p>
      <w:pPr>
        <w:spacing w:after="160"/>
      </w:pPr>
    </w:p>
    <w:p>
      <w:pPr>
        <w:spacing w:before="280" w:after="80"/>
      </w:pPr>
      <w:r>
        <w:rPr>
          <w:rFonts w:ascii="Arial" w:hAnsi="Arial"/>
          <w:b/>
          <w:color w:val="1E3A8A"/>
          <w:sz w:val="28"/>
        </w:rPr>
        <w:t>4. Concrete JSON Payload Examples</w:t>
      </w:r>
    </w:p>
    <w:p>
      <w:pPr>
        <w:spacing w:after="40"/>
      </w:pPr>
      <w:r>
        <w:rPr>
          <w:rFonts w:ascii="Arial" w:hAnsi="Arial"/>
          <w:b/>
          <w:sz w:val="20"/>
        </w:rPr>
        <w:t>4.1 Example: Active 15-Minute Triggered Packet (Acoustic Detection Active)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18" w:space="0" w:color="3B82F6"/>
              <w:bottom w:val="single" w:sz="6" w:space="0" w:color="CBD5E1"/>
              <w:right w:val="single" w:sz="6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"stationId": "ST-01",</w:t>
              <w:br/>
              <w:t xml:space="preserve">  "eventType": "15min_triggered_event",</w:t>
              <w:br/>
              <w:t xml:space="preserve">  "batteryVoltage": 3.92,</w:t>
              <w:br/>
              <w:t xml:space="preserve">  "batteryLevel": 88,</w:t>
              <w:br/>
              <w:t xml:space="preserve">  "soilMoisture": 72.5,</w:t>
              <w:br/>
              <w:t xml:space="preserve">  "acousticScore": 84,</w:t>
              <w:br/>
              <w:t xml:space="preserve">  "temperature": 29.1,</w:t>
              <w:br/>
              <w:t xml:space="preserve">  "humidity": 83.4,</w:t>
              <w:br/>
              <w:t xml:space="preserve">  "rssi": -76,</w:t>
              <w:br/>
              <w:t xml:space="preserve">  "snr": 7.8,</w:t>
              <w:br/>
              <w:t xml:space="preserve">  "isMoistureTriggered": true,</w:t>
              <w:br/>
              <w:t xml:space="preserve">  "mfccFeatures": [</w:t>
              <w:br/>
              <w:t xml:space="preserve">    -10.2, 14.5, 8.1, 6.3, 4.2, 3.1, 2.5, 1.9, 1.2, 0.8, 0.6, 0.4, 0.2</w:t>
              <w:br/>
              <w:t xml:space="preserve">  ]</w:t>
              <w:br/>
              <w:t>}</w:t>
            </w:r>
          </w:p>
        </w:tc>
      </w:tr>
    </w:tbl>
    <w:p>
      <w:pPr>
        <w:spacing w:before="0" w:after="80"/>
      </w:pPr>
    </w:p>
    <w:p>
      <w:pPr>
        <w:spacing w:after="40"/>
      </w:pPr>
      <w:r>
        <w:rPr>
          <w:rFonts w:ascii="Arial" w:hAnsi="Arial"/>
          <w:b/>
          <w:sz w:val="20"/>
        </w:rPr>
        <w:t>4.2 Example: 24-Hour Dormant Heartbeat Keepalive (Soil Dry, Sensor Gated Off)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18" w:space="0" w:color="3B82F6"/>
              <w:bottom w:val="single" w:sz="6" w:space="0" w:color="CBD5E1"/>
              <w:right w:val="single" w:sz="6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"stationId": "ST-01",</w:t>
              <w:br/>
              <w:t xml:space="preserve">  "eventType": "daily_heartbeat",</w:t>
              <w:br/>
              <w:t xml:space="preserve">  "batteryVoltage": 4.10,</w:t>
              <w:br/>
              <w:t xml:space="preserve">  "batteryLevel": 97,</w:t>
              <w:br/>
              <w:t xml:space="preserve">  "soilMoisture": 42.0,</w:t>
              <w:br/>
              <w:t xml:space="preserve">  "acousticScore": null,</w:t>
              <w:br/>
              <w:t xml:space="preserve">  "temperature": 27.8,</w:t>
              <w:br/>
              <w:t xml:space="preserve">  "humidity": 65.2,</w:t>
              <w:br/>
              <w:t xml:space="preserve">  "rssi": -80,</w:t>
              <w:br/>
              <w:t xml:space="preserve">  "snr": 8.5,</w:t>
              <w:br/>
              <w:t xml:space="preserve">  "isMoistureTriggered": false,</w:t>
              <w:br/>
              <w:t xml:space="preserve">  "mfccFeatures": null</w:t>
              <w:br/>
              <w:t>}</w:t>
            </w:r>
          </w:p>
        </w:tc>
      </w:tr>
    </w:tbl>
    <w:p>
      <w:pPr>
        <w:spacing w:before="0" w:after="80"/>
      </w:pPr>
    </w:p>
    <w:p>
      <w:pPr>
        <w:spacing w:before="280" w:after="80"/>
      </w:pPr>
      <w:r>
        <w:rPr>
          <w:rFonts w:ascii="Arial" w:hAnsi="Arial"/>
          <w:b/>
          <w:color w:val="1E3A8A"/>
          <w:sz w:val="28"/>
        </w:rPr>
        <w:t>5. Server Response &amp; Downlink Configuration Synchronization</w:t>
      </w:r>
    </w:p>
    <w:p>
      <w:pPr>
        <w:spacing w:after="120" w:line="276" w:lineRule="auto"/>
      </w:pPr>
      <w:r>
        <w:rPr>
          <w:rFonts w:ascii="Arial" w:hAnsi="Arial"/>
          <w:sz w:val="20"/>
        </w:rPr>
        <w:t>Upon successful validation and database insertion, the server returns an HTTP 200 OK containing an acknowledgment and a nested 'config' object. The ESP32 firmware SHOULD inspect this object to dynamically adjust its local thresholds.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18" w:space="0" w:color="3B82F6"/>
              <w:bottom w:val="single" w:sz="6" w:space="0" w:color="CBD5E1"/>
              <w:right w:val="single" w:sz="6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HTTP/1.1 200 OK</w:t>
              <w:br/>
              <w:t>Content-Type: application/json</w:t>
              <w:br/>
              <w:br/>
              <w:t>{</w:t>
              <w:br/>
              <w:t xml:space="preserve">  "status": "SUCCESS",</w:t>
              <w:br/>
              <w:t xml:space="preserve">  "message": "Telemetry packet accepted and processed",</w:t>
              <w:br/>
              <w:t xml:space="preserve">  "eventId": "evt-1793173512813-686",</w:t>
              <w:br/>
              <w:t xml:space="preserve">  "stationId": "ST-01",</w:t>
              <w:br/>
              <w:t xml:space="preserve">  "serverTime": "2026-10-28 15:45:12",</w:t>
              <w:br/>
              <w:t xml:space="preserve">  "config": {</w:t>
              <w:br/>
              <w:t xml:space="preserve">    "moistureThreshold": 65.0,</w:t>
              <w:br/>
              <w:t xml:space="preserve">    "samplingFrequencyMinutes": 15,</w:t>
              <w:br/>
              <w:t xml:space="preserve">    "heartbeatIntervalHours": 24</w:t>
              <w:br/>
              <w:t xml:space="preserve">  }</w:t>
              <w:br/>
              <w:t>}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24" w:space="0" w:color="059669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F766E"/>
                <w:sz w:val="19"/>
              </w:rPr>
              <w:t xml:space="preserve">[FIRMWARE ADVANTAGE: PIGGYBACK DOWNLINK SYNC] </w:t>
            </w:r>
            <w:r>
              <w:rPr>
                <w:rFonts w:ascii="Arial" w:hAnsi="Arial"/>
                <w:color w:val="1F2937"/>
                <w:sz w:val="19"/>
              </w:rPr>
              <w:t>By parsing the 'config' block from the HTTP response, field nodes achieve dynamic OTA parameter synchronization (e.g., agronomy team alters threshold from 65% to 70% in the web UI) without establishing a power-hungry persistent MQTT downlink channel or waiting for SMS commands.</w:t>
            </w:r>
          </w:p>
        </w:tc>
      </w:tr>
    </w:tbl>
    <w:p>
      <w:pPr>
        <w:spacing w:before="0" w:after="80"/>
      </w:pPr>
    </w:p>
    <w:p>
      <w:pPr>
        <w:spacing w:before="280" w:after="80"/>
      </w:pPr>
      <w:r>
        <w:rPr>
          <w:rFonts w:ascii="Arial" w:hAnsi="Arial"/>
          <w:b/>
          <w:color w:val="1E3A8A"/>
          <w:sz w:val="28"/>
        </w:rPr>
        <w:t>6. Firmware Implementation &amp; Cellular Modem AT Sequence</w:t>
      </w:r>
    </w:p>
    <w:p>
      <w:pPr>
        <w:spacing w:after="120" w:line="276" w:lineRule="auto"/>
      </w:pPr>
      <w:r>
        <w:rPr>
          <w:rFonts w:ascii="Arial" w:hAnsi="Arial"/>
          <w:sz w:val="20"/>
        </w:rPr>
        <w:t>For teams using raw AT commands via hardware UART on modems such as SIMCom SIM7600/A7670 or Quectel EC200U, the standard HTTP POST execution sequence is provided below: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1"/>
              <w:left w:val="single" w:sz="18" w:space="0" w:color="3B82F6"/>
              <w:bottom w:val="single" w:sz="6" w:space="0" w:color="CBD5E1"/>
              <w:right w:val="single" w:sz="6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// 1. Check Network Registration</w:t>
              <w:br/>
              <w:t>AT+CGREG?                  --&gt; Expect: +CGREG: 0,1 or 0,5 (Registered)</w:t>
              <w:br/>
              <w:t>AT+CSQ                     --&gt; Expect: +CSQ: &lt;rssi&gt;,&lt;ber&gt; (e.g. 24,99)</w:t>
              <w:br/>
              <w:br/>
              <w:t>// 2. Set APN (Carrier Specific)</w:t>
              <w:br/>
              <w:t>AT+CGDCONT=1,"IP","&lt;YOUR_CARRIER_APN&gt;"</w:t>
              <w:br/>
              <w:br/>
              <w:t>// 3. Initialize HTTP Session</w:t>
              <w:br/>
              <w:t>AT+HTTPINIT</w:t>
              <w:br/>
              <w:t>AT+HTTPPARA="CID",1</w:t>
              <w:br/>
              <w:t>AT+HTTPPARA="URL","http://&lt;SERVER_IP&gt;:8080/api/v1/telemetry/uplink"</w:t>
              <w:br/>
              <w:t>AT+HTTPPARA="CONTENT","application/json"</w:t>
              <w:br/>
              <w:t>AT+HTTPPARA="USERDATA","X-Node-API-Key: termiguard-node-secret-2026"</w:t>
              <w:br/>
              <w:br/>
              <w:t>// 4. Send JSON Payload (Length in Bytes, Timeout in ms)</w:t>
              <w:br/>
              <w:t>AT+HTTPDATA=&lt;PAYLOAD_LENGTH&gt;,10000</w:t>
              <w:br/>
              <w:t>--&gt; Wait for "DOWNLOAD" prompt, then write JSON payload bytes</w:t>
              <w:br/>
              <w:t>--&gt; Expect: "OK"</w:t>
              <w:br/>
              <w:br/>
              <w:t>// 5. Trigger POST Action</w:t>
              <w:br/>
              <w:t>AT+HTTPACTION=1            --&gt; Expect: +HTTPACTION: 1,200,&lt;RESPONSE_LENGTH&gt;</w:t>
              <w:br/>
              <w:br/>
              <w:t>// 6. Read Server Response &amp; Config Sync</w:t>
              <w:br/>
              <w:t>AT+HTTPREAD                --&gt; Output response JSON</w:t>
              <w:br/>
              <w:t>AT+HTTPTERM                --&gt; Close HTTP session</w:t>
              <w:br/>
              <w:br/>
              <w:t>// 7. Power down 4G Modem &amp; Sleep ESP32</w:t>
              <w:br/>
              <w:t>AT+CPOWD=1                 --&gt; Graceful modem shutdown</w:t>
              <w:br/>
              <w:t>esp_deep_sleep_start();    --&gt; ESP32 enters deep sleep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FFF1F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24" w:space="0" w:color="E11D48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F766E"/>
                <w:sz w:val="19"/>
              </w:rPr>
              <w:t xml:space="preserve">[CRITICAL POWER PROTECTION: RETRY POLICY] </w:t>
            </w:r>
            <w:r>
              <w:rPr>
                <w:rFonts w:ascii="Arial" w:hAnsi="Arial"/>
                <w:color w:val="1F2937"/>
                <w:sz w:val="19"/>
              </w:rPr>
              <w:t>If the cellular modem fails to register or the HTTP POST times out (e.g. tower congestion): (1) Do NOT retry continuously in a tight loop as this will rapidly deplete the LiSOCl2 battery; (2) Wait 60 seconds and attempt a single retry (maximum 3 attempts); (3) If connection still fails, save packet to SPIFFS flash memory and enter deep sleep until next cycle.</w:t>
            </w:r>
          </w:p>
        </w:tc>
      </w:tr>
    </w:tbl>
    <w:p>
      <w:pPr>
        <w:spacing w:before="0" w:after="80"/>
      </w:pP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