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929A7">
      <w:pPr>
        <w:spacing w:line="360" w:lineRule="auto"/>
        <w:jc w:val="center"/>
        <w:rPr>
          <w:b/>
          <w:bCs/>
          <w:sz w:val="32"/>
          <w:szCs w:val="32"/>
        </w:rPr>
      </w:pPr>
      <w:bookmarkStart w:id="0" w:name="_Toc152237262"/>
      <w:r>
        <w:rPr>
          <w:b/>
          <w:bCs/>
          <w:sz w:val="32"/>
          <w:szCs w:val="32"/>
        </w:rPr>
        <w:drawing>
          <wp:anchor distT="0" distB="0" distL="114300" distR="114300" simplePos="0" relativeHeight="251661312" behindDoc="0" locked="0" layoutInCell="1" allowOverlap="1">
            <wp:simplePos x="0" y="0"/>
            <wp:positionH relativeFrom="margin">
              <wp:posOffset>1399540</wp:posOffset>
            </wp:positionH>
            <wp:positionV relativeFrom="margin">
              <wp:posOffset>133985</wp:posOffset>
            </wp:positionV>
            <wp:extent cx="2816860" cy="243840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816860" cy="2438400"/>
                    </a:xfrm>
                    <a:prstGeom prst="rect">
                      <a:avLst/>
                    </a:prstGeom>
                    <a:noFill/>
                    <a:ln>
                      <a:noFill/>
                    </a:ln>
                  </pic:spPr>
                </pic:pic>
              </a:graphicData>
            </a:graphic>
          </wp:anchor>
        </w:drawing>
      </w:r>
      <w:r>
        <w:rPr>
          <w:b/>
          <w:bCs/>
          <w:sz w:val="32"/>
          <w:szCs w:val="32"/>
        </w:rPr>
        <w:t>MERU UNIVERSITY OF SCIENCE AND TECHNOLOGY</w:t>
      </w:r>
    </w:p>
    <w:p w14:paraId="32486ED1">
      <w:pPr>
        <w:spacing w:line="360" w:lineRule="auto"/>
        <w:jc w:val="center"/>
        <w:rPr>
          <w:b/>
          <w:bCs/>
          <w:sz w:val="32"/>
          <w:szCs w:val="32"/>
        </w:rPr>
      </w:pPr>
      <w:r>
        <w:rPr>
          <w:b/>
          <w:bCs/>
          <w:sz w:val="32"/>
          <w:szCs w:val="32"/>
        </w:rPr>
        <w:t>DEPARTMENT OF COMPUTER SCIENCE</w:t>
      </w:r>
    </w:p>
    <w:p w14:paraId="5F432061">
      <w:pPr>
        <w:spacing w:line="360" w:lineRule="auto"/>
        <w:jc w:val="center"/>
        <w:rPr>
          <w:b/>
          <w:bCs/>
          <w:sz w:val="32"/>
          <w:szCs w:val="32"/>
        </w:rPr>
      </w:pPr>
      <w:r>
        <w:rPr>
          <w:b/>
          <w:bCs/>
          <w:sz w:val="32"/>
          <w:szCs w:val="32"/>
        </w:rPr>
        <w:t>BACHELOR OF SCIENCE IN DATA SCIENCE</w:t>
      </w:r>
    </w:p>
    <w:p w14:paraId="29B12661">
      <w:pPr>
        <w:spacing w:line="360" w:lineRule="auto"/>
        <w:jc w:val="center"/>
        <w:rPr>
          <w:b/>
          <w:bCs/>
          <w:sz w:val="32"/>
          <w:szCs w:val="32"/>
        </w:rPr>
      </w:pPr>
    </w:p>
    <w:p w14:paraId="5FFC24E2">
      <w:pPr>
        <w:spacing w:line="360" w:lineRule="auto"/>
        <w:jc w:val="center"/>
        <w:rPr>
          <w:rFonts w:hint="default"/>
          <w:b/>
          <w:bCs/>
          <w:sz w:val="32"/>
          <w:szCs w:val="32"/>
          <w:lang w:val="en-US"/>
        </w:rPr>
      </w:pPr>
      <w:r>
        <w:rPr>
          <w:rFonts w:hint="default"/>
          <w:b/>
          <w:bCs/>
          <w:sz w:val="32"/>
          <w:szCs w:val="32"/>
          <w:lang w:val="en-US"/>
        </w:rPr>
        <w:t>CDS3399: INDUSTRIAL ATTACHMENT</w:t>
      </w:r>
    </w:p>
    <w:p w14:paraId="1381911C">
      <w:pPr>
        <w:spacing w:line="360" w:lineRule="auto"/>
        <w:jc w:val="center"/>
        <w:rPr>
          <w:b/>
          <w:bCs/>
          <w:sz w:val="32"/>
          <w:szCs w:val="32"/>
        </w:rPr>
      </w:pPr>
      <w:r>
        <w:rPr>
          <w:b/>
          <w:bCs/>
          <w:sz w:val="32"/>
          <w:szCs w:val="32"/>
        </w:rPr>
        <w:t>NAME:  MUTIE JOSIA SUKU</w:t>
      </w:r>
    </w:p>
    <w:p w14:paraId="45F6F6A2">
      <w:pPr>
        <w:spacing w:line="360" w:lineRule="auto"/>
        <w:jc w:val="center"/>
        <w:rPr>
          <w:b/>
          <w:bCs/>
          <w:sz w:val="32"/>
          <w:szCs w:val="32"/>
        </w:rPr>
      </w:pPr>
      <w:r>
        <w:rPr>
          <w:b/>
          <w:bCs/>
          <w:sz w:val="32"/>
          <w:szCs w:val="32"/>
        </w:rPr>
        <w:t>REGISTRATION NUMBER: CT204/103861/20</w:t>
      </w:r>
    </w:p>
    <w:p w14:paraId="767A488B">
      <w:pPr>
        <w:spacing w:line="360" w:lineRule="auto"/>
        <w:jc w:val="center"/>
        <w:rPr>
          <w:b/>
          <w:bCs/>
          <w:sz w:val="32"/>
          <w:szCs w:val="32"/>
        </w:rPr>
      </w:pPr>
    </w:p>
    <w:p w14:paraId="5910D2CE">
      <w:pPr>
        <w:spacing w:line="360" w:lineRule="auto"/>
        <w:jc w:val="center"/>
        <w:rPr>
          <w:b/>
          <w:bCs/>
          <w:sz w:val="32"/>
          <w:szCs w:val="32"/>
        </w:rPr>
      </w:pPr>
      <w:r>
        <w:rPr>
          <w:b/>
          <w:bCs/>
          <w:sz w:val="32"/>
          <w:szCs w:val="32"/>
        </w:rPr>
        <w:t xml:space="preserve">A </w:t>
      </w:r>
      <w:r>
        <w:rPr>
          <w:b/>
          <w:bCs/>
          <w:sz w:val="32"/>
          <w:szCs w:val="32"/>
          <w:lang w:val="en-US"/>
        </w:rPr>
        <w:t>Industrial</w:t>
      </w:r>
      <w:r>
        <w:rPr>
          <w:rFonts w:hint="default"/>
          <w:b/>
          <w:bCs/>
          <w:sz w:val="32"/>
          <w:szCs w:val="32"/>
          <w:lang w:val="en-US"/>
        </w:rPr>
        <w:t xml:space="preserve"> Attachment </w:t>
      </w:r>
      <w:r>
        <w:rPr>
          <w:b/>
          <w:bCs/>
          <w:sz w:val="32"/>
          <w:szCs w:val="32"/>
        </w:rPr>
        <w:t>Submitted in Partial Fulfillment of the Requirements of the Bachelor of Science in Data Science of Meru University of Science and Technology</w:t>
      </w:r>
    </w:p>
    <w:p w14:paraId="65915C58">
      <w:pPr>
        <w:spacing w:line="360" w:lineRule="auto"/>
        <w:jc w:val="center"/>
        <w:rPr>
          <w:b/>
          <w:bCs/>
          <w:sz w:val="32"/>
          <w:szCs w:val="32"/>
        </w:rPr>
      </w:pPr>
    </w:p>
    <w:p w14:paraId="0997375A">
      <w:pPr>
        <w:spacing w:line="360" w:lineRule="auto"/>
        <w:jc w:val="center"/>
        <w:rPr>
          <w:rFonts w:hint="default"/>
          <w:b/>
          <w:bCs/>
          <w:sz w:val="32"/>
          <w:szCs w:val="32"/>
          <w:lang w:val="en-US"/>
        </w:rPr>
      </w:pPr>
      <w:r>
        <w:rPr>
          <w:b/>
          <w:bCs/>
          <w:sz w:val="32"/>
          <w:szCs w:val="32"/>
        </w:rPr>
        <w:br w:type="textWrapping"/>
      </w:r>
      <w:r>
        <w:rPr>
          <w:rFonts w:hint="default"/>
          <w:b/>
          <w:bCs/>
          <w:sz w:val="32"/>
          <w:szCs w:val="32"/>
          <w:lang w:val="en-US"/>
        </w:rPr>
        <w:t>July</w:t>
      </w:r>
      <w:r>
        <w:rPr>
          <w:b/>
          <w:bCs/>
          <w:sz w:val="32"/>
          <w:szCs w:val="32"/>
        </w:rPr>
        <w:t>, 202</w:t>
      </w:r>
      <w:r>
        <w:rPr>
          <w:rFonts w:hint="default"/>
          <w:b/>
          <w:bCs/>
          <w:sz w:val="32"/>
          <w:szCs w:val="32"/>
          <w:lang w:val="en-US"/>
        </w:rPr>
        <w:t>4</w:t>
      </w:r>
    </w:p>
    <w:p w14:paraId="1D3FF20D">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2226CD23">
      <w:pPr>
        <w:rPr>
          <w:rFonts w:hint="default" w:ascii="Times New Roman" w:hAnsi="Times New Roman" w:cs="Times New Roman"/>
          <w:sz w:val="24"/>
          <w:szCs w:val="24"/>
        </w:rPr>
        <w:sectPr>
          <w:footerReference r:id="rId5" w:type="default"/>
          <w:type w:val="continuous"/>
          <w:pgSz w:w="12240" w:h="15840"/>
          <w:pgMar w:top="1440" w:right="1440" w:bottom="1440" w:left="1440" w:header="720" w:footer="720" w:gutter="0"/>
          <w:cols w:space="720" w:num="1"/>
          <w:docGrid w:linePitch="360" w:charSpace="0"/>
        </w:sectPr>
      </w:pPr>
    </w:p>
    <w:p w14:paraId="7337BD9B">
      <w:pPr>
        <w:pStyle w:val="2"/>
        <w:bidi w:val="0"/>
        <w:rPr>
          <w:rFonts w:hint="default"/>
        </w:rPr>
      </w:pPr>
      <w:bookmarkStart w:id="1" w:name="_Toc152497432"/>
      <w:bookmarkStart w:id="2" w:name="_Toc152508658"/>
      <w:bookmarkStart w:id="3" w:name="_Toc11465"/>
      <w:bookmarkStart w:id="4" w:name="_Toc152499315"/>
      <w:bookmarkStart w:id="5" w:name="_Toc13417"/>
      <w:r>
        <w:rPr>
          <w:rFonts w:hint="default"/>
        </w:rPr>
        <w:t>DECLARATION</w:t>
      </w:r>
      <w:bookmarkEnd w:id="0"/>
      <w:bookmarkEnd w:id="1"/>
      <w:bookmarkEnd w:id="2"/>
      <w:bookmarkEnd w:id="3"/>
      <w:bookmarkEnd w:id="4"/>
      <w:bookmarkEnd w:id="5"/>
    </w:p>
    <w:p w14:paraId="5733D268">
      <w:pPr>
        <w:autoSpaceDE w:val="0"/>
        <w:autoSpaceDN w:val="0"/>
        <w:adjustRightInd w:val="0"/>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sz w:val="24"/>
          <w:szCs w:val="24"/>
        </w:rPr>
        <w:t>I declare that all the information in this report has been obtained and presented in the accordance with academic rules and ethical conduct. I fully wrote this report based on truth and cited all activities that I undertook while on the attachment duration and therefore I declare that this material is original.</w:t>
      </w:r>
    </w:p>
    <w:p w14:paraId="7436EAAE">
      <w:pPr>
        <w:pStyle w:val="3"/>
        <w:bidi w:val="0"/>
        <w:rPr>
          <w:rFonts w:hint="default"/>
          <w:b/>
          <w:bCs w:val="0"/>
        </w:rPr>
      </w:pPr>
    </w:p>
    <w:p w14:paraId="3BA2797F">
      <w:pPr>
        <w:spacing w:before="100" w:beforeAutospacing="1" w:after="100" w:afterAutospacing="1" w:line="360" w:lineRule="auto"/>
        <w:jc w:val="both"/>
        <w:rPr>
          <w:sz w:val="24"/>
          <w:szCs w:val="24"/>
        </w:rPr>
      </w:pPr>
      <w:r>
        <w:rPr>
          <w:sz w:val="24"/>
          <w:szCs w:val="24"/>
        </w:rPr>
        <w:t>Student Reg. No.</w:t>
      </w:r>
      <w:r>
        <w:rPr>
          <w:sz w:val="24"/>
          <w:szCs w:val="24"/>
        </w:rPr>
        <w:tab/>
      </w:r>
      <w:r>
        <w:rPr>
          <w:sz w:val="24"/>
          <w:szCs w:val="24"/>
        </w:rPr>
        <w:t xml:space="preserve">                                                              ___CT204/103861/20____</w:t>
      </w:r>
    </w:p>
    <w:p w14:paraId="631BE0DD">
      <w:pPr>
        <w:spacing w:before="100" w:beforeAutospacing="1" w:after="100" w:afterAutospacing="1" w:line="360" w:lineRule="auto"/>
        <w:jc w:val="both"/>
        <w:rPr>
          <w:sz w:val="24"/>
          <w:szCs w:val="24"/>
        </w:rPr>
      </w:pPr>
      <w:r>
        <w:rPr>
          <w:sz w:val="24"/>
          <w:szCs w:val="24"/>
        </w:rPr>
        <w:t>Student Name                                                                                   MUTIE J. SUKU</w:t>
      </w:r>
      <w:r>
        <w:rPr>
          <w:sz w:val="24"/>
          <w:szCs w:val="24"/>
        </w:rPr>
        <w:tab/>
      </w:r>
    </w:p>
    <w:p w14:paraId="33F7515F">
      <w:pPr>
        <w:pStyle w:val="13"/>
        <w:spacing w:before="215"/>
        <w:rPr>
          <w:rFonts w:hint="default" w:ascii="Times New Roman" w:hAnsi="Times New Roman" w:cs="Times New Roman"/>
          <w:sz w:val="24"/>
          <w:szCs w:val="24"/>
          <w:lang w:val="en-US"/>
        </w:rPr>
      </w:pPr>
      <w:r>
        <w:rPr>
          <w:rFonts w:hint="default" w:ascii="Times New Roman" w:hAnsi="Times New Roman" w:cs="Times New Roman"/>
          <w:sz w:val="24"/>
          <w:szCs w:val="24"/>
        </w:rPr>
        <w:t xml:space="preserve">PLACE OF ATTACHMENT: </w:t>
      </w:r>
      <w:r>
        <w:rPr>
          <w:rFonts w:hint="default" w:ascii="Times New Roman" w:hAnsi="Times New Roman" w:cs="Times New Roman"/>
          <w:b w:val="0"/>
          <w:bCs/>
          <w:sz w:val="24"/>
          <w:szCs w:val="24"/>
          <w:lang w:val="en-US"/>
        </w:rPr>
        <w:t>KENYA FORESTRY RESEARCH INSTITUTE (KEFRI)- KIBWEZI</w:t>
      </w:r>
    </w:p>
    <w:p w14:paraId="125D3FD7">
      <w:pPr>
        <w:pStyle w:val="13"/>
        <w:spacing w:before="215"/>
        <w:rPr>
          <w:rFonts w:hint="default" w:ascii="Times New Roman" w:hAnsi="Times New Roman" w:cs="Times New Roman"/>
          <w:sz w:val="24"/>
          <w:szCs w:val="24"/>
          <w:lang w:val="en-US"/>
        </w:rPr>
      </w:pPr>
      <w:r>
        <w:rPr>
          <w:rFonts w:hint="default" w:ascii="Times New Roman" w:hAnsi="Times New Roman" w:cs="Times New Roman"/>
          <w:sz w:val="24"/>
          <w:szCs w:val="24"/>
        </w:rPr>
        <w:t xml:space="preserve">DIRECTORATE / DEPARTMENT /DIVISION: </w:t>
      </w:r>
      <w:r>
        <w:rPr>
          <w:rFonts w:hint="default" w:ascii="Times New Roman" w:hAnsi="Times New Roman" w:cs="Times New Roman"/>
          <w:sz w:val="24"/>
          <w:szCs w:val="24"/>
          <w:lang w:val="en-US"/>
        </w:rPr>
        <w:t>RESEARCH AND DEVELOPMENT</w:t>
      </w:r>
    </w:p>
    <w:p w14:paraId="17805FE2">
      <w:pPr>
        <w:pStyle w:val="13"/>
        <w:spacing w:before="215"/>
        <w:rPr>
          <w:rFonts w:hint="default" w:ascii="Times New Roman" w:hAnsi="Times New Roman" w:cs="Times New Roman"/>
          <w:sz w:val="24"/>
          <w:szCs w:val="24"/>
          <w:lang w:val="en-US"/>
        </w:rPr>
      </w:pPr>
    </w:p>
    <w:p w14:paraId="72B1FB69">
      <w:pPr>
        <w:spacing w:line="602" w:lineRule="auto"/>
        <w:rPr>
          <w:rFonts w:hint="default" w:ascii="Times New Roman" w:hAnsi="Times New Roman" w:cs="Times New Roman"/>
          <w:sz w:val="24"/>
          <w:szCs w:val="24"/>
          <w:lang w:val="en-US"/>
        </w:rPr>
      </w:pPr>
      <w:r>
        <w:rPr>
          <w:rFonts w:hint="default" w:ascii="Times New Roman" w:hAnsi="Times New Roman" w:cs="Times New Roman"/>
          <w:sz w:val="24"/>
          <w:szCs w:val="24"/>
        </w:rPr>
        <w:t>INDUSTRIAL BASED SUPERVISOR. NAME:</w:t>
      </w:r>
      <w:r>
        <w:rPr>
          <w:rFonts w:hint="default" w:ascii="Times New Roman" w:hAnsi="Times New Roman" w:cs="Times New Roman"/>
          <w:sz w:val="24"/>
          <w:szCs w:val="24"/>
          <w:lang w:val="en-US"/>
        </w:rPr>
        <w:t xml:space="preserve"> LINET</w:t>
      </w:r>
      <w:r>
        <w:rPr>
          <w:rFonts w:hint="default" w:cs="Times New Roman"/>
          <w:sz w:val="24"/>
          <w:szCs w:val="24"/>
          <w:lang w:val="en-US"/>
        </w:rPr>
        <w:t xml:space="preserve"> </w:t>
      </w:r>
      <w:r>
        <w:rPr>
          <w:rFonts w:hint="default" w:ascii="Times New Roman" w:hAnsi="Times New Roman" w:cs="Times New Roman"/>
          <w:sz w:val="24"/>
          <w:szCs w:val="24"/>
          <w:lang w:val="en-US"/>
        </w:rPr>
        <w:t xml:space="preserve"> M. MUINDI</w:t>
      </w:r>
    </w:p>
    <w:p w14:paraId="317BABB1">
      <w:pPr>
        <w:spacing w:line="602"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POSITION HELD: </w:t>
      </w:r>
      <w:r>
        <w:rPr>
          <w:rFonts w:hint="default" w:ascii="Times New Roman" w:hAnsi="Times New Roman" w:cs="Times New Roman"/>
          <w:sz w:val="24"/>
          <w:szCs w:val="24"/>
          <w:lang w:val="en-US"/>
        </w:rPr>
        <w:t>Research Scientist.</w:t>
      </w:r>
    </w:p>
    <w:p w14:paraId="795824EE">
      <w:pPr>
        <w:spacing w:line="602"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443865</wp:posOffset>
                </wp:positionH>
                <wp:positionV relativeFrom="paragraph">
                  <wp:posOffset>160020</wp:posOffset>
                </wp:positionV>
                <wp:extent cx="1047750" cy="0"/>
                <wp:effectExtent l="0" t="4445" r="0" b="5080"/>
                <wp:wrapNone/>
                <wp:docPr id="4" name="Straight Connector 4"/>
                <wp:cNvGraphicFramePr/>
                <a:graphic xmlns:a="http://schemas.openxmlformats.org/drawingml/2006/main">
                  <a:graphicData uri="http://schemas.microsoft.com/office/word/2010/wordprocessingShape">
                    <wps:wsp>
                      <wps:cNvCnPr/>
                      <wps:spPr>
                        <a:xfrm>
                          <a:off x="1584960" y="5193030"/>
                          <a:ext cx="1047750" cy="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95pt;margin-top:12.6pt;height:0pt;width:82.5pt;z-index:251659264;mso-width-relative:page;mso-height-relative:page;" filled="f" stroked="t" coordsize="21600,21600" o:gfxdata="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CWg1nXAAAACAEAAA8A&#10;AAAAAAAAAQAgAAAAIgAAAGRycy9kb3ducmV2LnhtbFBLAQIUABQAAAAIAIdO4kB46QID3wEAAL8D&#10;AAAOAAAAAAAAAAEAIAAAACYBAABkcnMvZTJvRG9jLnhtbFBLBQYAAAAABgAGAFkBAAB3BQAAAAA=&#10;">
                <v:fill on="f" focussize="0,0"/>
                <v:stroke weight="0.5pt" color="#000000 [3213]" miterlimit="8" joinstyle="miter" dashstyle="dash"/>
                <v:imagedata o:title=""/>
                <o:lock v:ext="edit" aspectratio="f"/>
              </v:lin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2023110</wp:posOffset>
                </wp:positionH>
                <wp:positionV relativeFrom="paragraph">
                  <wp:posOffset>40005</wp:posOffset>
                </wp:positionV>
                <wp:extent cx="1397000" cy="251460"/>
                <wp:effectExtent l="0" t="0" r="0" b="0"/>
                <wp:wrapNone/>
                <wp:docPr id="6" name="Text Box 6"/>
                <wp:cNvGraphicFramePr/>
                <a:graphic xmlns:a="http://schemas.openxmlformats.org/drawingml/2006/main">
                  <a:graphicData uri="http://schemas.microsoft.com/office/word/2010/wordprocessingShape">
                    <wps:wsp>
                      <wps:cNvSpPr txBox="1"/>
                      <wps:spPr>
                        <a:xfrm>
                          <a:off x="3211830" y="4923155"/>
                          <a:ext cx="139700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B9E75">
                            <w:pPr>
                              <w:jc w:val="both"/>
                              <w:rPr>
                                <w:rFonts w:hint="default"/>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3pt;margin-top:3.15pt;height:19.8pt;width:110pt;z-index:251660288;mso-width-relative:page;mso-height-relative:page;" filled="f" stroked="f" coordsize="21600,21600" o:gfxdata="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HmsyLZAAAACAEAAA8AAAAAAAAAAQAgAAAAIgAAAGRycy9kb3du&#10;cmV2LnhtbFBLAQIUABQAAAAIAIdO4kBD/4eyNwIAAHEEAAAOAAAAAAAAAAEAIAAAACgBAABkcnMv&#10;ZTJvRG9jLnhtbFBLBQYAAAAABgAGAFkBAADRBQAAAAA=&#10;">
                <v:fill on="f" focussize="0,0"/>
                <v:stroke on="f" weight="0.5pt"/>
                <v:imagedata o:title=""/>
                <o:lock v:ext="edit" aspectratio="f"/>
                <v:textbox>
                  <w:txbxContent>
                    <w:p w14:paraId="4CCB9E75">
                      <w:pPr>
                        <w:jc w:val="both"/>
                        <w:rPr>
                          <w:rFonts w:hint="default"/>
                          <w:sz w:val="24"/>
                          <w:szCs w:val="24"/>
                          <w:lang w:val="en-US"/>
                        </w:rPr>
                      </w:pPr>
                    </w:p>
                  </w:txbxContent>
                </v:textbox>
              </v:shape>
            </w:pict>
          </mc:Fallback>
        </mc:AlternateContent>
      </w:r>
      <w:r>
        <w:rPr>
          <w:rFonts w:hint="default" w:ascii="Times New Roman" w:hAnsi="Times New Roman" w:cs="Times New Roman"/>
          <w:sz w:val="24"/>
          <w:szCs w:val="24"/>
        </w:rPr>
        <w:t>SIGN</w:t>
      </w:r>
      <w:r>
        <w:rPr>
          <w:rFonts w:hint="default" w:ascii="Times New Roman" w:hAnsi="Times New Roman" w:cs="Times New Roman"/>
          <w:sz w:val="24"/>
          <w:szCs w:val="24"/>
          <w:lang w:val="en-US"/>
        </w:rPr>
        <w:t xml:space="preserve">  </w:t>
      </w:r>
      <w:r>
        <w:rPr>
          <w:rFonts w:hint="default" w:ascii="Times New Roman" w:hAnsi="Times New Roman" w:cs="Times New Roman"/>
          <w:b/>
          <w:sz w:val="24"/>
          <w:szCs w:val="24"/>
          <w:lang w:val="en-US" w:eastAsia="en-GB"/>
        </w:rPr>
        <w:t xml:space="preserve">     </w:t>
      </w:r>
      <w:r>
        <w:rPr>
          <w:rFonts w:hint="default" w:cs="Times New Roman"/>
          <w:b/>
          <w:sz w:val="24"/>
          <w:szCs w:val="24"/>
          <w:lang w:val="en-US" w:eastAsia="en-GB"/>
        </w:rPr>
        <w:t xml:space="preserve">                         </w:t>
      </w:r>
      <w:r>
        <w:rPr>
          <w:rFonts w:hint="default" w:ascii="Times New Roman" w:hAnsi="Times New Roman" w:cs="Times New Roman"/>
          <w:sz w:val="24"/>
          <w:szCs w:val="24"/>
        </w:rPr>
        <w:t>DATE…………………………STAMP………………….</w:t>
      </w:r>
    </w:p>
    <w:p w14:paraId="7814DF29">
      <w:pPr>
        <w:spacing w:line="602" w:lineRule="auto"/>
        <w:rPr>
          <w:rFonts w:hint="default" w:ascii="Times New Roman" w:hAnsi="Times New Roman" w:cs="Times New Roman"/>
          <w:sz w:val="24"/>
          <w:szCs w:val="24"/>
        </w:rPr>
      </w:pPr>
    </w:p>
    <w:p w14:paraId="62A1BCCD">
      <w:pPr>
        <w:rPr>
          <w:rFonts w:hint="default" w:ascii="Times New Roman" w:hAnsi="Times New Roman" w:cs="Times New Roman"/>
          <w:sz w:val="24"/>
          <w:szCs w:val="24"/>
        </w:rPr>
      </w:pPr>
    </w:p>
    <w:p w14:paraId="1836D7BC">
      <w:pPr>
        <w:rPr>
          <w:rFonts w:hint="default" w:ascii="Times New Roman" w:hAnsi="Times New Roman" w:cs="Times New Roman"/>
          <w:sz w:val="24"/>
          <w:szCs w:val="24"/>
        </w:rPr>
      </w:pPr>
    </w:p>
    <w:p w14:paraId="3A7E6139">
      <w:pPr>
        <w:rPr>
          <w:rFonts w:hint="default" w:ascii="Times New Roman" w:hAnsi="Times New Roman" w:cs="Times New Roman"/>
          <w:sz w:val="24"/>
          <w:szCs w:val="24"/>
        </w:rPr>
      </w:pPr>
    </w:p>
    <w:p w14:paraId="51062A94">
      <w:pPr>
        <w:rPr>
          <w:rFonts w:hint="default" w:ascii="Times New Roman" w:hAnsi="Times New Roman" w:cs="Times New Roman"/>
          <w:sz w:val="24"/>
          <w:szCs w:val="24"/>
        </w:rPr>
      </w:pPr>
    </w:p>
    <w:p w14:paraId="2C381953">
      <w:pPr>
        <w:rPr>
          <w:rFonts w:hint="default" w:ascii="Times New Roman" w:hAnsi="Times New Roman" w:cs="Times New Roman"/>
          <w:sz w:val="24"/>
          <w:szCs w:val="24"/>
        </w:rPr>
      </w:pPr>
    </w:p>
    <w:p w14:paraId="6D2B57EF">
      <w:pPr>
        <w:rPr>
          <w:rFonts w:hint="default" w:ascii="Times New Roman" w:hAnsi="Times New Roman" w:cs="Times New Roman"/>
          <w:sz w:val="24"/>
          <w:szCs w:val="24"/>
        </w:rPr>
      </w:pPr>
    </w:p>
    <w:p w14:paraId="6C811DE3">
      <w:pPr>
        <w:rPr>
          <w:rFonts w:hint="default" w:ascii="Times New Roman" w:hAnsi="Times New Roman" w:cs="Times New Roman"/>
          <w:sz w:val="24"/>
          <w:szCs w:val="24"/>
        </w:rPr>
      </w:pPr>
    </w:p>
    <w:p w14:paraId="0F51C243">
      <w:pPr>
        <w:rPr>
          <w:rFonts w:hint="default" w:ascii="Times New Roman" w:hAnsi="Times New Roman" w:cs="Times New Roman"/>
          <w:sz w:val="24"/>
          <w:szCs w:val="24"/>
        </w:rPr>
      </w:pPr>
    </w:p>
    <w:p w14:paraId="5CDCE576">
      <w:pPr>
        <w:rPr>
          <w:rFonts w:hint="default" w:ascii="Times New Roman" w:hAnsi="Times New Roman" w:cs="Times New Roman"/>
          <w:sz w:val="24"/>
          <w:szCs w:val="24"/>
        </w:rPr>
      </w:pPr>
    </w:p>
    <w:p w14:paraId="5C1D2D1A">
      <w:pPr>
        <w:rPr>
          <w:rFonts w:hint="default" w:ascii="Times New Roman" w:hAnsi="Times New Roman" w:cs="Times New Roman"/>
          <w:sz w:val="24"/>
          <w:szCs w:val="24"/>
        </w:rPr>
      </w:pPr>
    </w:p>
    <w:p w14:paraId="30BB38BF">
      <w:pPr>
        <w:rPr>
          <w:rFonts w:hint="default" w:ascii="Times New Roman" w:hAnsi="Times New Roman" w:cs="Times New Roman"/>
          <w:sz w:val="24"/>
          <w:szCs w:val="24"/>
        </w:rPr>
      </w:pPr>
    </w:p>
    <w:p w14:paraId="7FB0B850">
      <w:pPr>
        <w:rPr>
          <w:rFonts w:hint="default" w:ascii="Times New Roman" w:hAnsi="Times New Roman" w:cs="Times New Roman"/>
          <w:sz w:val="24"/>
          <w:szCs w:val="24"/>
        </w:rPr>
      </w:pPr>
    </w:p>
    <w:p w14:paraId="021A987D">
      <w:pPr>
        <w:rPr>
          <w:rFonts w:hint="default" w:ascii="Times New Roman" w:hAnsi="Times New Roman" w:cs="Times New Roman"/>
          <w:sz w:val="24"/>
          <w:szCs w:val="24"/>
        </w:rPr>
      </w:pPr>
    </w:p>
    <w:p w14:paraId="11682016">
      <w:pPr>
        <w:rPr>
          <w:rFonts w:hint="default" w:ascii="Times New Roman" w:hAnsi="Times New Roman" w:cs="Times New Roman"/>
          <w:sz w:val="24"/>
          <w:szCs w:val="24"/>
        </w:rPr>
      </w:pPr>
    </w:p>
    <w:p w14:paraId="17B86B14">
      <w:pPr>
        <w:rPr>
          <w:rFonts w:hint="default" w:ascii="Times New Roman" w:hAnsi="Times New Roman" w:cs="Times New Roman"/>
          <w:sz w:val="24"/>
          <w:szCs w:val="24"/>
        </w:rPr>
      </w:pPr>
    </w:p>
    <w:p w14:paraId="1D42E916">
      <w:pPr>
        <w:rPr>
          <w:rFonts w:hint="default" w:ascii="Times New Roman" w:hAnsi="Times New Roman" w:cs="Times New Roman"/>
          <w:sz w:val="24"/>
          <w:szCs w:val="24"/>
        </w:rPr>
      </w:pPr>
    </w:p>
    <w:p w14:paraId="52B35F3D">
      <w:pPr>
        <w:rPr>
          <w:rFonts w:hint="default" w:ascii="Times New Roman" w:hAnsi="Times New Roman" w:cs="Times New Roman"/>
          <w:sz w:val="24"/>
          <w:szCs w:val="24"/>
        </w:rPr>
      </w:pPr>
    </w:p>
    <w:p w14:paraId="3C91F9C4">
      <w:pPr>
        <w:rPr>
          <w:rFonts w:hint="default" w:ascii="Times New Roman" w:hAnsi="Times New Roman" w:cs="Times New Roman"/>
          <w:sz w:val="24"/>
          <w:szCs w:val="24"/>
        </w:rPr>
      </w:pPr>
    </w:p>
    <w:p w14:paraId="37A67140">
      <w:pPr>
        <w:jc w:val="center"/>
        <w:rPr>
          <w:rFonts w:hint="default" w:ascii="Times New Roman" w:hAnsi="Times New Roman" w:cs="Times New Roman"/>
          <w:sz w:val="24"/>
          <w:szCs w:val="24"/>
        </w:rPr>
      </w:pPr>
      <w:r>
        <w:rPr>
          <w:rFonts w:hint="default" w:ascii="Times New Roman" w:hAnsi="Times New Roman" w:cs="Times New Roman"/>
          <w:sz w:val="24"/>
          <w:szCs w:val="24"/>
        </w:rPr>
        <w:tab/>
      </w:r>
    </w:p>
    <w:p w14:paraId="540E48C0">
      <w:pPr>
        <w:pStyle w:val="2"/>
        <w:bidi w:val="0"/>
        <w:rPr>
          <w:rFonts w:hint="default"/>
        </w:rPr>
      </w:pPr>
      <w:bookmarkStart w:id="6" w:name="_Toc6376"/>
      <w:r>
        <w:rPr>
          <w:rFonts w:hint="default"/>
        </w:rPr>
        <w:t>ACKNOWLEDGEMENT</w:t>
      </w:r>
      <w:bookmarkEnd w:id="6"/>
    </w:p>
    <w:p w14:paraId="07BFBD65">
      <w:pPr>
        <w:autoSpaceDE w:val="0"/>
        <w:autoSpaceDN w:val="0"/>
        <w:adjustRightInd w:val="0"/>
        <w:rPr>
          <w:rFonts w:hint="default" w:ascii="Times New Roman" w:hAnsi="Times New Roman" w:cs="Times New Roman"/>
          <w:sz w:val="24"/>
          <w:szCs w:val="24"/>
        </w:rPr>
      </w:pPr>
      <w:r>
        <w:rPr>
          <w:rFonts w:hint="default" w:ascii="Times New Roman" w:hAnsi="Times New Roman" w:cs="Times New Roman"/>
          <w:sz w:val="24"/>
          <w:szCs w:val="24"/>
        </w:rPr>
        <w:t xml:space="preserve">First and foremost, I want to thank Almighty GOD for the opportunity of a memorable fruitful attachment period at Kenya Forestry Research Institute (KEFRI), </w:t>
      </w:r>
      <w:r>
        <w:rPr>
          <w:rFonts w:hint="default" w:ascii="Times New Roman" w:hAnsi="Times New Roman" w:cs="Times New Roman"/>
          <w:sz w:val="24"/>
          <w:szCs w:val="24"/>
          <w:lang w:val="en-US"/>
        </w:rPr>
        <w:t>Research and Development</w:t>
      </w:r>
      <w:r>
        <w:rPr>
          <w:rFonts w:hint="default" w:ascii="Times New Roman" w:hAnsi="Times New Roman" w:cs="Times New Roman"/>
          <w:sz w:val="24"/>
          <w:szCs w:val="24"/>
        </w:rPr>
        <w:t xml:space="preserve"> Department. I pass my gratitude to the </w:t>
      </w:r>
      <w:r>
        <w:rPr>
          <w:rFonts w:hint="default" w:ascii="Times New Roman" w:hAnsi="Times New Roman" w:cs="Times New Roman"/>
          <w:sz w:val="24"/>
          <w:szCs w:val="24"/>
          <w:lang w:val="en-US"/>
        </w:rPr>
        <w:t xml:space="preserve">assistant </w:t>
      </w:r>
      <w:r>
        <w:rPr>
          <w:rFonts w:hint="default" w:ascii="Times New Roman" w:hAnsi="Times New Roman" w:cs="Times New Roman"/>
          <w:sz w:val="24"/>
          <w:szCs w:val="24"/>
        </w:rPr>
        <w:t>regional director and administrator for giving me an attachment opportunity and for the endless support during the entire period.</w:t>
      </w:r>
    </w:p>
    <w:p w14:paraId="08EE573E">
      <w:pPr>
        <w:autoSpaceDE w:val="0"/>
        <w:autoSpaceDN w:val="0"/>
        <w:adjustRightInd w:val="0"/>
        <w:rPr>
          <w:rFonts w:hint="default" w:ascii="Times New Roman" w:hAnsi="Times New Roman" w:cs="Times New Roman"/>
          <w:sz w:val="24"/>
          <w:szCs w:val="24"/>
        </w:rPr>
      </w:pPr>
      <w:r>
        <w:rPr>
          <w:rFonts w:hint="default" w:ascii="Times New Roman" w:hAnsi="Times New Roman" w:cs="Times New Roman"/>
          <w:sz w:val="24"/>
          <w:szCs w:val="24"/>
        </w:rPr>
        <w:t>I would like to thank my industry-based supervisor</w:t>
      </w:r>
      <w:r>
        <w:rPr>
          <w:rFonts w:hint="default" w:cs="Times New Roman"/>
          <w:sz w:val="24"/>
          <w:szCs w:val="24"/>
          <w:lang w:val="en-US"/>
        </w:rPr>
        <w:t xml:space="preserve"> </w:t>
      </w:r>
      <w:r>
        <w:rPr>
          <w:rFonts w:hint="default" w:ascii="Times New Roman" w:hAnsi="Times New Roman" w:cs="Times New Roman"/>
          <w:sz w:val="24"/>
          <w:szCs w:val="24"/>
          <w:lang w:val="en-US"/>
        </w:rPr>
        <w:t>(Linet Muindi)</w:t>
      </w:r>
      <w:r>
        <w:rPr>
          <w:rFonts w:hint="default" w:ascii="Times New Roman" w:hAnsi="Times New Roman" w:cs="Times New Roman"/>
          <w:sz w:val="24"/>
          <w:szCs w:val="24"/>
        </w:rPr>
        <w:t xml:space="preserve"> for the guidance throughout the period of attachment and to my parents for support they have shown.</w:t>
      </w:r>
    </w:p>
    <w:p w14:paraId="1AA07FCE">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6DB73BF9">
      <w:pPr>
        <w:pStyle w:val="2"/>
        <w:bidi w:val="0"/>
        <w:rPr>
          <w:rFonts w:hint="default"/>
        </w:rPr>
      </w:pPr>
      <w:bookmarkStart w:id="7" w:name="_Toc18773"/>
      <w:r>
        <w:rPr>
          <w:rFonts w:hint="default"/>
        </w:rPr>
        <w:t>DEDICATION</w:t>
      </w:r>
      <w:bookmarkEnd w:id="7"/>
    </w:p>
    <w:p w14:paraId="39BBC81B">
      <w:pPr>
        <w:rPr>
          <w:rFonts w:hint="default" w:ascii="Times New Roman" w:hAnsi="Times New Roman" w:cs="Times New Roman"/>
          <w:sz w:val="24"/>
          <w:szCs w:val="24"/>
        </w:rPr>
      </w:pPr>
      <w:r>
        <w:rPr>
          <w:rFonts w:hint="default" w:ascii="Times New Roman" w:hAnsi="Times New Roman" w:cs="Times New Roman"/>
          <w:sz w:val="24"/>
          <w:szCs w:val="24"/>
        </w:rPr>
        <w:t>This report is dedicated to my family and friends for their continuous support and encouragement throughout my studies.</w:t>
      </w:r>
    </w:p>
    <w:p w14:paraId="4308B4DD">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758543C">
      <w:pPr>
        <w:pStyle w:val="2"/>
        <w:bidi w:val="0"/>
        <w:rPr>
          <w:rFonts w:hint="default"/>
        </w:rPr>
      </w:pPr>
      <w:bookmarkStart w:id="8" w:name="_Toc27331"/>
      <w:r>
        <w:rPr>
          <w:rFonts w:hint="default"/>
        </w:rPr>
        <w:t>EXECUTIVE SUMMARY</w:t>
      </w:r>
      <w:bookmarkEnd w:id="8"/>
    </w:p>
    <w:p w14:paraId="3F03ACA8">
      <w:pPr>
        <w:autoSpaceDE w:val="0"/>
        <w:autoSpaceDN w:val="0"/>
        <w:adjustRightInd w:val="0"/>
        <w:rPr>
          <w:rFonts w:hint="default" w:ascii="Times New Roman" w:hAnsi="Times New Roman" w:cs="Times New Roman"/>
          <w:sz w:val="24"/>
          <w:szCs w:val="24"/>
        </w:rPr>
      </w:pPr>
    </w:p>
    <w:p w14:paraId="451CE0E7">
      <w:pPr>
        <w:rPr>
          <w:rFonts w:hint="default" w:ascii="Times New Roman" w:hAnsi="Times New Roman" w:cs="Times New Roman"/>
          <w:sz w:val="24"/>
          <w:szCs w:val="24"/>
        </w:rPr>
      </w:pPr>
      <w:r>
        <w:rPr>
          <w:rFonts w:hint="default" w:ascii="Times New Roman" w:hAnsi="Times New Roman" w:cs="Times New Roman"/>
          <w:sz w:val="24"/>
          <w:szCs w:val="24"/>
        </w:rPr>
        <w:t xml:space="preserve">The purpose of this industrial attachment was to gain practical experience and apply the theoretical knowledge acquired in class to real-world scenarios. I was attached to the Kenya Forestry Research Institute (KEFRI) in the Research and Development Department from </w:t>
      </w:r>
      <w:r>
        <w:rPr>
          <w:rFonts w:hint="default" w:cs="Times New Roman"/>
          <w:sz w:val="24"/>
          <w:szCs w:val="24"/>
          <w:lang w:val="en-US"/>
        </w:rPr>
        <w:t>2nd</w:t>
      </w:r>
      <w:r>
        <w:rPr>
          <w:rFonts w:hint="default" w:ascii="Times New Roman" w:hAnsi="Times New Roman" w:cs="Times New Roman"/>
          <w:sz w:val="24"/>
          <w:szCs w:val="24"/>
        </w:rPr>
        <w:t xml:space="preserve"> May 2024 to </w:t>
      </w:r>
      <w:r>
        <w:rPr>
          <w:rFonts w:hint="default" w:cs="Times New Roman"/>
          <w:sz w:val="24"/>
          <w:szCs w:val="24"/>
          <w:lang w:val="en-US"/>
        </w:rPr>
        <w:t>28</w:t>
      </w:r>
      <w:r>
        <w:rPr>
          <w:rFonts w:hint="default" w:ascii="Times New Roman" w:hAnsi="Times New Roman" w:cs="Times New Roman"/>
          <w:sz w:val="24"/>
          <w:szCs w:val="24"/>
        </w:rPr>
        <w:t xml:space="preserve">th July 2024. During this period, I was involved in various tasks including data collection, entry, analysis, interpretation, report writing, data recording, </w:t>
      </w:r>
      <w:r>
        <w:rPr>
          <w:rFonts w:hint="default" w:ascii="Times New Roman" w:hAnsi="Times New Roman" w:cs="Times New Roman"/>
          <w:sz w:val="24"/>
          <w:szCs w:val="24"/>
          <w:lang w:val="en-US"/>
        </w:rPr>
        <w:t>fieldwork</w:t>
      </w:r>
      <w:r>
        <w:rPr>
          <w:rFonts w:hint="default" w:ascii="Times New Roman" w:hAnsi="Times New Roman" w:cs="Times New Roman"/>
          <w:sz w:val="24"/>
          <w:szCs w:val="24"/>
        </w:rPr>
        <w:t>, compiling departmental, quarterly and annual reports, proofreading and correcting technical reports, image manipulation, and annotation for model formulation, and setting up experiments such as germination tests</w:t>
      </w:r>
      <w:r>
        <w:rPr>
          <w:rFonts w:hint="default" w:ascii="Times New Roman" w:hAnsi="Times New Roman" w:cs="Times New Roman"/>
          <w:sz w:val="24"/>
          <w:szCs w:val="24"/>
          <w:lang w:val="en-US"/>
        </w:rPr>
        <w:t xml:space="preserve"> and soil amendment project</w:t>
      </w:r>
      <w:r>
        <w:rPr>
          <w:rFonts w:hint="default" w:ascii="Times New Roman" w:hAnsi="Times New Roman" w:cs="Times New Roman"/>
          <w:sz w:val="24"/>
          <w:szCs w:val="24"/>
        </w:rPr>
        <w:t>. The attachment provided me with valuable hands-on experience, enhanced my professional skills, and allowed me to contribute meaningfully to ongoing research projects.</w:t>
      </w:r>
    </w:p>
    <w:p w14:paraId="7620C2ED">
      <w:pPr>
        <w:rPr>
          <w:rFonts w:hint="default" w:ascii="Times New Roman" w:hAnsi="Times New Roman" w:cs="Times New Roman"/>
          <w:sz w:val="24"/>
          <w:szCs w:val="24"/>
        </w:rPr>
      </w:pPr>
    </w:p>
    <w:p w14:paraId="61F4F5A1">
      <w:pPr>
        <w:rPr>
          <w:rFonts w:hint="default" w:ascii="Times New Roman" w:hAnsi="Times New Roman" w:cs="Times New Roman"/>
          <w:sz w:val="24"/>
          <w:szCs w:val="24"/>
        </w:rPr>
      </w:pPr>
      <w:r>
        <w:rPr>
          <w:rFonts w:hint="default" w:ascii="Times New Roman" w:hAnsi="Times New Roman" w:cs="Times New Roman"/>
          <w:sz w:val="24"/>
          <w:szCs w:val="24"/>
        </w:rPr>
        <w:br w:type="page"/>
      </w:r>
    </w:p>
    <w:sdt>
      <w:sdtPr>
        <w:rPr>
          <w:rFonts w:hint="default" w:ascii="Times New Roman" w:hAnsi="Times New Roman" w:eastAsia="SimSun" w:cs="Times New Roman"/>
          <w:b/>
          <w:bCs/>
          <w:sz w:val="21"/>
          <w:lang w:val="en-US" w:eastAsia="en-US" w:bidi="ar-SA"/>
        </w:rPr>
        <w:id w:val="147471368"/>
        <w15:color w:val="DBDBDB"/>
        <w:docPartObj>
          <w:docPartGallery w:val="Table of Contents"/>
          <w:docPartUnique/>
        </w:docPartObj>
      </w:sdtPr>
      <w:sdtEndPr>
        <w:rPr>
          <w:rFonts w:hint="default" w:ascii="Times New Roman" w:hAnsi="Times New Roman" w:eastAsia="SimSun" w:cs="Times New Roman"/>
          <w:b/>
          <w:bCs/>
          <w:sz w:val="21"/>
          <w:lang w:val="en-US" w:eastAsia="en-US" w:bidi="ar-SA"/>
        </w:rPr>
      </w:sdtEndPr>
      <w:sdtContent>
        <w:p w14:paraId="421B2E2D">
          <w:pPr>
            <w:spacing w:before="0" w:beforeLines="0" w:after="0" w:afterLines="0" w:line="240" w:lineRule="auto"/>
            <w:ind w:left="0" w:leftChars="0" w:right="0" w:rightChars="0" w:firstLine="0" w:firstLineChars="0"/>
            <w:jc w:val="center"/>
            <w:rPr>
              <w:rFonts w:hint="default" w:ascii="Times New Roman" w:hAnsi="Times New Roman" w:cs="Times New Roman"/>
              <w:b/>
              <w:bCs/>
              <w:lang w:val="en-US"/>
            </w:rPr>
          </w:pPr>
          <w:r>
            <w:rPr>
              <w:rFonts w:hint="default" w:ascii="Times New Roman" w:hAnsi="Times New Roman" w:eastAsia="SimSun" w:cs="Times New Roman"/>
              <w:b/>
              <w:bCs/>
              <w:sz w:val="24"/>
              <w:szCs w:val="22"/>
              <w:lang w:val="en-US" w:eastAsia="en-US" w:bidi="ar-SA"/>
            </w:rPr>
            <w:t>TABLE OF CONTENTS</w:t>
          </w:r>
          <w:r>
            <w:rPr>
              <w:rFonts w:hint="default" w:eastAsia="SimSun" w:cs="Times New Roman"/>
              <w:b/>
              <w:bCs/>
              <w:sz w:val="24"/>
              <w:szCs w:val="22"/>
              <w:lang w:val="en-US" w:eastAsia="en-US" w:bidi="ar-SA"/>
            </w:rPr>
            <w:t>:</w:t>
          </w:r>
        </w:p>
        <w:p w14:paraId="77EC2B02">
          <w:pPr>
            <w:pStyle w:val="27"/>
            <w:tabs>
              <w:tab w:val="right" w:leader="dot" w:pos="8928"/>
            </w:tabs>
          </w:pPr>
          <w:bookmarkStart w:id="58" w:name="_GoBack"/>
          <w:bookmarkEnd w:id="58"/>
          <w:r>
            <w:fldChar w:fldCharType="begin"/>
          </w:r>
          <w:r>
            <w:instrText xml:space="preserve">TOC \o "1-3" \h \u </w:instrText>
          </w:r>
          <w:r>
            <w:fldChar w:fldCharType="separate"/>
          </w:r>
          <w:r>
            <w:fldChar w:fldCharType="begin"/>
          </w:r>
          <w:r>
            <w:instrText xml:space="preserve"> HYPERLINK \l _Toc13417 </w:instrText>
          </w:r>
          <w:r>
            <w:fldChar w:fldCharType="separate"/>
          </w:r>
          <w:r>
            <w:rPr>
              <w:rFonts w:hint="default"/>
            </w:rPr>
            <w:t>DECLARATION</w:t>
          </w:r>
          <w:r>
            <w:tab/>
          </w:r>
          <w:r>
            <w:fldChar w:fldCharType="begin"/>
          </w:r>
          <w:r>
            <w:instrText xml:space="preserve"> PAGEREF _Toc13417 \h </w:instrText>
          </w:r>
          <w:r>
            <w:fldChar w:fldCharType="separate"/>
          </w:r>
          <w:r>
            <w:t>ii</w:t>
          </w:r>
          <w:r>
            <w:fldChar w:fldCharType="end"/>
          </w:r>
          <w:r>
            <w:fldChar w:fldCharType="end"/>
          </w:r>
        </w:p>
        <w:p w14:paraId="31A0FC82">
          <w:pPr>
            <w:pStyle w:val="27"/>
            <w:tabs>
              <w:tab w:val="right" w:leader="dot" w:pos="8928"/>
            </w:tabs>
          </w:pPr>
          <w:r>
            <w:fldChar w:fldCharType="begin"/>
          </w:r>
          <w:r>
            <w:instrText xml:space="preserve"> HYPERLINK \l _Toc6376 </w:instrText>
          </w:r>
          <w:r>
            <w:fldChar w:fldCharType="separate"/>
          </w:r>
          <w:r>
            <w:rPr>
              <w:rFonts w:hint="default"/>
            </w:rPr>
            <w:t>ACKNOWLEDGEMENT</w:t>
          </w:r>
          <w:r>
            <w:tab/>
          </w:r>
          <w:r>
            <w:fldChar w:fldCharType="begin"/>
          </w:r>
          <w:r>
            <w:instrText xml:space="preserve"> PAGEREF _Toc6376 \h </w:instrText>
          </w:r>
          <w:r>
            <w:fldChar w:fldCharType="separate"/>
          </w:r>
          <w:r>
            <w:t>iii</w:t>
          </w:r>
          <w:r>
            <w:fldChar w:fldCharType="end"/>
          </w:r>
          <w:r>
            <w:fldChar w:fldCharType="end"/>
          </w:r>
        </w:p>
        <w:p w14:paraId="77998A9E">
          <w:pPr>
            <w:pStyle w:val="27"/>
            <w:tabs>
              <w:tab w:val="right" w:leader="dot" w:pos="8928"/>
            </w:tabs>
          </w:pPr>
          <w:r>
            <w:fldChar w:fldCharType="begin"/>
          </w:r>
          <w:r>
            <w:instrText xml:space="preserve"> HYPERLINK \l _Toc18773 </w:instrText>
          </w:r>
          <w:r>
            <w:fldChar w:fldCharType="separate"/>
          </w:r>
          <w:r>
            <w:rPr>
              <w:rFonts w:hint="default"/>
            </w:rPr>
            <w:t>DEDICATION</w:t>
          </w:r>
          <w:r>
            <w:tab/>
          </w:r>
          <w:r>
            <w:fldChar w:fldCharType="begin"/>
          </w:r>
          <w:r>
            <w:instrText xml:space="preserve"> PAGEREF _Toc18773 \h </w:instrText>
          </w:r>
          <w:r>
            <w:fldChar w:fldCharType="separate"/>
          </w:r>
          <w:r>
            <w:t>iv</w:t>
          </w:r>
          <w:r>
            <w:fldChar w:fldCharType="end"/>
          </w:r>
          <w:r>
            <w:fldChar w:fldCharType="end"/>
          </w:r>
        </w:p>
        <w:p w14:paraId="1C277664">
          <w:pPr>
            <w:pStyle w:val="27"/>
            <w:tabs>
              <w:tab w:val="right" w:leader="dot" w:pos="8928"/>
            </w:tabs>
          </w:pPr>
          <w:r>
            <w:fldChar w:fldCharType="begin"/>
          </w:r>
          <w:r>
            <w:instrText xml:space="preserve"> HYPERLINK \l _Toc27331 </w:instrText>
          </w:r>
          <w:r>
            <w:fldChar w:fldCharType="separate"/>
          </w:r>
          <w:r>
            <w:rPr>
              <w:rFonts w:hint="default"/>
            </w:rPr>
            <w:t>EXECUTIVE SUMMARY</w:t>
          </w:r>
          <w:r>
            <w:tab/>
          </w:r>
          <w:r>
            <w:fldChar w:fldCharType="begin"/>
          </w:r>
          <w:r>
            <w:instrText xml:space="preserve"> PAGEREF _Toc27331 \h </w:instrText>
          </w:r>
          <w:r>
            <w:fldChar w:fldCharType="separate"/>
          </w:r>
          <w:r>
            <w:t>v</w:t>
          </w:r>
          <w:r>
            <w:fldChar w:fldCharType="end"/>
          </w:r>
          <w:r>
            <w:fldChar w:fldCharType="end"/>
          </w:r>
        </w:p>
        <w:p w14:paraId="67DD06A7">
          <w:pPr>
            <w:pStyle w:val="27"/>
            <w:tabs>
              <w:tab w:val="right" w:leader="dot" w:pos="8928"/>
            </w:tabs>
          </w:pPr>
          <w:r>
            <w:fldChar w:fldCharType="begin"/>
          </w:r>
          <w:r>
            <w:instrText xml:space="preserve"> HYPERLINK \l _Toc18692 </w:instrText>
          </w:r>
          <w:r>
            <w:fldChar w:fldCharType="separate"/>
          </w:r>
          <w:r>
            <w:rPr>
              <w:rFonts w:hint="default" w:ascii="Times New Roman" w:hAnsi="Times New Roman" w:cs="Times New Roman"/>
              <w:szCs w:val="24"/>
            </w:rPr>
            <w:t>CHAPTER ONE</w:t>
          </w:r>
          <w:r>
            <w:rPr>
              <w:rFonts w:hint="default" w:ascii="Times New Roman" w:hAnsi="Times New Roman" w:cs="Times New Roman"/>
              <w:szCs w:val="24"/>
              <w:lang w:val="en-US"/>
            </w:rPr>
            <w:t xml:space="preserve">: </w:t>
          </w:r>
          <w:r>
            <w:rPr>
              <w:rFonts w:hint="default" w:ascii="Times New Roman" w:hAnsi="Times New Roman" w:cs="Times New Roman"/>
              <w:szCs w:val="24"/>
            </w:rPr>
            <w:t>INTRODUCTION</w:t>
          </w:r>
          <w:r>
            <w:tab/>
          </w:r>
          <w:r>
            <w:fldChar w:fldCharType="begin"/>
          </w:r>
          <w:r>
            <w:instrText xml:space="preserve"> PAGEREF _Toc18692 \h </w:instrText>
          </w:r>
          <w:r>
            <w:fldChar w:fldCharType="separate"/>
          </w:r>
          <w:r>
            <w:t>1</w:t>
          </w:r>
          <w:r>
            <w:fldChar w:fldCharType="end"/>
          </w:r>
          <w:r>
            <w:fldChar w:fldCharType="end"/>
          </w:r>
        </w:p>
        <w:p w14:paraId="77346291">
          <w:pPr>
            <w:pStyle w:val="28"/>
            <w:tabs>
              <w:tab w:val="right" w:leader="dot" w:pos="8928"/>
            </w:tabs>
          </w:pPr>
          <w:r>
            <w:fldChar w:fldCharType="begin"/>
          </w:r>
          <w:r>
            <w:instrText xml:space="preserve"> HYPERLINK \l _Toc5777 </w:instrText>
          </w:r>
          <w:r>
            <w:fldChar w:fldCharType="separate"/>
          </w:r>
          <w:r>
            <w:rPr>
              <w:rFonts w:hint="default"/>
            </w:rPr>
            <w:t>1.1 Scope of the Report</w:t>
          </w:r>
          <w:r>
            <w:tab/>
          </w:r>
          <w:r>
            <w:fldChar w:fldCharType="begin"/>
          </w:r>
          <w:r>
            <w:instrText xml:space="preserve"> PAGEREF _Toc5777 \h </w:instrText>
          </w:r>
          <w:r>
            <w:fldChar w:fldCharType="separate"/>
          </w:r>
          <w:r>
            <w:t>1</w:t>
          </w:r>
          <w:r>
            <w:fldChar w:fldCharType="end"/>
          </w:r>
          <w:r>
            <w:fldChar w:fldCharType="end"/>
          </w:r>
        </w:p>
        <w:p w14:paraId="5D1C99D4">
          <w:pPr>
            <w:pStyle w:val="28"/>
            <w:tabs>
              <w:tab w:val="right" w:leader="dot" w:pos="8928"/>
            </w:tabs>
          </w:pPr>
          <w:r>
            <w:fldChar w:fldCharType="begin"/>
          </w:r>
          <w:r>
            <w:instrText xml:space="preserve"> HYPERLINK \l _Toc9518 </w:instrText>
          </w:r>
          <w:r>
            <w:fldChar w:fldCharType="separate"/>
          </w:r>
          <w:r>
            <w:rPr>
              <w:rFonts w:hint="default" w:ascii="Times New Roman" w:hAnsi="Times New Roman" w:cs="Times New Roman"/>
              <w:szCs w:val="24"/>
            </w:rPr>
            <w:t>1.2 History/Background of the Organization</w:t>
          </w:r>
          <w:r>
            <w:tab/>
          </w:r>
          <w:r>
            <w:fldChar w:fldCharType="begin"/>
          </w:r>
          <w:r>
            <w:instrText xml:space="preserve"> PAGEREF _Toc9518 \h </w:instrText>
          </w:r>
          <w:r>
            <w:fldChar w:fldCharType="separate"/>
          </w:r>
          <w:r>
            <w:t>1</w:t>
          </w:r>
          <w:r>
            <w:fldChar w:fldCharType="end"/>
          </w:r>
          <w:r>
            <w:fldChar w:fldCharType="end"/>
          </w:r>
        </w:p>
        <w:p w14:paraId="0D28600E">
          <w:pPr>
            <w:pStyle w:val="28"/>
            <w:tabs>
              <w:tab w:val="right" w:leader="dot" w:pos="8928"/>
            </w:tabs>
          </w:pPr>
          <w:r>
            <w:fldChar w:fldCharType="begin"/>
          </w:r>
          <w:r>
            <w:instrText xml:space="preserve"> HYPERLINK \l _Toc17144 </w:instrText>
          </w:r>
          <w:r>
            <w:fldChar w:fldCharType="separate"/>
          </w:r>
          <w:r>
            <w:rPr>
              <w:rFonts w:hint="default" w:ascii="Times New Roman" w:hAnsi="Times New Roman" w:cs="Times New Roman"/>
              <w:szCs w:val="24"/>
            </w:rPr>
            <w:t>1.3 Main Functions/Core Activities of KEFRI</w:t>
          </w:r>
          <w:r>
            <w:tab/>
          </w:r>
          <w:r>
            <w:fldChar w:fldCharType="begin"/>
          </w:r>
          <w:r>
            <w:instrText xml:space="preserve"> PAGEREF _Toc17144 \h </w:instrText>
          </w:r>
          <w:r>
            <w:fldChar w:fldCharType="separate"/>
          </w:r>
          <w:r>
            <w:t>1</w:t>
          </w:r>
          <w:r>
            <w:fldChar w:fldCharType="end"/>
          </w:r>
          <w:r>
            <w:fldChar w:fldCharType="end"/>
          </w:r>
        </w:p>
        <w:p w14:paraId="6FC3FA30">
          <w:pPr>
            <w:pStyle w:val="28"/>
            <w:tabs>
              <w:tab w:val="right" w:leader="dot" w:pos="8928"/>
            </w:tabs>
          </w:pPr>
          <w:r>
            <w:fldChar w:fldCharType="begin"/>
          </w:r>
          <w:r>
            <w:instrText xml:space="preserve"> HYPERLINK \l _Toc15975 </w:instrText>
          </w:r>
          <w:r>
            <w:fldChar w:fldCharType="separate"/>
          </w:r>
          <w:r>
            <w:rPr>
              <w:rFonts w:hint="default"/>
            </w:rPr>
            <w:t>1.4 Mission, Vision, and Core Values of KEFRI</w:t>
          </w:r>
          <w:r>
            <w:tab/>
          </w:r>
          <w:r>
            <w:fldChar w:fldCharType="begin"/>
          </w:r>
          <w:r>
            <w:instrText xml:space="preserve"> PAGEREF _Toc15975 \h </w:instrText>
          </w:r>
          <w:r>
            <w:fldChar w:fldCharType="separate"/>
          </w:r>
          <w:r>
            <w:t>2</w:t>
          </w:r>
          <w:r>
            <w:fldChar w:fldCharType="end"/>
          </w:r>
          <w:r>
            <w:fldChar w:fldCharType="end"/>
          </w:r>
        </w:p>
        <w:p w14:paraId="73526D4E">
          <w:pPr>
            <w:pStyle w:val="29"/>
            <w:tabs>
              <w:tab w:val="right" w:leader="dot" w:pos="8928"/>
            </w:tabs>
          </w:pPr>
          <w:r>
            <w:fldChar w:fldCharType="begin"/>
          </w:r>
          <w:r>
            <w:instrText xml:space="preserve"> HYPERLINK \l _Toc30882 </w:instrText>
          </w:r>
          <w:r>
            <w:fldChar w:fldCharType="separate"/>
          </w:r>
          <w:r>
            <w:rPr>
              <w:rFonts w:hint="default"/>
            </w:rPr>
            <w:t>1.4.1 Mission Statement</w:t>
          </w:r>
          <w:r>
            <w:tab/>
          </w:r>
          <w:r>
            <w:fldChar w:fldCharType="begin"/>
          </w:r>
          <w:r>
            <w:instrText xml:space="preserve"> PAGEREF _Toc30882 \h </w:instrText>
          </w:r>
          <w:r>
            <w:fldChar w:fldCharType="separate"/>
          </w:r>
          <w:r>
            <w:t>2</w:t>
          </w:r>
          <w:r>
            <w:fldChar w:fldCharType="end"/>
          </w:r>
          <w:r>
            <w:fldChar w:fldCharType="end"/>
          </w:r>
        </w:p>
        <w:p w14:paraId="5B81291E">
          <w:pPr>
            <w:pStyle w:val="29"/>
            <w:tabs>
              <w:tab w:val="right" w:leader="dot" w:pos="8928"/>
            </w:tabs>
          </w:pPr>
          <w:r>
            <w:fldChar w:fldCharType="begin"/>
          </w:r>
          <w:r>
            <w:instrText xml:space="preserve"> HYPERLINK \l _Toc911 </w:instrText>
          </w:r>
          <w:r>
            <w:fldChar w:fldCharType="separate"/>
          </w:r>
          <w:r>
            <w:rPr>
              <w:rFonts w:hint="default" w:ascii="Times New Roman" w:hAnsi="Times New Roman" w:cs="Times New Roman"/>
              <w:szCs w:val="24"/>
            </w:rPr>
            <w:t>1.4.2 Vision Statement</w:t>
          </w:r>
          <w:r>
            <w:tab/>
          </w:r>
          <w:r>
            <w:fldChar w:fldCharType="begin"/>
          </w:r>
          <w:r>
            <w:instrText xml:space="preserve"> PAGEREF _Toc911 \h </w:instrText>
          </w:r>
          <w:r>
            <w:fldChar w:fldCharType="separate"/>
          </w:r>
          <w:r>
            <w:t>2</w:t>
          </w:r>
          <w:r>
            <w:fldChar w:fldCharType="end"/>
          </w:r>
          <w:r>
            <w:fldChar w:fldCharType="end"/>
          </w:r>
        </w:p>
        <w:p w14:paraId="1CEFE0C0">
          <w:pPr>
            <w:pStyle w:val="29"/>
            <w:tabs>
              <w:tab w:val="right" w:leader="dot" w:pos="8928"/>
            </w:tabs>
          </w:pPr>
          <w:r>
            <w:fldChar w:fldCharType="begin"/>
          </w:r>
          <w:r>
            <w:instrText xml:space="preserve"> HYPERLINK \l _Toc14429 </w:instrText>
          </w:r>
          <w:r>
            <w:fldChar w:fldCharType="separate"/>
          </w:r>
          <w:r>
            <w:rPr>
              <w:rFonts w:hint="default" w:ascii="Times New Roman" w:hAnsi="Times New Roman" w:cs="Times New Roman"/>
              <w:szCs w:val="24"/>
            </w:rPr>
            <w:t>1.4.3 Core Values</w:t>
          </w:r>
          <w:r>
            <w:tab/>
          </w:r>
          <w:r>
            <w:fldChar w:fldCharType="begin"/>
          </w:r>
          <w:r>
            <w:instrText xml:space="preserve"> PAGEREF _Toc14429 \h </w:instrText>
          </w:r>
          <w:r>
            <w:fldChar w:fldCharType="separate"/>
          </w:r>
          <w:r>
            <w:t>2</w:t>
          </w:r>
          <w:r>
            <w:fldChar w:fldCharType="end"/>
          </w:r>
          <w:r>
            <w:fldChar w:fldCharType="end"/>
          </w:r>
        </w:p>
        <w:p w14:paraId="4FB1EBF9">
          <w:pPr>
            <w:pStyle w:val="28"/>
            <w:tabs>
              <w:tab w:val="right" w:leader="dot" w:pos="8928"/>
            </w:tabs>
          </w:pPr>
          <w:r>
            <w:fldChar w:fldCharType="begin"/>
          </w:r>
          <w:r>
            <w:instrText xml:space="preserve"> HYPERLINK \l _Toc20962 </w:instrText>
          </w:r>
          <w:r>
            <w:fldChar w:fldCharType="separate"/>
          </w:r>
          <w:r>
            <w:rPr>
              <w:rFonts w:hint="default" w:ascii="Times New Roman" w:hAnsi="Times New Roman" w:cs="Times New Roman"/>
              <w:szCs w:val="24"/>
            </w:rPr>
            <w:t>1.5 Strategic Objectives</w:t>
          </w:r>
          <w:r>
            <w:tab/>
          </w:r>
          <w:r>
            <w:fldChar w:fldCharType="begin"/>
          </w:r>
          <w:r>
            <w:instrText xml:space="preserve"> PAGEREF _Toc20962 \h </w:instrText>
          </w:r>
          <w:r>
            <w:fldChar w:fldCharType="separate"/>
          </w:r>
          <w:r>
            <w:t>2</w:t>
          </w:r>
          <w:r>
            <w:fldChar w:fldCharType="end"/>
          </w:r>
          <w:r>
            <w:fldChar w:fldCharType="end"/>
          </w:r>
        </w:p>
        <w:p w14:paraId="2F6DB5B9">
          <w:pPr>
            <w:pStyle w:val="28"/>
            <w:tabs>
              <w:tab w:val="right" w:leader="dot" w:pos="8928"/>
            </w:tabs>
          </w:pPr>
          <w:r>
            <w:fldChar w:fldCharType="begin"/>
          </w:r>
          <w:r>
            <w:instrText xml:space="preserve"> HYPERLINK \l _Toc29564 </w:instrText>
          </w:r>
          <w:r>
            <w:fldChar w:fldCharType="separate"/>
          </w:r>
          <w:r>
            <w:rPr>
              <w:rFonts w:hint="default" w:ascii="Times New Roman" w:hAnsi="Times New Roman" w:cs="Times New Roman"/>
              <w:szCs w:val="24"/>
            </w:rPr>
            <w:t>1.6 Organizational Structure of KEFRI</w:t>
          </w:r>
          <w:r>
            <w:tab/>
          </w:r>
          <w:r>
            <w:fldChar w:fldCharType="begin"/>
          </w:r>
          <w:r>
            <w:instrText xml:space="preserve"> PAGEREF _Toc29564 \h </w:instrText>
          </w:r>
          <w:r>
            <w:fldChar w:fldCharType="separate"/>
          </w:r>
          <w:r>
            <w:t>2</w:t>
          </w:r>
          <w:r>
            <w:fldChar w:fldCharType="end"/>
          </w:r>
          <w:r>
            <w:fldChar w:fldCharType="end"/>
          </w:r>
        </w:p>
        <w:p w14:paraId="0A778A7E">
          <w:pPr>
            <w:pStyle w:val="28"/>
            <w:tabs>
              <w:tab w:val="right" w:leader="dot" w:pos="8928"/>
            </w:tabs>
          </w:pPr>
          <w:r>
            <w:fldChar w:fldCharType="begin"/>
          </w:r>
          <w:r>
            <w:instrText xml:space="preserve"> HYPERLINK \l _Toc16991 </w:instrText>
          </w:r>
          <w:r>
            <w:fldChar w:fldCharType="separate"/>
          </w:r>
          <w:r>
            <w:rPr>
              <w:rFonts w:hint="default" w:ascii="Times New Roman" w:hAnsi="Times New Roman" w:cs="Times New Roman"/>
              <w:szCs w:val="24"/>
            </w:rPr>
            <w:t>1.</w:t>
          </w:r>
          <w:r>
            <w:rPr>
              <w:rFonts w:hint="default" w:ascii="Times New Roman" w:hAnsi="Times New Roman" w:cs="Times New Roman"/>
              <w:szCs w:val="24"/>
              <w:lang w:val="en-US"/>
            </w:rPr>
            <w:t>7</w:t>
          </w:r>
          <w:r>
            <w:rPr>
              <w:rFonts w:hint="default" w:ascii="Times New Roman" w:hAnsi="Times New Roman" w:cs="Times New Roman"/>
              <w:szCs w:val="24"/>
            </w:rPr>
            <w:t xml:space="preserve"> KEFRI   ORGANOGRAM</w:t>
          </w:r>
          <w:r>
            <w:tab/>
          </w:r>
          <w:r>
            <w:fldChar w:fldCharType="begin"/>
          </w:r>
          <w:r>
            <w:instrText xml:space="preserve"> PAGEREF _Toc16991 \h </w:instrText>
          </w:r>
          <w:r>
            <w:fldChar w:fldCharType="separate"/>
          </w:r>
          <w:r>
            <w:t>3</w:t>
          </w:r>
          <w:r>
            <w:fldChar w:fldCharType="end"/>
          </w:r>
          <w:r>
            <w:fldChar w:fldCharType="end"/>
          </w:r>
        </w:p>
        <w:p w14:paraId="0DB8EE4E">
          <w:pPr>
            <w:pStyle w:val="27"/>
            <w:tabs>
              <w:tab w:val="right" w:leader="dot" w:pos="8928"/>
            </w:tabs>
          </w:pPr>
          <w:r>
            <w:fldChar w:fldCharType="begin"/>
          </w:r>
          <w:r>
            <w:instrText xml:space="preserve"> HYPERLINK \l _Toc15 </w:instrText>
          </w:r>
          <w:r>
            <w:fldChar w:fldCharType="separate"/>
          </w:r>
          <w:r>
            <w:rPr>
              <w:rFonts w:hint="default" w:ascii="Times New Roman" w:hAnsi="Times New Roman" w:cs="Times New Roman"/>
              <w:szCs w:val="24"/>
            </w:rPr>
            <w:t>CHAPTER TWO: THE RESEARCH AND DEVELOPMENT DEPARTMENT</w:t>
          </w:r>
          <w:r>
            <w:tab/>
          </w:r>
          <w:r>
            <w:fldChar w:fldCharType="begin"/>
          </w:r>
          <w:r>
            <w:instrText xml:space="preserve"> PAGEREF _Toc15 \h </w:instrText>
          </w:r>
          <w:r>
            <w:fldChar w:fldCharType="separate"/>
          </w:r>
          <w:r>
            <w:t>4</w:t>
          </w:r>
          <w:r>
            <w:fldChar w:fldCharType="end"/>
          </w:r>
          <w:r>
            <w:fldChar w:fldCharType="end"/>
          </w:r>
        </w:p>
        <w:p w14:paraId="762DC0A2">
          <w:pPr>
            <w:pStyle w:val="28"/>
            <w:tabs>
              <w:tab w:val="right" w:leader="dot" w:pos="8928"/>
            </w:tabs>
          </w:pPr>
          <w:r>
            <w:fldChar w:fldCharType="begin"/>
          </w:r>
          <w:r>
            <w:instrText xml:space="preserve"> HYPERLINK \l _Toc14245 </w:instrText>
          </w:r>
          <w:r>
            <w:fldChar w:fldCharType="separate"/>
          </w:r>
          <w:r>
            <w:rPr>
              <w:rFonts w:hint="default" w:ascii="Times New Roman" w:hAnsi="Times New Roman" w:cs="Times New Roman"/>
              <w:szCs w:val="24"/>
            </w:rPr>
            <w:t>2.1 Key Functions/Activities of the Department</w:t>
          </w:r>
          <w:r>
            <w:tab/>
          </w:r>
          <w:r>
            <w:fldChar w:fldCharType="begin"/>
          </w:r>
          <w:r>
            <w:instrText xml:space="preserve"> PAGEREF _Toc14245 \h </w:instrText>
          </w:r>
          <w:r>
            <w:fldChar w:fldCharType="separate"/>
          </w:r>
          <w:r>
            <w:t>4</w:t>
          </w:r>
          <w:r>
            <w:fldChar w:fldCharType="end"/>
          </w:r>
          <w:r>
            <w:fldChar w:fldCharType="end"/>
          </w:r>
        </w:p>
        <w:p w14:paraId="2403C7A3">
          <w:pPr>
            <w:pStyle w:val="28"/>
            <w:tabs>
              <w:tab w:val="right" w:leader="dot" w:pos="8928"/>
            </w:tabs>
          </w:pPr>
          <w:r>
            <w:fldChar w:fldCharType="begin"/>
          </w:r>
          <w:r>
            <w:instrText xml:space="preserve"> HYPERLINK \l _Toc12254 </w:instrText>
          </w:r>
          <w:r>
            <w:fldChar w:fldCharType="separate"/>
          </w:r>
          <w:r>
            <w:rPr>
              <w:rFonts w:hint="default" w:ascii="Times New Roman" w:hAnsi="Times New Roman" w:cs="Times New Roman"/>
              <w:szCs w:val="24"/>
            </w:rPr>
            <w:t>2.2 Rules and Regulations Governing Operations of the Research and Development Department</w:t>
          </w:r>
          <w:r>
            <w:tab/>
          </w:r>
          <w:r>
            <w:fldChar w:fldCharType="begin"/>
          </w:r>
          <w:r>
            <w:instrText xml:space="preserve"> PAGEREF _Toc12254 \h </w:instrText>
          </w:r>
          <w:r>
            <w:fldChar w:fldCharType="separate"/>
          </w:r>
          <w:r>
            <w:t>4</w:t>
          </w:r>
          <w:r>
            <w:fldChar w:fldCharType="end"/>
          </w:r>
          <w:r>
            <w:fldChar w:fldCharType="end"/>
          </w:r>
        </w:p>
        <w:p w14:paraId="19A02F18">
          <w:pPr>
            <w:pStyle w:val="28"/>
            <w:tabs>
              <w:tab w:val="right" w:leader="dot" w:pos="8928"/>
            </w:tabs>
          </w:pPr>
          <w:r>
            <w:fldChar w:fldCharType="begin"/>
          </w:r>
          <w:r>
            <w:instrText xml:space="preserve"> HYPERLINK \l _Toc22390 </w:instrText>
          </w:r>
          <w:r>
            <w:fldChar w:fldCharType="separate"/>
          </w:r>
          <w:r>
            <w:rPr>
              <w:rFonts w:hint="default" w:ascii="Times New Roman" w:hAnsi="Times New Roman" w:cs="Times New Roman"/>
              <w:szCs w:val="24"/>
            </w:rPr>
            <w:t>2.3 Main Objectives of the Training</w:t>
          </w:r>
          <w:r>
            <w:tab/>
          </w:r>
          <w:r>
            <w:fldChar w:fldCharType="begin"/>
          </w:r>
          <w:r>
            <w:instrText xml:space="preserve"> PAGEREF _Toc22390 \h </w:instrText>
          </w:r>
          <w:r>
            <w:fldChar w:fldCharType="separate"/>
          </w:r>
          <w:r>
            <w:t>4</w:t>
          </w:r>
          <w:r>
            <w:fldChar w:fldCharType="end"/>
          </w:r>
          <w:r>
            <w:fldChar w:fldCharType="end"/>
          </w:r>
        </w:p>
        <w:p w14:paraId="0EB18D44">
          <w:pPr>
            <w:pStyle w:val="28"/>
            <w:tabs>
              <w:tab w:val="right" w:leader="dot" w:pos="8928"/>
            </w:tabs>
          </w:pPr>
          <w:r>
            <w:fldChar w:fldCharType="begin"/>
          </w:r>
          <w:r>
            <w:instrText xml:space="preserve"> HYPERLINK \l _Toc10324 </w:instrText>
          </w:r>
          <w:r>
            <w:fldChar w:fldCharType="separate"/>
          </w:r>
          <w:r>
            <w:rPr>
              <w:rFonts w:hint="default" w:ascii="Times New Roman" w:hAnsi="Times New Roman" w:cs="Times New Roman"/>
              <w:szCs w:val="24"/>
            </w:rPr>
            <w:t>2.4 Assigned Routine Duties at the Department</w:t>
          </w:r>
          <w:r>
            <w:tab/>
          </w:r>
          <w:r>
            <w:fldChar w:fldCharType="begin"/>
          </w:r>
          <w:r>
            <w:instrText xml:space="preserve"> PAGEREF _Toc10324 \h </w:instrText>
          </w:r>
          <w:r>
            <w:fldChar w:fldCharType="separate"/>
          </w:r>
          <w:r>
            <w:t>4</w:t>
          </w:r>
          <w:r>
            <w:fldChar w:fldCharType="end"/>
          </w:r>
          <w:r>
            <w:fldChar w:fldCharType="end"/>
          </w:r>
        </w:p>
        <w:p w14:paraId="2F08ACA5">
          <w:pPr>
            <w:pStyle w:val="27"/>
            <w:tabs>
              <w:tab w:val="right" w:leader="dot" w:pos="8928"/>
            </w:tabs>
          </w:pPr>
          <w:r>
            <w:fldChar w:fldCharType="begin"/>
          </w:r>
          <w:r>
            <w:instrText xml:space="preserve"> HYPERLINK \l _Toc13688 </w:instrText>
          </w:r>
          <w:r>
            <w:fldChar w:fldCharType="separate"/>
          </w:r>
          <w:r>
            <w:rPr>
              <w:rFonts w:hint="default"/>
            </w:rPr>
            <w:t>CHAPTER THREE: EVALUATION OF THE ATTACHMENT PERIOD</w:t>
          </w:r>
          <w:r>
            <w:tab/>
          </w:r>
          <w:r>
            <w:fldChar w:fldCharType="begin"/>
          </w:r>
          <w:r>
            <w:instrText xml:space="preserve"> PAGEREF _Toc13688 \h </w:instrText>
          </w:r>
          <w:r>
            <w:fldChar w:fldCharType="separate"/>
          </w:r>
          <w:r>
            <w:t>5</w:t>
          </w:r>
          <w:r>
            <w:fldChar w:fldCharType="end"/>
          </w:r>
          <w:r>
            <w:fldChar w:fldCharType="end"/>
          </w:r>
        </w:p>
        <w:p w14:paraId="528A363B">
          <w:pPr>
            <w:pStyle w:val="28"/>
            <w:tabs>
              <w:tab w:val="right" w:leader="dot" w:pos="8928"/>
            </w:tabs>
          </w:pPr>
          <w:r>
            <w:fldChar w:fldCharType="begin"/>
          </w:r>
          <w:r>
            <w:instrText xml:space="preserve"> HYPERLINK \l _Toc19137 </w:instrText>
          </w:r>
          <w:r>
            <w:fldChar w:fldCharType="separate"/>
          </w:r>
          <w:r>
            <w:rPr>
              <w:rFonts w:hint="default"/>
            </w:rPr>
            <w:t>3.1 Achievements</w:t>
          </w:r>
          <w:r>
            <w:tab/>
          </w:r>
          <w:r>
            <w:fldChar w:fldCharType="begin"/>
          </w:r>
          <w:r>
            <w:instrText xml:space="preserve"> PAGEREF _Toc19137 \h </w:instrText>
          </w:r>
          <w:r>
            <w:fldChar w:fldCharType="separate"/>
          </w:r>
          <w:r>
            <w:t>5</w:t>
          </w:r>
          <w:r>
            <w:fldChar w:fldCharType="end"/>
          </w:r>
          <w:r>
            <w:fldChar w:fldCharType="end"/>
          </w:r>
        </w:p>
        <w:p w14:paraId="5DB17B8C">
          <w:pPr>
            <w:pStyle w:val="29"/>
            <w:tabs>
              <w:tab w:val="right" w:leader="dot" w:pos="8928"/>
            </w:tabs>
          </w:pPr>
          <w:r>
            <w:fldChar w:fldCharType="begin"/>
          </w:r>
          <w:r>
            <w:instrText xml:space="preserve"> HYPERLINK \l _Toc24823 </w:instrText>
          </w:r>
          <w:r>
            <w:fldChar w:fldCharType="separate"/>
          </w:r>
          <w:r>
            <w:rPr>
              <w:rFonts w:hint="default" w:ascii="Times New Roman" w:hAnsi="Times New Roman" w:cs="Times New Roman"/>
              <w:szCs w:val="24"/>
              <w:lang w:val="en-US"/>
            </w:rPr>
            <w:t xml:space="preserve">3.1.1 </w:t>
          </w:r>
          <w:r>
            <w:rPr>
              <w:rFonts w:hint="default" w:ascii="Times New Roman" w:hAnsi="Times New Roman" w:cs="Times New Roman"/>
              <w:szCs w:val="24"/>
            </w:rPr>
            <w:t>Benefits During the Attachment Exercise</w:t>
          </w:r>
          <w:r>
            <w:tab/>
          </w:r>
          <w:r>
            <w:fldChar w:fldCharType="begin"/>
          </w:r>
          <w:r>
            <w:instrText xml:space="preserve"> PAGEREF _Toc24823 \h </w:instrText>
          </w:r>
          <w:r>
            <w:fldChar w:fldCharType="separate"/>
          </w:r>
          <w:r>
            <w:t>5</w:t>
          </w:r>
          <w:r>
            <w:fldChar w:fldCharType="end"/>
          </w:r>
          <w:r>
            <w:fldChar w:fldCharType="end"/>
          </w:r>
        </w:p>
        <w:p w14:paraId="5C8BC8E0">
          <w:pPr>
            <w:pStyle w:val="29"/>
            <w:tabs>
              <w:tab w:val="right" w:leader="dot" w:pos="8928"/>
            </w:tabs>
          </w:pPr>
          <w:r>
            <w:fldChar w:fldCharType="begin"/>
          </w:r>
          <w:r>
            <w:instrText xml:space="preserve"> HYPERLINK \l _Toc14228 </w:instrText>
          </w:r>
          <w:r>
            <w:fldChar w:fldCharType="separate"/>
          </w:r>
          <w:r>
            <w:rPr>
              <w:rFonts w:hint="default" w:ascii="Times New Roman" w:hAnsi="Times New Roman" w:cs="Times New Roman"/>
              <w:szCs w:val="24"/>
            </w:rPr>
            <w:t>3.1.</w:t>
          </w:r>
          <w:r>
            <w:rPr>
              <w:rFonts w:hint="default" w:ascii="Times New Roman" w:hAnsi="Times New Roman" w:cs="Times New Roman"/>
              <w:szCs w:val="24"/>
              <w:lang w:val="en-US"/>
            </w:rPr>
            <w:t>2</w:t>
          </w:r>
          <w:r>
            <w:rPr>
              <w:rFonts w:hint="default" w:ascii="Times New Roman" w:hAnsi="Times New Roman" w:cs="Times New Roman"/>
              <w:szCs w:val="24"/>
            </w:rPr>
            <w:t xml:space="preserve"> Theoretical Achievements Acquired</w:t>
          </w:r>
          <w:r>
            <w:tab/>
          </w:r>
          <w:r>
            <w:fldChar w:fldCharType="begin"/>
          </w:r>
          <w:r>
            <w:instrText xml:space="preserve"> PAGEREF _Toc14228 \h </w:instrText>
          </w:r>
          <w:r>
            <w:fldChar w:fldCharType="separate"/>
          </w:r>
          <w:r>
            <w:t>5</w:t>
          </w:r>
          <w:r>
            <w:fldChar w:fldCharType="end"/>
          </w:r>
          <w:r>
            <w:fldChar w:fldCharType="end"/>
          </w:r>
        </w:p>
        <w:p w14:paraId="2E969B6B">
          <w:pPr>
            <w:pStyle w:val="28"/>
            <w:tabs>
              <w:tab w:val="right" w:leader="dot" w:pos="8928"/>
            </w:tabs>
          </w:pPr>
          <w:r>
            <w:fldChar w:fldCharType="begin"/>
          </w:r>
          <w:r>
            <w:instrText xml:space="preserve"> HYPERLINK \l _Toc21933 </w:instrText>
          </w:r>
          <w:r>
            <w:fldChar w:fldCharType="separate"/>
          </w:r>
          <w:r>
            <w:rPr>
              <w:rFonts w:hint="default" w:ascii="Times New Roman" w:hAnsi="Times New Roman" w:cs="Times New Roman"/>
              <w:szCs w:val="24"/>
            </w:rPr>
            <w:t>3.2 Knowledge and Skills/Learning Experience Acquired</w:t>
          </w:r>
          <w:r>
            <w:tab/>
          </w:r>
          <w:r>
            <w:fldChar w:fldCharType="begin"/>
          </w:r>
          <w:r>
            <w:instrText xml:space="preserve"> PAGEREF _Toc21933 \h </w:instrText>
          </w:r>
          <w:r>
            <w:fldChar w:fldCharType="separate"/>
          </w:r>
          <w:r>
            <w:t>5</w:t>
          </w:r>
          <w:r>
            <w:fldChar w:fldCharType="end"/>
          </w:r>
          <w:r>
            <w:fldChar w:fldCharType="end"/>
          </w:r>
        </w:p>
        <w:p w14:paraId="7632B781">
          <w:pPr>
            <w:pStyle w:val="29"/>
            <w:tabs>
              <w:tab w:val="right" w:leader="dot" w:pos="8928"/>
            </w:tabs>
          </w:pPr>
          <w:r>
            <w:fldChar w:fldCharType="begin"/>
          </w:r>
          <w:r>
            <w:instrText xml:space="preserve"> HYPERLINK \l _Toc3200 </w:instrText>
          </w:r>
          <w:r>
            <w:fldChar w:fldCharType="separate"/>
          </w:r>
          <w:r>
            <w:rPr>
              <w:rFonts w:hint="default" w:ascii="Times New Roman" w:hAnsi="Times New Roman" w:cs="Times New Roman"/>
              <w:szCs w:val="24"/>
              <w:lang w:val="en-US"/>
            </w:rPr>
            <w:t>3.2.1</w:t>
          </w:r>
          <w:r>
            <w:rPr>
              <w:rFonts w:hint="default" w:ascii="Times New Roman" w:hAnsi="Times New Roman" w:cs="Times New Roman"/>
              <w:szCs w:val="24"/>
            </w:rPr>
            <w:t xml:space="preserve"> Professionally</w:t>
          </w:r>
          <w:r>
            <w:tab/>
          </w:r>
          <w:r>
            <w:fldChar w:fldCharType="begin"/>
          </w:r>
          <w:r>
            <w:instrText xml:space="preserve"> PAGEREF _Toc3200 \h </w:instrText>
          </w:r>
          <w:r>
            <w:fldChar w:fldCharType="separate"/>
          </w:r>
          <w:r>
            <w:t>5</w:t>
          </w:r>
          <w:r>
            <w:fldChar w:fldCharType="end"/>
          </w:r>
          <w:r>
            <w:fldChar w:fldCharType="end"/>
          </w:r>
        </w:p>
        <w:p w14:paraId="63A0A3FA">
          <w:pPr>
            <w:pStyle w:val="29"/>
            <w:tabs>
              <w:tab w:val="right" w:leader="dot" w:pos="8928"/>
            </w:tabs>
          </w:pPr>
          <w:r>
            <w:fldChar w:fldCharType="begin"/>
          </w:r>
          <w:r>
            <w:instrText xml:space="preserve"> HYPERLINK \l _Toc4064 </w:instrText>
          </w:r>
          <w:r>
            <w:fldChar w:fldCharType="separate"/>
          </w:r>
          <w:r>
            <w:rPr>
              <w:rFonts w:hint="default" w:ascii="Times New Roman" w:hAnsi="Times New Roman" w:cs="Times New Roman"/>
              <w:szCs w:val="24"/>
              <w:lang w:val="en-US"/>
            </w:rPr>
            <w:t xml:space="preserve">3.2.2 </w:t>
          </w:r>
          <w:r>
            <w:rPr>
              <w:rFonts w:hint="default" w:ascii="Times New Roman" w:hAnsi="Times New Roman" w:cs="Times New Roman"/>
              <w:szCs w:val="24"/>
            </w:rPr>
            <w:t>Personally</w:t>
          </w:r>
          <w:r>
            <w:tab/>
          </w:r>
          <w:r>
            <w:fldChar w:fldCharType="begin"/>
          </w:r>
          <w:r>
            <w:instrText xml:space="preserve"> PAGEREF _Toc4064 \h </w:instrText>
          </w:r>
          <w:r>
            <w:fldChar w:fldCharType="separate"/>
          </w:r>
          <w:r>
            <w:t>5</w:t>
          </w:r>
          <w:r>
            <w:fldChar w:fldCharType="end"/>
          </w:r>
          <w:r>
            <w:fldChar w:fldCharType="end"/>
          </w:r>
        </w:p>
        <w:p w14:paraId="2C563BF5">
          <w:pPr>
            <w:pStyle w:val="29"/>
            <w:tabs>
              <w:tab w:val="right" w:leader="dot" w:pos="8928"/>
            </w:tabs>
          </w:pPr>
          <w:r>
            <w:fldChar w:fldCharType="begin"/>
          </w:r>
          <w:r>
            <w:instrText xml:space="preserve"> HYPERLINK \l _Toc15526 </w:instrText>
          </w:r>
          <w:r>
            <w:fldChar w:fldCharType="separate"/>
          </w:r>
          <w:r>
            <w:rPr>
              <w:rFonts w:hint="default" w:ascii="Times New Roman" w:hAnsi="Times New Roman" w:cs="Times New Roman"/>
              <w:szCs w:val="24"/>
              <w:lang w:val="en-US"/>
            </w:rPr>
            <w:t xml:space="preserve">3.2.3 </w:t>
          </w:r>
          <w:r>
            <w:rPr>
              <w:rFonts w:hint="default" w:ascii="Times New Roman" w:hAnsi="Times New Roman" w:cs="Times New Roman"/>
              <w:szCs w:val="24"/>
            </w:rPr>
            <w:t>Socially</w:t>
          </w:r>
          <w:r>
            <w:tab/>
          </w:r>
          <w:r>
            <w:fldChar w:fldCharType="begin"/>
          </w:r>
          <w:r>
            <w:instrText xml:space="preserve"> PAGEREF _Toc15526 \h </w:instrText>
          </w:r>
          <w:r>
            <w:fldChar w:fldCharType="separate"/>
          </w:r>
          <w:r>
            <w:t>5</w:t>
          </w:r>
          <w:r>
            <w:fldChar w:fldCharType="end"/>
          </w:r>
          <w:r>
            <w:fldChar w:fldCharType="end"/>
          </w:r>
        </w:p>
        <w:p w14:paraId="7D1B7953">
          <w:pPr>
            <w:pStyle w:val="28"/>
            <w:tabs>
              <w:tab w:val="right" w:leader="dot" w:pos="8928"/>
            </w:tabs>
          </w:pPr>
          <w:r>
            <w:fldChar w:fldCharType="begin"/>
          </w:r>
          <w:r>
            <w:instrText xml:space="preserve"> HYPERLINK \l _Toc18003 </w:instrText>
          </w:r>
          <w:r>
            <w:fldChar w:fldCharType="separate"/>
          </w:r>
          <w:r>
            <w:rPr>
              <w:rFonts w:hint="default" w:ascii="Times New Roman" w:hAnsi="Times New Roman" w:cs="Times New Roman"/>
              <w:szCs w:val="24"/>
            </w:rPr>
            <w:t>3.3 Discussion on Gained Experience and Skills</w:t>
          </w:r>
          <w:r>
            <w:tab/>
          </w:r>
          <w:r>
            <w:fldChar w:fldCharType="begin"/>
          </w:r>
          <w:r>
            <w:instrText xml:space="preserve"> PAGEREF _Toc18003 \h </w:instrText>
          </w:r>
          <w:r>
            <w:fldChar w:fldCharType="separate"/>
          </w:r>
          <w:r>
            <w:t>5</w:t>
          </w:r>
          <w:r>
            <w:fldChar w:fldCharType="end"/>
          </w:r>
          <w:r>
            <w:fldChar w:fldCharType="end"/>
          </w:r>
        </w:p>
        <w:p w14:paraId="06B558D5">
          <w:pPr>
            <w:pStyle w:val="28"/>
            <w:tabs>
              <w:tab w:val="right" w:leader="dot" w:pos="8928"/>
            </w:tabs>
          </w:pPr>
          <w:r>
            <w:fldChar w:fldCharType="begin"/>
          </w:r>
          <w:r>
            <w:instrText xml:space="preserve"> HYPERLINK \l _Toc6972 </w:instrText>
          </w:r>
          <w:r>
            <w:fldChar w:fldCharType="separate"/>
          </w:r>
          <w:r>
            <w:rPr>
              <w:rFonts w:hint="default" w:ascii="Times New Roman" w:hAnsi="Times New Roman" w:cs="Times New Roman"/>
              <w:szCs w:val="24"/>
            </w:rPr>
            <w:t>3.4 Achievements</w:t>
          </w:r>
          <w:r>
            <w:tab/>
          </w:r>
          <w:r>
            <w:fldChar w:fldCharType="begin"/>
          </w:r>
          <w:r>
            <w:instrText xml:space="preserve"> PAGEREF _Toc6972 \h </w:instrText>
          </w:r>
          <w:r>
            <w:fldChar w:fldCharType="separate"/>
          </w:r>
          <w:r>
            <w:t>5</w:t>
          </w:r>
          <w:r>
            <w:fldChar w:fldCharType="end"/>
          </w:r>
          <w:r>
            <w:fldChar w:fldCharType="end"/>
          </w:r>
        </w:p>
        <w:p w14:paraId="7F1C7D7D">
          <w:pPr>
            <w:pStyle w:val="28"/>
            <w:tabs>
              <w:tab w:val="right" w:leader="dot" w:pos="8928"/>
            </w:tabs>
          </w:pPr>
          <w:r>
            <w:fldChar w:fldCharType="begin"/>
          </w:r>
          <w:r>
            <w:instrText xml:space="preserve"> HYPERLINK \l _Toc8415 </w:instrText>
          </w:r>
          <w:r>
            <w:fldChar w:fldCharType="separate"/>
          </w:r>
          <w:r>
            <w:rPr>
              <w:rFonts w:hint="default" w:ascii="Times New Roman" w:hAnsi="Times New Roman" w:cs="Times New Roman"/>
              <w:szCs w:val="24"/>
            </w:rPr>
            <w:t>3.5 Challenges Encountered During the Training/Attachment Period</w:t>
          </w:r>
          <w:r>
            <w:tab/>
          </w:r>
          <w:r>
            <w:fldChar w:fldCharType="begin"/>
          </w:r>
          <w:r>
            <w:instrText xml:space="preserve"> PAGEREF _Toc8415 \h </w:instrText>
          </w:r>
          <w:r>
            <w:fldChar w:fldCharType="separate"/>
          </w:r>
          <w:r>
            <w:t>5</w:t>
          </w:r>
          <w:r>
            <w:fldChar w:fldCharType="end"/>
          </w:r>
          <w:r>
            <w:fldChar w:fldCharType="end"/>
          </w:r>
        </w:p>
        <w:p w14:paraId="158416CB">
          <w:pPr>
            <w:pStyle w:val="28"/>
            <w:tabs>
              <w:tab w:val="right" w:leader="dot" w:pos="8928"/>
            </w:tabs>
          </w:pPr>
          <w:r>
            <w:fldChar w:fldCharType="begin"/>
          </w:r>
          <w:r>
            <w:instrText xml:space="preserve"> HYPERLINK \l _Toc13390 </w:instrText>
          </w:r>
          <w:r>
            <w:fldChar w:fldCharType="separate"/>
          </w:r>
          <w:r>
            <w:rPr>
              <w:rFonts w:hint="default" w:ascii="Times New Roman" w:hAnsi="Times New Roman" w:cs="Times New Roman"/>
              <w:szCs w:val="24"/>
            </w:rPr>
            <w:t>3.6 How I Overcame/Solved the Challenges</w:t>
          </w:r>
          <w:r>
            <w:tab/>
          </w:r>
          <w:r>
            <w:fldChar w:fldCharType="begin"/>
          </w:r>
          <w:r>
            <w:instrText xml:space="preserve"> PAGEREF _Toc13390 \h </w:instrText>
          </w:r>
          <w:r>
            <w:fldChar w:fldCharType="separate"/>
          </w:r>
          <w:r>
            <w:t>6</w:t>
          </w:r>
          <w:r>
            <w:fldChar w:fldCharType="end"/>
          </w:r>
          <w:r>
            <w:fldChar w:fldCharType="end"/>
          </w:r>
        </w:p>
        <w:p w14:paraId="504AFEFB">
          <w:pPr>
            <w:pStyle w:val="27"/>
            <w:tabs>
              <w:tab w:val="right" w:leader="dot" w:pos="8928"/>
            </w:tabs>
          </w:pPr>
          <w:r>
            <w:fldChar w:fldCharType="begin"/>
          </w:r>
          <w:r>
            <w:instrText xml:space="preserve"> HYPERLINK \l _Toc14509 </w:instrText>
          </w:r>
          <w:r>
            <w:fldChar w:fldCharType="separate"/>
          </w:r>
          <w:r>
            <w:rPr>
              <w:rFonts w:hint="default"/>
              <w:lang w:val="en-US"/>
            </w:rPr>
            <w:t>CHAPTER FOUR: ANALYSIS, OBSERVATIONS AND CRITIQUE.</w:t>
          </w:r>
          <w:r>
            <w:tab/>
          </w:r>
          <w:r>
            <w:fldChar w:fldCharType="begin"/>
          </w:r>
          <w:r>
            <w:instrText xml:space="preserve"> PAGEREF _Toc14509 \h </w:instrText>
          </w:r>
          <w:r>
            <w:fldChar w:fldCharType="separate"/>
          </w:r>
          <w:r>
            <w:t>7</w:t>
          </w:r>
          <w:r>
            <w:fldChar w:fldCharType="end"/>
          </w:r>
          <w:r>
            <w:fldChar w:fldCharType="end"/>
          </w:r>
        </w:p>
        <w:p w14:paraId="7CF2BA39">
          <w:pPr>
            <w:pStyle w:val="28"/>
            <w:tabs>
              <w:tab w:val="right" w:leader="dot" w:pos="8928"/>
            </w:tabs>
          </w:pPr>
          <w:r>
            <w:fldChar w:fldCharType="begin"/>
          </w:r>
          <w:r>
            <w:instrText xml:space="preserve"> HYPERLINK \l _Toc11391 </w:instrText>
          </w:r>
          <w:r>
            <w:fldChar w:fldCharType="separate"/>
          </w:r>
          <w:r>
            <w:rPr>
              <w:rFonts w:hint="default"/>
            </w:rPr>
            <w:t>4.1 Growth Performance</w:t>
          </w:r>
          <w:r>
            <w:tab/>
          </w:r>
          <w:r>
            <w:fldChar w:fldCharType="begin"/>
          </w:r>
          <w:r>
            <w:instrText xml:space="preserve"> PAGEREF _Toc11391 \h </w:instrText>
          </w:r>
          <w:r>
            <w:fldChar w:fldCharType="separate"/>
          </w:r>
          <w:r>
            <w:t>7</w:t>
          </w:r>
          <w:r>
            <w:fldChar w:fldCharType="end"/>
          </w:r>
          <w:r>
            <w:fldChar w:fldCharType="end"/>
          </w:r>
        </w:p>
        <w:p w14:paraId="4FA38F0C">
          <w:pPr>
            <w:pStyle w:val="29"/>
            <w:tabs>
              <w:tab w:val="right" w:leader="dot" w:pos="8928"/>
            </w:tabs>
          </w:pPr>
          <w:r>
            <w:fldChar w:fldCharType="begin"/>
          </w:r>
          <w:r>
            <w:instrText xml:space="preserve"> HYPERLINK \l _Toc22376 </w:instrText>
          </w:r>
          <w:r>
            <w:fldChar w:fldCharType="separate"/>
          </w:r>
          <w:r>
            <w:rPr>
              <w:rFonts w:hint="default"/>
            </w:rPr>
            <w:t>4.1.1 Average Height and Average Number of Leaves</w:t>
          </w:r>
          <w:r>
            <w:tab/>
          </w:r>
          <w:r>
            <w:fldChar w:fldCharType="begin"/>
          </w:r>
          <w:r>
            <w:instrText xml:space="preserve"> PAGEREF _Toc22376 \h </w:instrText>
          </w:r>
          <w:r>
            <w:fldChar w:fldCharType="separate"/>
          </w:r>
          <w:r>
            <w:t>7</w:t>
          </w:r>
          <w:r>
            <w:fldChar w:fldCharType="end"/>
          </w:r>
          <w:r>
            <w:fldChar w:fldCharType="end"/>
          </w:r>
        </w:p>
        <w:p w14:paraId="6A91431B">
          <w:pPr>
            <w:pStyle w:val="29"/>
            <w:tabs>
              <w:tab w:val="right" w:leader="dot" w:pos="8928"/>
            </w:tabs>
          </w:pPr>
          <w:r>
            <w:fldChar w:fldCharType="begin"/>
          </w:r>
          <w:r>
            <w:instrText xml:space="preserve"> HYPERLINK \l _Toc26627 </w:instrText>
          </w:r>
          <w:r>
            <w:fldChar w:fldCharType="separate"/>
          </w:r>
          <w:r>
            <w:rPr>
              <w:rFonts w:hint="default"/>
            </w:rPr>
            <w:t>4.1.2 Comparison of Growth Performance</w:t>
          </w:r>
          <w:r>
            <w:rPr>
              <w:rFonts w:hint="default"/>
              <w:lang w:val="en-US"/>
            </w:rPr>
            <w:t xml:space="preserve"> Across Different Treatments</w:t>
          </w:r>
          <w:r>
            <w:tab/>
          </w:r>
          <w:r>
            <w:fldChar w:fldCharType="begin"/>
          </w:r>
          <w:r>
            <w:instrText xml:space="preserve"> PAGEREF _Toc26627 \h </w:instrText>
          </w:r>
          <w:r>
            <w:fldChar w:fldCharType="separate"/>
          </w:r>
          <w:r>
            <w:t>9</w:t>
          </w:r>
          <w:r>
            <w:fldChar w:fldCharType="end"/>
          </w:r>
          <w:r>
            <w:fldChar w:fldCharType="end"/>
          </w:r>
        </w:p>
        <w:p w14:paraId="0203A114">
          <w:pPr>
            <w:pStyle w:val="29"/>
            <w:tabs>
              <w:tab w:val="right" w:leader="dot" w:pos="8928"/>
            </w:tabs>
          </w:pPr>
          <w:r>
            <w:fldChar w:fldCharType="begin"/>
          </w:r>
          <w:r>
            <w:instrText xml:space="preserve"> HYPERLINK \l _Toc21731 </w:instrText>
          </w:r>
          <w:r>
            <w:fldChar w:fldCharType="separate"/>
          </w:r>
          <w:r>
            <w:rPr>
              <w:rFonts w:hint="default"/>
            </w:rPr>
            <w:t>4.1.3 Average Diameter</w:t>
          </w:r>
          <w:r>
            <w:tab/>
          </w:r>
          <w:r>
            <w:fldChar w:fldCharType="begin"/>
          </w:r>
          <w:r>
            <w:instrText xml:space="preserve"> PAGEREF _Toc21731 \h </w:instrText>
          </w:r>
          <w:r>
            <w:fldChar w:fldCharType="separate"/>
          </w:r>
          <w:r>
            <w:t>10</w:t>
          </w:r>
          <w:r>
            <w:fldChar w:fldCharType="end"/>
          </w:r>
          <w:r>
            <w:fldChar w:fldCharType="end"/>
          </w:r>
        </w:p>
        <w:p w14:paraId="2E08B86A">
          <w:pPr>
            <w:pStyle w:val="28"/>
            <w:tabs>
              <w:tab w:val="right" w:leader="dot" w:pos="8928"/>
            </w:tabs>
          </w:pPr>
          <w:r>
            <w:fldChar w:fldCharType="begin"/>
          </w:r>
          <w:r>
            <w:instrText xml:space="preserve"> HYPERLINK \l _Toc31263 </w:instrText>
          </w:r>
          <w:r>
            <w:fldChar w:fldCharType="separate"/>
          </w:r>
          <w:r>
            <w:rPr>
              <w:rFonts w:hint="default"/>
            </w:rPr>
            <w:t>4.2 Survival and Health Conditions</w:t>
          </w:r>
          <w:r>
            <w:tab/>
          </w:r>
          <w:r>
            <w:fldChar w:fldCharType="begin"/>
          </w:r>
          <w:r>
            <w:instrText xml:space="preserve"> PAGEREF _Toc31263 \h </w:instrText>
          </w:r>
          <w:r>
            <w:fldChar w:fldCharType="separate"/>
          </w:r>
          <w:r>
            <w:t>13</w:t>
          </w:r>
          <w:r>
            <w:fldChar w:fldCharType="end"/>
          </w:r>
          <w:r>
            <w:fldChar w:fldCharType="end"/>
          </w:r>
        </w:p>
        <w:p w14:paraId="4FDCE8FD">
          <w:pPr>
            <w:pStyle w:val="29"/>
            <w:tabs>
              <w:tab w:val="right" w:leader="dot" w:pos="8928"/>
            </w:tabs>
          </w:pPr>
          <w:r>
            <w:fldChar w:fldCharType="begin"/>
          </w:r>
          <w:r>
            <w:instrText xml:space="preserve"> HYPERLINK \l _Toc12036 </w:instrText>
          </w:r>
          <w:r>
            <w:fldChar w:fldCharType="separate"/>
          </w:r>
          <w:r>
            <w:rPr>
              <w:rFonts w:hint="default"/>
              <w:lang w:val="en-US"/>
            </w:rPr>
            <w:t>4.2.1 Comparison of Seedling Resilience under Different Treatments</w:t>
          </w:r>
          <w:r>
            <w:tab/>
          </w:r>
          <w:r>
            <w:fldChar w:fldCharType="begin"/>
          </w:r>
          <w:r>
            <w:instrText xml:space="preserve"> PAGEREF _Toc12036 \h </w:instrText>
          </w:r>
          <w:r>
            <w:fldChar w:fldCharType="separate"/>
          </w:r>
          <w:r>
            <w:t>14</w:t>
          </w:r>
          <w:r>
            <w:fldChar w:fldCharType="end"/>
          </w:r>
          <w:r>
            <w:fldChar w:fldCharType="end"/>
          </w:r>
        </w:p>
        <w:p w14:paraId="26E6F97D">
          <w:pPr>
            <w:pStyle w:val="28"/>
            <w:tabs>
              <w:tab w:val="right" w:leader="dot" w:pos="8928"/>
            </w:tabs>
          </w:pPr>
          <w:r>
            <w:fldChar w:fldCharType="begin"/>
          </w:r>
          <w:r>
            <w:instrText xml:space="preserve"> HYPERLINK \l _Toc10741 </w:instrText>
          </w:r>
          <w:r>
            <w:fldChar w:fldCharType="separate"/>
          </w:r>
          <w:r>
            <w:rPr>
              <w:rFonts w:hint="default"/>
            </w:rPr>
            <w:t xml:space="preserve">4.3 Detailed Analysis of Treatment </w:t>
          </w:r>
          <w:r>
            <w:rPr>
              <w:rFonts w:hint="default"/>
              <w:lang w:val="en-US"/>
            </w:rPr>
            <w:t>3</w:t>
          </w:r>
          <w:r>
            <w:tab/>
          </w:r>
          <w:r>
            <w:fldChar w:fldCharType="begin"/>
          </w:r>
          <w:r>
            <w:instrText xml:space="preserve"> PAGEREF _Toc10741 \h </w:instrText>
          </w:r>
          <w:r>
            <w:fldChar w:fldCharType="separate"/>
          </w:r>
          <w:r>
            <w:t>15</w:t>
          </w:r>
          <w:r>
            <w:fldChar w:fldCharType="end"/>
          </w:r>
          <w:r>
            <w:fldChar w:fldCharType="end"/>
          </w:r>
        </w:p>
        <w:p w14:paraId="2CB882E8">
          <w:pPr>
            <w:pStyle w:val="28"/>
            <w:tabs>
              <w:tab w:val="right" w:leader="dot" w:pos="8928"/>
            </w:tabs>
          </w:pPr>
          <w:r>
            <w:fldChar w:fldCharType="begin"/>
          </w:r>
          <w:r>
            <w:instrText xml:space="preserve"> HYPERLINK \l _Toc5622 </w:instrText>
          </w:r>
          <w:r>
            <w:fldChar w:fldCharType="separate"/>
          </w:r>
          <w:r>
            <w:rPr>
              <w:rFonts w:hint="default"/>
              <w:lang w:val="en-US"/>
            </w:rPr>
            <w:t>4</w:t>
          </w:r>
          <w:r>
            <w:rPr>
              <w:rFonts w:hint="default"/>
            </w:rPr>
            <w:t>.</w:t>
          </w:r>
          <w:r>
            <w:rPr>
              <w:rFonts w:hint="default"/>
              <w:lang w:val="en-US"/>
            </w:rPr>
            <w:t>4</w:t>
          </w:r>
          <w:r>
            <w:rPr>
              <w:rFonts w:hint="default"/>
            </w:rPr>
            <w:t xml:space="preserve"> </w:t>
          </w:r>
          <w:r>
            <w:rPr>
              <w:rFonts w:hint="default"/>
              <w:lang w:val="en-US"/>
            </w:rPr>
            <w:t xml:space="preserve">Results and </w:t>
          </w:r>
          <w:r>
            <w:rPr>
              <w:rFonts w:hint="default"/>
            </w:rPr>
            <w:t>Conclusions</w:t>
          </w:r>
          <w:r>
            <w:rPr>
              <w:rFonts w:hint="default"/>
              <w:lang w:val="en-US"/>
            </w:rPr>
            <w:t xml:space="preserve"> on Soil Amendment Experiment.</w:t>
          </w:r>
          <w:r>
            <w:tab/>
          </w:r>
          <w:r>
            <w:fldChar w:fldCharType="begin"/>
          </w:r>
          <w:r>
            <w:instrText xml:space="preserve"> PAGEREF _Toc5622 \h </w:instrText>
          </w:r>
          <w:r>
            <w:fldChar w:fldCharType="separate"/>
          </w:r>
          <w:r>
            <w:t>17</w:t>
          </w:r>
          <w:r>
            <w:fldChar w:fldCharType="end"/>
          </w:r>
          <w:r>
            <w:fldChar w:fldCharType="end"/>
          </w:r>
        </w:p>
        <w:p w14:paraId="1A42A0FB">
          <w:pPr>
            <w:pStyle w:val="28"/>
            <w:tabs>
              <w:tab w:val="right" w:leader="dot" w:pos="8928"/>
            </w:tabs>
          </w:pPr>
          <w:r>
            <w:fldChar w:fldCharType="begin"/>
          </w:r>
          <w:r>
            <w:instrText xml:space="preserve"> HYPERLINK \l _Toc32358 </w:instrText>
          </w:r>
          <w:r>
            <w:fldChar w:fldCharType="separate"/>
          </w:r>
          <w:r>
            <w:rPr>
              <w:rFonts w:hint="default"/>
              <w:lang w:val="en-US"/>
            </w:rPr>
            <w:t>4.5</w:t>
          </w:r>
          <w:r>
            <w:rPr>
              <w:rFonts w:hint="default"/>
            </w:rPr>
            <w:t xml:space="preserve"> Recommendations</w:t>
          </w:r>
          <w:r>
            <w:rPr>
              <w:rFonts w:hint="default"/>
              <w:lang w:val="en-US"/>
            </w:rPr>
            <w:t xml:space="preserve">  on Soil Amendment Experiment.</w:t>
          </w:r>
          <w:r>
            <w:tab/>
          </w:r>
          <w:r>
            <w:fldChar w:fldCharType="begin"/>
          </w:r>
          <w:r>
            <w:instrText xml:space="preserve"> PAGEREF _Toc32358 \h </w:instrText>
          </w:r>
          <w:r>
            <w:fldChar w:fldCharType="separate"/>
          </w:r>
          <w:r>
            <w:t>17</w:t>
          </w:r>
          <w:r>
            <w:fldChar w:fldCharType="end"/>
          </w:r>
          <w:r>
            <w:fldChar w:fldCharType="end"/>
          </w:r>
        </w:p>
        <w:p w14:paraId="3676B6F3">
          <w:pPr>
            <w:pStyle w:val="27"/>
            <w:tabs>
              <w:tab w:val="right" w:leader="dot" w:pos="8928"/>
            </w:tabs>
          </w:pPr>
          <w:r>
            <w:fldChar w:fldCharType="begin"/>
          </w:r>
          <w:r>
            <w:instrText xml:space="preserve"> HYPERLINK \l _Toc14060 </w:instrText>
          </w:r>
          <w:r>
            <w:fldChar w:fldCharType="separate"/>
          </w:r>
          <w:r>
            <w:rPr>
              <w:rFonts w:hint="default"/>
            </w:rPr>
            <w:t xml:space="preserve">CHAPTER </w:t>
          </w:r>
          <w:r>
            <w:rPr>
              <w:rFonts w:hint="default"/>
              <w:lang w:val="en-US"/>
            </w:rPr>
            <w:t>FIVE</w:t>
          </w:r>
          <w:r>
            <w:rPr>
              <w:rFonts w:hint="default"/>
            </w:rPr>
            <w:t>: CONCLUSION AND RECOMMENDATIONS</w:t>
          </w:r>
          <w:r>
            <w:tab/>
          </w:r>
          <w:r>
            <w:fldChar w:fldCharType="begin"/>
          </w:r>
          <w:r>
            <w:instrText xml:space="preserve"> PAGEREF _Toc14060 \h </w:instrText>
          </w:r>
          <w:r>
            <w:fldChar w:fldCharType="separate"/>
          </w:r>
          <w:r>
            <w:t>19</w:t>
          </w:r>
          <w:r>
            <w:fldChar w:fldCharType="end"/>
          </w:r>
          <w:r>
            <w:fldChar w:fldCharType="end"/>
          </w:r>
        </w:p>
        <w:p w14:paraId="41E2008F">
          <w:pPr>
            <w:pStyle w:val="28"/>
            <w:tabs>
              <w:tab w:val="right" w:leader="dot" w:pos="8928"/>
            </w:tabs>
          </w:pPr>
          <w:r>
            <w:fldChar w:fldCharType="begin"/>
          </w:r>
          <w:r>
            <w:instrText xml:space="preserve"> HYPERLINK \l _Toc4686 </w:instrText>
          </w:r>
          <w:r>
            <w:fldChar w:fldCharType="separate"/>
          </w:r>
          <w:r>
            <w:rPr>
              <w:rFonts w:hint="default"/>
              <w:lang w:val="en-US"/>
            </w:rPr>
            <w:t>5</w:t>
          </w:r>
          <w:r>
            <w:rPr>
              <w:rFonts w:hint="default"/>
            </w:rPr>
            <w:t>.1 Conclusion</w:t>
          </w:r>
          <w:r>
            <w:tab/>
          </w:r>
          <w:r>
            <w:fldChar w:fldCharType="begin"/>
          </w:r>
          <w:r>
            <w:instrText xml:space="preserve"> PAGEREF _Toc4686 \h </w:instrText>
          </w:r>
          <w:r>
            <w:fldChar w:fldCharType="separate"/>
          </w:r>
          <w:r>
            <w:t>19</w:t>
          </w:r>
          <w:r>
            <w:fldChar w:fldCharType="end"/>
          </w:r>
          <w:r>
            <w:fldChar w:fldCharType="end"/>
          </w:r>
        </w:p>
        <w:p w14:paraId="4139BBBC">
          <w:pPr>
            <w:pStyle w:val="28"/>
            <w:tabs>
              <w:tab w:val="right" w:leader="dot" w:pos="8928"/>
            </w:tabs>
          </w:pPr>
          <w:r>
            <w:fldChar w:fldCharType="begin"/>
          </w:r>
          <w:r>
            <w:instrText xml:space="preserve"> HYPERLINK \l _Toc8697 </w:instrText>
          </w:r>
          <w:r>
            <w:fldChar w:fldCharType="separate"/>
          </w:r>
          <w:r>
            <w:rPr>
              <w:rFonts w:hint="default"/>
              <w:lang w:val="en-US"/>
            </w:rPr>
            <w:t>5</w:t>
          </w:r>
          <w:r>
            <w:rPr>
              <w:rFonts w:hint="default"/>
            </w:rPr>
            <w:t>.2 Recommendations</w:t>
          </w:r>
          <w:r>
            <w:tab/>
          </w:r>
          <w:r>
            <w:fldChar w:fldCharType="begin"/>
          </w:r>
          <w:r>
            <w:instrText xml:space="preserve"> PAGEREF _Toc8697 \h </w:instrText>
          </w:r>
          <w:r>
            <w:fldChar w:fldCharType="separate"/>
          </w:r>
          <w:r>
            <w:t>19</w:t>
          </w:r>
          <w:r>
            <w:fldChar w:fldCharType="end"/>
          </w:r>
          <w:r>
            <w:fldChar w:fldCharType="end"/>
          </w:r>
        </w:p>
        <w:p w14:paraId="3CF4F588">
          <w:pPr>
            <w:pStyle w:val="29"/>
            <w:tabs>
              <w:tab w:val="right" w:leader="dot" w:pos="8928"/>
            </w:tabs>
          </w:pPr>
          <w:r>
            <w:fldChar w:fldCharType="begin"/>
          </w:r>
          <w:r>
            <w:instrText xml:space="preserve"> HYPERLINK \l _Toc15215 </w:instrText>
          </w:r>
          <w:r>
            <w:fldChar w:fldCharType="separate"/>
          </w:r>
          <w:r>
            <w:rPr>
              <w:rFonts w:hint="default"/>
              <w:lang w:val="en-US"/>
            </w:rPr>
            <w:t xml:space="preserve">5.2.1 </w:t>
          </w:r>
          <w:r>
            <w:rPr>
              <w:rFonts w:hint="default"/>
            </w:rPr>
            <w:t>To KEFRI:</w:t>
          </w:r>
          <w:r>
            <w:tab/>
          </w:r>
          <w:r>
            <w:fldChar w:fldCharType="begin"/>
          </w:r>
          <w:r>
            <w:instrText xml:space="preserve"> PAGEREF _Toc15215 \h </w:instrText>
          </w:r>
          <w:r>
            <w:fldChar w:fldCharType="separate"/>
          </w:r>
          <w:r>
            <w:t>19</w:t>
          </w:r>
          <w:r>
            <w:fldChar w:fldCharType="end"/>
          </w:r>
          <w:r>
            <w:fldChar w:fldCharType="end"/>
          </w:r>
        </w:p>
        <w:p w14:paraId="57AFF2F2">
          <w:pPr>
            <w:pStyle w:val="29"/>
            <w:tabs>
              <w:tab w:val="right" w:leader="dot" w:pos="8928"/>
            </w:tabs>
          </w:pPr>
          <w:r>
            <w:fldChar w:fldCharType="begin"/>
          </w:r>
          <w:r>
            <w:instrText xml:space="preserve"> HYPERLINK \l _Toc19414 </w:instrText>
          </w:r>
          <w:r>
            <w:fldChar w:fldCharType="separate"/>
          </w:r>
          <w:r>
            <w:rPr>
              <w:rFonts w:hint="default"/>
              <w:lang w:val="en-US"/>
            </w:rPr>
            <w:t xml:space="preserve">5.2.2 </w:t>
          </w:r>
          <w:r>
            <w:rPr>
              <w:rFonts w:hint="default"/>
            </w:rPr>
            <w:t xml:space="preserve">To </w:t>
          </w:r>
          <w:r>
            <w:rPr>
              <w:rFonts w:hint="default"/>
              <w:lang w:val="en-US"/>
            </w:rPr>
            <w:t>Meru</w:t>
          </w:r>
          <w:r>
            <w:rPr>
              <w:rFonts w:hint="default"/>
            </w:rPr>
            <w:t xml:space="preserve"> University of Science and Technology:</w:t>
          </w:r>
          <w:r>
            <w:tab/>
          </w:r>
          <w:r>
            <w:fldChar w:fldCharType="begin"/>
          </w:r>
          <w:r>
            <w:instrText xml:space="preserve"> PAGEREF _Toc19414 \h </w:instrText>
          </w:r>
          <w:r>
            <w:fldChar w:fldCharType="separate"/>
          </w:r>
          <w:r>
            <w:t>19</w:t>
          </w:r>
          <w:r>
            <w:fldChar w:fldCharType="end"/>
          </w:r>
          <w:r>
            <w:fldChar w:fldCharType="end"/>
          </w:r>
        </w:p>
        <w:p w14:paraId="2F2F2F35">
          <w:pPr>
            <w:pStyle w:val="27"/>
            <w:tabs>
              <w:tab w:val="right" w:leader="dot" w:pos="8928"/>
            </w:tabs>
          </w:pPr>
          <w:r>
            <w:fldChar w:fldCharType="begin"/>
          </w:r>
          <w:r>
            <w:instrText xml:space="preserve"> HYPERLINK \l _Toc8632 </w:instrText>
          </w:r>
          <w:r>
            <w:fldChar w:fldCharType="separate"/>
          </w:r>
          <w:r>
            <w:rPr>
              <w:rFonts w:hint="default" w:ascii="Times New Roman" w:hAnsi="Times New Roman" w:cs="Times New Roman"/>
              <w:szCs w:val="24"/>
            </w:rPr>
            <w:t>REFERENCES</w:t>
          </w:r>
          <w:r>
            <w:tab/>
          </w:r>
          <w:r>
            <w:fldChar w:fldCharType="begin"/>
          </w:r>
          <w:r>
            <w:instrText xml:space="preserve"> PAGEREF _Toc8632 \h </w:instrText>
          </w:r>
          <w:r>
            <w:fldChar w:fldCharType="separate"/>
          </w:r>
          <w:r>
            <w:t>20</w:t>
          </w:r>
          <w:r>
            <w:fldChar w:fldCharType="end"/>
          </w:r>
          <w:r>
            <w:fldChar w:fldCharType="end"/>
          </w:r>
        </w:p>
        <w:p w14:paraId="3CC55963">
          <w:r>
            <w:fldChar w:fldCharType="end"/>
          </w:r>
        </w:p>
      </w:sdtContent>
    </w:sdt>
    <w:p w14:paraId="4B04B87F">
      <w:pPr>
        <w:rPr>
          <w:rFonts w:hint="default" w:ascii="Times New Roman" w:hAnsi="Times New Roman" w:cs="Times New Roman"/>
          <w:sz w:val="24"/>
          <w:szCs w:val="24"/>
        </w:rPr>
      </w:pPr>
      <w:r>
        <w:rPr>
          <w:rFonts w:hint="default" w:ascii="Times New Roman" w:hAnsi="Times New Roman" w:cs="Times New Roman"/>
          <w:sz w:val="24"/>
          <w:szCs w:val="24"/>
        </w:rPr>
        <w:br w:type="page"/>
      </w:r>
      <w:bookmarkStart w:id="9" w:name="_Hlk147484233"/>
    </w:p>
    <w:bookmarkEnd w:id="9"/>
    <w:p w14:paraId="13D27680">
      <w:pPr>
        <w:spacing w:after="120" w:line="360" w:lineRule="auto"/>
        <w:jc w:val="both"/>
        <w:rPr>
          <w:rFonts w:hint="default" w:ascii="Times New Roman" w:hAnsi="Times New Roman" w:cs="Times New Roman"/>
          <w:sz w:val="24"/>
          <w:szCs w:val="24"/>
        </w:rPr>
        <w:sectPr>
          <w:footerReference r:id="rId7" w:type="first"/>
          <w:footerReference r:id="rId6" w:type="default"/>
          <w:type w:val="continuous"/>
          <w:pgSz w:w="12240" w:h="15840"/>
          <w:pgMar w:top="1440" w:right="1440" w:bottom="1440" w:left="1872" w:header="720" w:footer="720" w:gutter="0"/>
          <w:pgNumType w:fmt="lowerRoman" w:start="2"/>
          <w:cols w:space="720" w:num="1"/>
          <w:titlePg/>
          <w:docGrid w:linePitch="360" w:charSpace="0"/>
        </w:sectPr>
      </w:pPr>
      <w:bookmarkStart w:id="10" w:name="_Hlk148078314"/>
    </w:p>
    <w:bookmarkEnd w:id="10"/>
    <w:p w14:paraId="0228385E">
      <w:pPr>
        <w:pStyle w:val="2"/>
        <w:bidi w:val="0"/>
        <w:rPr>
          <w:rFonts w:hint="default" w:ascii="Times New Roman" w:hAnsi="Times New Roman" w:cs="Times New Roman"/>
          <w:sz w:val="24"/>
          <w:szCs w:val="24"/>
        </w:rPr>
      </w:pPr>
      <w:bookmarkStart w:id="11" w:name="_Toc18692"/>
      <w:r>
        <w:rPr>
          <w:rFonts w:hint="default" w:ascii="Times New Roman" w:hAnsi="Times New Roman" w:cs="Times New Roman"/>
          <w:sz w:val="24"/>
          <w:szCs w:val="24"/>
        </w:rPr>
        <w:t>CHAPTER ONE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INTRODUCTION</w:t>
      </w:r>
      <w:bookmarkEnd w:id="11"/>
    </w:p>
    <w:p w14:paraId="0ACBC8B7">
      <w:pPr>
        <w:pStyle w:val="3"/>
        <w:bidi w:val="0"/>
        <w:outlineLvl w:val="9"/>
        <w:rPr>
          <w:rFonts w:hint="default" w:ascii="Times New Roman" w:hAnsi="Times New Roman" w:cs="Times New Roman"/>
          <w:sz w:val="24"/>
          <w:szCs w:val="24"/>
        </w:rPr>
      </w:pPr>
    </w:p>
    <w:p w14:paraId="489330D3">
      <w:pPr>
        <w:pStyle w:val="3"/>
        <w:bidi w:val="0"/>
        <w:rPr>
          <w:rFonts w:hint="default"/>
        </w:rPr>
      </w:pPr>
      <w:r>
        <w:rPr>
          <w:rFonts w:hint="default"/>
        </w:rPr>
        <w:t xml:space="preserve"> </w:t>
      </w:r>
      <w:bookmarkStart w:id="12" w:name="_Toc5777"/>
      <w:r>
        <w:rPr>
          <w:rFonts w:hint="default"/>
        </w:rPr>
        <w:t>1.1 Scope of the Report</w:t>
      </w:r>
      <w:bookmarkEnd w:id="12"/>
    </w:p>
    <w:p w14:paraId="37F43D41">
      <w:pPr>
        <w:rPr>
          <w:rFonts w:hint="default" w:ascii="Times New Roman" w:hAnsi="Times New Roman" w:cs="Times New Roman"/>
          <w:sz w:val="24"/>
          <w:szCs w:val="24"/>
        </w:rPr>
      </w:pPr>
      <w:r>
        <w:rPr>
          <w:rFonts w:hint="default" w:ascii="Times New Roman" w:hAnsi="Times New Roman" w:cs="Times New Roman"/>
          <w:sz w:val="24"/>
          <w:szCs w:val="24"/>
        </w:rPr>
        <w:t>This report is an overview of my experience during the period of attachment in the Kenya forestry research institute. It contains a brief history of the whole organization and the major activities carried out, the experience, challenged encountered, and mitigation strategies during the entire industrial attachment period. Since this report focuses on my experience, it is only fair to suggest recommendations that will help the organization to improve various sectors to achieve the set objectives.</w:t>
      </w:r>
    </w:p>
    <w:p w14:paraId="5E697ECD">
      <w:pPr>
        <w:pStyle w:val="3"/>
        <w:bidi w:val="0"/>
        <w:outlineLvl w:val="9"/>
        <w:rPr>
          <w:rFonts w:hint="default" w:ascii="Times New Roman" w:hAnsi="Times New Roman" w:cs="Times New Roman"/>
          <w:sz w:val="24"/>
          <w:szCs w:val="24"/>
        </w:rPr>
      </w:pPr>
    </w:p>
    <w:p w14:paraId="7FB10903">
      <w:pPr>
        <w:pStyle w:val="3"/>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13" w:name="_Toc9518"/>
      <w:r>
        <w:rPr>
          <w:rFonts w:hint="default" w:ascii="Times New Roman" w:hAnsi="Times New Roman" w:cs="Times New Roman"/>
          <w:sz w:val="24"/>
          <w:szCs w:val="24"/>
        </w:rPr>
        <w:t>1.2 History/Background of the Organization</w:t>
      </w:r>
      <w:bookmarkEnd w:id="13"/>
    </w:p>
    <w:p w14:paraId="57E9FF0C">
      <w:pPr>
        <w:autoSpaceDE w:val="0"/>
        <w:autoSpaceDN w:val="0"/>
        <w:adjustRightInd w:val="0"/>
        <w:jc w:val="left"/>
        <w:rPr>
          <w:rFonts w:hint="default" w:ascii="Times New Roman" w:hAnsi="Times New Roman" w:cs="Times New Roman"/>
          <w:sz w:val="24"/>
          <w:szCs w:val="24"/>
        </w:rPr>
      </w:pPr>
      <w:r>
        <w:rPr>
          <w:rFonts w:hint="default" w:ascii="Times New Roman" w:hAnsi="Times New Roman" w:cs="Times New Roman"/>
          <w:color w:val="000000"/>
          <w:sz w:val="24"/>
          <w:szCs w:val="24"/>
          <w:shd w:val="clear" w:color="auto" w:fill="FFFFFF"/>
        </w:rPr>
        <w:t xml:space="preserve">The Kenya Forestry Research Institute (KEFRI) was established as a State Corporation in 1986 under the Science and Technology Act Chapter 250 of the Laws of Kenya to focus on forestry research. The Act was repealed by the Science, Technology and Innovation Act No. 28 of 2013. Kenya Forestry Research Institute is also mandated under the Forest Conservation and Management Act, 2016 to undertake forestry research. </w:t>
      </w:r>
      <w:r>
        <w:rPr>
          <w:rFonts w:hint="default" w:ascii="Times New Roman" w:hAnsi="Times New Roman" w:cs="Times New Roman"/>
          <w:sz w:val="24"/>
          <w:szCs w:val="24"/>
        </w:rPr>
        <w:t>KEFRI has been conducting research in ecoregional centers which are Lake Victoria Eco-region Research program (LVERP), RVERP, CHERP and CERP based at; Maseno, Londiani, Muguga, Karura, Kitui and Gede.</w:t>
      </w:r>
    </w:p>
    <w:p w14:paraId="46EA53B0">
      <w:pPr>
        <w:autoSpaceDE w:val="0"/>
        <w:autoSpaceDN w:val="0"/>
        <w:adjustRightInd w:val="0"/>
        <w:jc w:val="left"/>
        <w:rPr>
          <w:rFonts w:hint="default" w:ascii="Times New Roman" w:hAnsi="Times New Roman" w:cs="Times New Roman"/>
          <w:sz w:val="24"/>
          <w:szCs w:val="24"/>
        </w:rPr>
      </w:pPr>
      <w:r>
        <w:rPr>
          <w:rFonts w:hint="default" w:ascii="Times New Roman" w:hAnsi="Times New Roman" w:cs="Times New Roman"/>
          <w:sz w:val="24"/>
          <w:szCs w:val="24"/>
        </w:rPr>
        <w:t>KEFRI embraced the concept of strategic planning and the current strategic plan (2022-2027) is aligned to the constitution of Kenya 2010 and Vision 2030. The plan focuses on multidisciplinary, multi-sectoral and thematic research. In this current Strategic plan, KEFRI Research and Development (R&amp;D) agenda is organized into five thematic areas namely: Forest Productivity and Improvement, Biodiversity and Environment Management, Forest Product Development, Socio-economics, Policy and Governance and Technical Support Services.</w:t>
      </w:r>
    </w:p>
    <w:p w14:paraId="26996918">
      <w:pPr>
        <w:autoSpaceDE w:val="0"/>
        <w:autoSpaceDN w:val="0"/>
        <w:adjustRightInd w:val="0"/>
        <w:jc w:val="left"/>
        <w:rPr>
          <w:rFonts w:hint="default" w:ascii="Times New Roman" w:hAnsi="Times New Roman" w:cs="Times New Roman"/>
          <w:sz w:val="24"/>
          <w:szCs w:val="24"/>
        </w:rPr>
      </w:pPr>
      <w:r>
        <w:rPr>
          <w:rFonts w:hint="default" w:ascii="Times New Roman" w:hAnsi="Times New Roman" w:cs="Times New Roman"/>
          <w:sz w:val="24"/>
          <w:szCs w:val="24"/>
        </w:rPr>
        <w:t>The Dryland Ecoregion Research Programme mainly focuses on generating technologies in forestry and allied natural resources to ensure; sustainable management of water catchment, biodiversity conservation, tree improvement and supply of high-quality tree seeds for improved forest plantation establishment and on-farm productivity in ASAL. Trees are important in reduction of environmental and land degradation. Trees also contribute to climate change adaptation and mitigation. DERP is committed to generating and disseminating appropriate forestry technologies that will contribute towards achievement of Vision 2030’s objectives of increasing tree cover to 10% which has since been revised upward to 30% and creating tree- based wealth.</w:t>
      </w:r>
    </w:p>
    <w:p w14:paraId="2D3E431C">
      <w:pPr>
        <w:rPr>
          <w:rFonts w:hint="default" w:ascii="Times New Roman" w:hAnsi="Times New Roman" w:cs="Times New Roman"/>
          <w:sz w:val="24"/>
          <w:szCs w:val="24"/>
        </w:rPr>
      </w:pPr>
    </w:p>
    <w:p w14:paraId="131081DD">
      <w:pPr>
        <w:pStyle w:val="3"/>
        <w:bidi w:val="0"/>
        <w:rPr>
          <w:rFonts w:hint="default" w:ascii="Times New Roman" w:hAnsi="Times New Roman" w:cs="Times New Roman"/>
          <w:sz w:val="24"/>
          <w:szCs w:val="24"/>
        </w:rPr>
      </w:pPr>
      <w:bookmarkStart w:id="14" w:name="_Toc17144"/>
      <w:r>
        <w:rPr>
          <w:rFonts w:hint="default" w:ascii="Times New Roman" w:hAnsi="Times New Roman" w:cs="Times New Roman"/>
          <w:sz w:val="24"/>
          <w:szCs w:val="24"/>
        </w:rPr>
        <w:t>1.3 Main Functions/Core Activities of KEFRI</w:t>
      </w:r>
      <w:bookmarkEnd w:id="14"/>
    </w:p>
    <w:p w14:paraId="2DA92D4F">
      <w:pPr>
        <w:rPr>
          <w:rFonts w:hint="default" w:ascii="Times New Roman" w:hAnsi="Times New Roman" w:cs="Times New Roman"/>
          <w:sz w:val="24"/>
          <w:szCs w:val="24"/>
        </w:rPr>
      </w:pPr>
    </w:p>
    <w:p w14:paraId="0D1FD170">
      <w:pPr>
        <w:rPr>
          <w:rFonts w:hint="default" w:ascii="Times New Roman" w:hAnsi="Times New Roman" w:cs="Times New Roman"/>
          <w:sz w:val="24"/>
          <w:szCs w:val="24"/>
        </w:rPr>
      </w:pPr>
      <w:r>
        <w:rPr>
          <w:rFonts w:hint="default" w:ascii="Times New Roman" w:hAnsi="Times New Roman" w:cs="Times New Roman"/>
          <w:sz w:val="24"/>
          <w:szCs w:val="24"/>
        </w:rPr>
        <w:t>KEFRI's core activities include:</w:t>
      </w:r>
    </w:p>
    <w:p w14:paraId="2C41A66D">
      <w:pPr>
        <w:rPr>
          <w:rFonts w:hint="default" w:ascii="Times New Roman" w:hAnsi="Times New Roman" w:cs="Times New Roman"/>
          <w:sz w:val="24"/>
          <w:szCs w:val="24"/>
        </w:rPr>
      </w:pPr>
      <w:r>
        <w:rPr>
          <w:rFonts w:hint="default" w:ascii="Times New Roman" w:hAnsi="Times New Roman" w:cs="Times New Roman"/>
          <w:sz w:val="24"/>
          <w:szCs w:val="24"/>
        </w:rPr>
        <w:t>- Conducting research on forestry and allied natural resources</w:t>
      </w:r>
    </w:p>
    <w:p w14:paraId="2C5EDE11">
      <w:pPr>
        <w:rPr>
          <w:rFonts w:hint="default" w:ascii="Times New Roman" w:hAnsi="Times New Roman" w:cs="Times New Roman"/>
          <w:sz w:val="24"/>
          <w:szCs w:val="24"/>
        </w:rPr>
      </w:pPr>
      <w:r>
        <w:rPr>
          <w:rFonts w:hint="default" w:ascii="Times New Roman" w:hAnsi="Times New Roman" w:cs="Times New Roman"/>
          <w:sz w:val="24"/>
          <w:szCs w:val="24"/>
        </w:rPr>
        <w:t>- Disseminating research findings and technologies</w:t>
      </w:r>
    </w:p>
    <w:p w14:paraId="78252F8E">
      <w:pPr>
        <w:rPr>
          <w:rFonts w:hint="default" w:ascii="Times New Roman" w:hAnsi="Times New Roman" w:cs="Times New Roman"/>
          <w:sz w:val="24"/>
          <w:szCs w:val="24"/>
        </w:rPr>
      </w:pPr>
      <w:r>
        <w:rPr>
          <w:rFonts w:hint="default" w:ascii="Times New Roman" w:hAnsi="Times New Roman" w:cs="Times New Roman"/>
          <w:sz w:val="24"/>
          <w:szCs w:val="24"/>
        </w:rPr>
        <w:t>- Offering training and advisory services</w:t>
      </w:r>
    </w:p>
    <w:p w14:paraId="753D1566">
      <w:pPr>
        <w:rPr>
          <w:rFonts w:hint="default" w:ascii="Times New Roman" w:hAnsi="Times New Roman" w:cs="Times New Roman"/>
          <w:sz w:val="24"/>
          <w:szCs w:val="24"/>
        </w:rPr>
      </w:pPr>
      <w:r>
        <w:rPr>
          <w:rFonts w:hint="default" w:ascii="Times New Roman" w:hAnsi="Times New Roman" w:cs="Times New Roman"/>
          <w:sz w:val="24"/>
          <w:szCs w:val="24"/>
        </w:rPr>
        <w:t>- Collaborating with national and international organizations on forestry research and development</w:t>
      </w:r>
    </w:p>
    <w:p w14:paraId="5BE3203E">
      <w:pPr>
        <w:rPr>
          <w:rFonts w:hint="default" w:ascii="Times New Roman" w:hAnsi="Times New Roman" w:cs="Times New Roman"/>
          <w:b/>
          <w:bCs/>
          <w:sz w:val="24"/>
          <w:szCs w:val="24"/>
        </w:rPr>
      </w:pPr>
    </w:p>
    <w:p w14:paraId="291C5577">
      <w:pPr>
        <w:pStyle w:val="3"/>
        <w:bidi w:val="0"/>
        <w:rPr>
          <w:rFonts w:hint="default"/>
        </w:rPr>
      </w:pPr>
      <w:bookmarkStart w:id="15" w:name="_Toc15975"/>
      <w:r>
        <w:rPr>
          <w:rFonts w:hint="default"/>
        </w:rPr>
        <w:t>1.4 Mission, Vision, and Core Values of KEFRI</w:t>
      </w:r>
      <w:bookmarkEnd w:id="15"/>
    </w:p>
    <w:p w14:paraId="10776B3B">
      <w:pPr>
        <w:rPr>
          <w:rFonts w:hint="default" w:ascii="Times New Roman" w:hAnsi="Times New Roman" w:cs="Times New Roman"/>
          <w:sz w:val="24"/>
          <w:szCs w:val="24"/>
        </w:rPr>
      </w:pPr>
    </w:p>
    <w:p w14:paraId="1E5D0C4C">
      <w:pPr>
        <w:pStyle w:val="4"/>
        <w:bidi w:val="0"/>
        <w:rPr>
          <w:rFonts w:hint="default"/>
        </w:rPr>
      </w:pPr>
      <w:bookmarkStart w:id="16" w:name="_Toc30882"/>
      <w:r>
        <w:rPr>
          <w:rFonts w:hint="default"/>
        </w:rPr>
        <w:t>1.4.1 Mission Statement</w:t>
      </w:r>
      <w:bookmarkEnd w:id="16"/>
    </w:p>
    <w:p w14:paraId="517D898B">
      <w:pPr>
        <w:rPr>
          <w:rFonts w:hint="default" w:ascii="Times New Roman" w:hAnsi="Times New Roman" w:cs="Times New Roman"/>
          <w:sz w:val="24"/>
          <w:szCs w:val="24"/>
        </w:rPr>
      </w:pPr>
      <w:r>
        <w:rPr>
          <w:rFonts w:hint="default" w:ascii="Times New Roman" w:hAnsi="Times New Roman" w:cs="Times New Roman"/>
          <w:sz w:val="24"/>
          <w:szCs w:val="24"/>
        </w:rPr>
        <w:t>To conduct research and provide information and technologies for sustainable development of forestry and allied natural resources for socio-economic development.</w:t>
      </w:r>
    </w:p>
    <w:p w14:paraId="4F4B8AA6">
      <w:pPr>
        <w:rPr>
          <w:rFonts w:hint="default" w:ascii="Times New Roman" w:hAnsi="Times New Roman" w:cs="Times New Roman"/>
          <w:sz w:val="24"/>
          <w:szCs w:val="24"/>
        </w:rPr>
      </w:pPr>
    </w:p>
    <w:p w14:paraId="50A7C342">
      <w:pPr>
        <w:pStyle w:val="4"/>
        <w:bidi w:val="0"/>
        <w:rPr>
          <w:rFonts w:hint="default" w:ascii="Times New Roman" w:hAnsi="Times New Roman" w:cs="Times New Roman"/>
          <w:sz w:val="24"/>
          <w:szCs w:val="24"/>
        </w:rPr>
      </w:pPr>
      <w:bookmarkStart w:id="17" w:name="_Toc911"/>
      <w:r>
        <w:rPr>
          <w:rFonts w:hint="default" w:ascii="Times New Roman" w:hAnsi="Times New Roman" w:cs="Times New Roman"/>
          <w:sz w:val="24"/>
          <w:szCs w:val="24"/>
        </w:rPr>
        <w:t>1.4.2 Vision Statement</w:t>
      </w:r>
      <w:bookmarkEnd w:id="17"/>
    </w:p>
    <w:p w14:paraId="0C7BCAE5">
      <w:pPr>
        <w:rPr>
          <w:rFonts w:hint="default" w:ascii="Times New Roman" w:hAnsi="Times New Roman" w:cs="Times New Roman"/>
          <w:sz w:val="24"/>
          <w:szCs w:val="24"/>
        </w:rPr>
      </w:pPr>
      <w:r>
        <w:rPr>
          <w:rFonts w:hint="default" w:ascii="Times New Roman" w:hAnsi="Times New Roman" w:cs="Times New Roman"/>
          <w:sz w:val="24"/>
          <w:szCs w:val="24"/>
        </w:rPr>
        <w:t>To be a center of excellence in forestry research and development in Kenya and beyond.</w:t>
      </w:r>
    </w:p>
    <w:p w14:paraId="2D245D2A">
      <w:pPr>
        <w:rPr>
          <w:rFonts w:hint="default" w:ascii="Times New Roman" w:hAnsi="Times New Roman" w:cs="Times New Roman"/>
          <w:b/>
          <w:bCs/>
          <w:sz w:val="24"/>
          <w:szCs w:val="24"/>
        </w:rPr>
      </w:pPr>
    </w:p>
    <w:p w14:paraId="055555F8">
      <w:pPr>
        <w:pStyle w:val="4"/>
        <w:bidi w:val="0"/>
        <w:rPr>
          <w:rFonts w:hint="default" w:ascii="Times New Roman" w:hAnsi="Times New Roman" w:cs="Times New Roman"/>
          <w:sz w:val="24"/>
          <w:szCs w:val="24"/>
        </w:rPr>
      </w:pPr>
      <w:bookmarkStart w:id="18" w:name="_Toc14429"/>
      <w:r>
        <w:rPr>
          <w:rFonts w:hint="default" w:ascii="Times New Roman" w:hAnsi="Times New Roman" w:cs="Times New Roman"/>
          <w:sz w:val="24"/>
          <w:szCs w:val="24"/>
        </w:rPr>
        <w:t>1.4.3 Core Values</w:t>
      </w:r>
      <w:bookmarkEnd w:id="18"/>
    </w:p>
    <w:p w14:paraId="7FE580E5">
      <w:pPr>
        <w:rPr>
          <w:rFonts w:hint="default" w:ascii="Times New Roman" w:hAnsi="Times New Roman" w:cs="Times New Roman"/>
          <w:sz w:val="24"/>
          <w:szCs w:val="24"/>
        </w:rPr>
      </w:pPr>
      <w:r>
        <w:rPr>
          <w:rFonts w:hint="default" w:ascii="Times New Roman" w:hAnsi="Times New Roman" w:cs="Times New Roman"/>
          <w:sz w:val="24"/>
          <w:szCs w:val="24"/>
        </w:rPr>
        <w:t>- Professionalism</w:t>
      </w:r>
    </w:p>
    <w:p w14:paraId="5E203071">
      <w:pPr>
        <w:rPr>
          <w:rFonts w:hint="default" w:ascii="Times New Roman" w:hAnsi="Times New Roman" w:cs="Times New Roman"/>
          <w:sz w:val="24"/>
          <w:szCs w:val="24"/>
        </w:rPr>
      </w:pPr>
      <w:r>
        <w:rPr>
          <w:rFonts w:hint="default" w:ascii="Times New Roman" w:hAnsi="Times New Roman" w:cs="Times New Roman"/>
          <w:sz w:val="24"/>
          <w:szCs w:val="24"/>
        </w:rPr>
        <w:t>- Integrity</w:t>
      </w:r>
    </w:p>
    <w:p w14:paraId="11B88D5D">
      <w:pPr>
        <w:rPr>
          <w:rFonts w:hint="default" w:ascii="Times New Roman" w:hAnsi="Times New Roman" w:cs="Times New Roman"/>
          <w:sz w:val="24"/>
          <w:szCs w:val="24"/>
        </w:rPr>
      </w:pPr>
      <w:r>
        <w:rPr>
          <w:rFonts w:hint="default" w:ascii="Times New Roman" w:hAnsi="Times New Roman" w:cs="Times New Roman"/>
          <w:sz w:val="24"/>
          <w:szCs w:val="24"/>
        </w:rPr>
        <w:t>- Innovation</w:t>
      </w:r>
    </w:p>
    <w:p w14:paraId="2C075B09">
      <w:pPr>
        <w:rPr>
          <w:rFonts w:hint="default" w:ascii="Times New Roman" w:hAnsi="Times New Roman" w:cs="Times New Roman"/>
          <w:sz w:val="24"/>
          <w:szCs w:val="24"/>
        </w:rPr>
      </w:pPr>
      <w:r>
        <w:rPr>
          <w:rFonts w:hint="default" w:ascii="Times New Roman" w:hAnsi="Times New Roman" w:cs="Times New Roman"/>
          <w:sz w:val="24"/>
          <w:szCs w:val="24"/>
        </w:rPr>
        <w:t>- Teamwork</w:t>
      </w:r>
    </w:p>
    <w:p w14:paraId="43E29ECD">
      <w:pPr>
        <w:rPr>
          <w:rFonts w:hint="default" w:ascii="Times New Roman" w:hAnsi="Times New Roman" w:cs="Times New Roman"/>
          <w:sz w:val="24"/>
          <w:szCs w:val="24"/>
        </w:rPr>
      </w:pPr>
      <w:r>
        <w:rPr>
          <w:rFonts w:hint="default" w:ascii="Times New Roman" w:hAnsi="Times New Roman" w:cs="Times New Roman"/>
          <w:sz w:val="24"/>
          <w:szCs w:val="24"/>
        </w:rPr>
        <w:t>- Excellence</w:t>
      </w:r>
    </w:p>
    <w:p w14:paraId="1A74174B">
      <w:pPr>
        <w:rPr>
          <w:rFonts w:hint="default" w:ascii="Times New Roman" w:hAnsi="Times New Roman" w:cs="Times New Roman"/>
          <w:sz w:val="24"/>
          <w:szCs w:val="24"/>
        </w:rPr>
      </w:pPr>
      <w:r>
        <w:rPr>
          <w:rFonts w:hint="default" w:ascii="Times New Roman" w:hAnsi="Times New Roman" w:cs="Times New Roman"/>
          <w:sz w:val="24"/>
          <w:szCs w:val="24"/>
        </w:rPr>
        <w:t>- Accountability</w:t>
      </w:r>
    </w:p>
    <w:p w14:paraId="633FE34C">
      <w:pPr>
        <w:rPr>
          <w:rFonts w:hint="default" w:ascii="Times New Roman" w:hAnsi="Times New Roman" w:cs="Times New Roman"/>
          <w:sz w:val="24"/>
          <w:szCs w:val="24"/>
        </w:rPr>
      </w:pPr>
    </w:p>
    <w:p w14:paraId="5AD5534B">
      <w:pPr>
        <w:pStyle w:val="3"/>
        <w:bidi w:val="0"/>
        <w:rPr>
          <w:rFonts w:hint="default" w:ascii="Times New Roman" w:hAnsi="Times New Roman" w:cs="Times New Roman"/>
          <w:sz w:val="24"/>
          <w:szCs w:val="24"/>
        </w:rPr>
      </w:pPr>
      <w:bookmarkStart w:id="19" w:name="_Toc20962"/>
      <w:r>
        <w:rPr>
          <w:rFonts w:hint="default" w:ascii="Times New Roman" w:hAnsi="Times New Roman" w:cs="Times New Roman"/>
          <w:sz w:val="24"/>
          <w:szCs w:val="24"/>
        </w:rPr>
        <w:t>1.5 Strategic Objectives</w:t>
      </w:r>
      <w:bookmarkEnd w:id="19"/>
    </w:p>
    <w:p w14:paraId="00D12B38">
      <w:pPr>
        <w:rPr>
          <w:rFonts w:hint="default" w:ascii="Times New Roman" w:hAnsi="Times New Roman" w:cs="Times New Roman"/>
          <w:sz w:val="24"/>
          <w:szCs w:val="24"/>
        </w:rPr>
      </w:pPr>
      <w:r>
        <w:rPr>
          <w:rFonts w:hint="default" w:ascii="Times New Roman" w:hAnsi="Times New Roman" w:cs="Times New Roman"/>
          <w:sz w:val="24"/>
          <w:szCs w:val="24"/>
        </w:rPr>
        <w:t>- To enhance the generation and dissemination of forestry and allied natural resources research outputs</w:t>
      </w:r>
    </w:p>
    <w:p w14:paraId="65D9F8B1">
      <w:pPr>
        <w:rPr>
          <w:rFonts w:hint="default" w:ascii="Times New Roman" w:hAnsi="Times New Roman" w:cs="Times New Roman"/>
          <w:sz w:val="24"/>
          <w:szCs w:val="24"/>
        </w:rPr>
      </w:pPr>
      <w:r>
        <w:rPr>
          <w:rFonts w:hint="default" w:ascii="Times New Roman" w:hAnsi="Times New Roman" w:cs="Times New Roman"/>
          <w:sz w:val="24"/>
          <w:szCs w:val="24"/>
        </w:rPr>
        <w:t>- To improve the capacity for forestry research and technology transfer</w:t>
      </w:r>
    </w:p>
    <w:p w14:paraId="4ADDCE04">
      <w:pPr>
        <w:rPr>
          <w:rFonts w:hint="default" w:ascii="Times New Roman" w:hAnsi="Times New Roman" w:cs="Times New Roman"/>
          <w:sz w:val="24"/>
          <w:szCs w:val="24"/>
        </w:rPr>
      </w:pPr>
      <w:r>
        <w:rPr>
          <w:rFonts w:hint="default" w:ascii="Times New Roman" w:hAnsi="Times New Roman" w:cs="Times New Roman"/>
          <w:sz w:val="24"/>
          <w:szCs w:val="24"/>
        </w:rPr>
        <w:t>- To strengthen partnerships and collaboration with stakeholders in forestry research and development</w:t>
      </w:r>
    </w:p>
    <w:p w14:paraId="508B5AE0">
      <w:pPr>
        <w:rPr>
          <w:rFonts w:hint="default" w:ascii="Times New Roman" w:hAnsi="Times New Roman" w:cs="Times New Roman"/>
          <w:sz w:val="24"/>
          <w:szCs w:val="24"/>
        </w:rPr>
      </w:pPr>
    </w:p>
    <w:p w14:paraId="6D9642E6">
      <w:pPr>
        <w:pStyle w:val="3"/>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20" w:name="_Toc29564"/>
      <w:r>
        <w:rPr>
          <w:rFonts w:hint="default" w:ascii="Times New Roman" w:hAnsi="Times New Roman" w:cs="Times New Roman"/>
          <w:sz w:val="24"/>
          <w:szCs w:val="24"/>
        </w:rPr>
        <w:t>1.6 Organizational Structure of KEFRI</w:t>
      </w:r>
      <w:bookmarkEnd w:id="20"/>
    </w:p>
    <w:p w14:paraId="6A6A4620">
      <w:pPr>
        <w:rPr>
          <w:rFonts w:hint="default" w:ascii="Times New Roman" w:hAnsi="Times New Roman" w:cs="Times New Roman"/>
          <w:sz w:val="24"/>
          <w:szCs w:val="24"/>
        </w:rPr>
      </w:pPr>
      <w:r>
        <w:rPr>
          <w:rFonts w:hint="default" w:ascii="Times New Roman" w:hAnsi="Times New Roman" w:cs="Times New Roman"/>
          <w:sz w:val="24"/>
          <w:szCs w:val="24"/>
        </w:rPr>
        <w:t>KEFRI is structured into various directorates and departments, each with specific roles and responsibilities. The main directorates include Research and Development, Administration and Finance,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Technology Dissemination</w:t>
      </w:r>
      <w:r>
        <w:rPr>
          <w:rFonts w:hint="default" w:ascii="Times New Roman" w:hAnsi="Times New Roman" w:cs="Times New Roman"/>
          <w:sz w:val="24"/>
          <w:szCs w:val="24"/>
          <w:lang w:val="en-US"/>
        </w:rPr>
        <w:t xml:space="preserve"> and Supply Chain Management</w:t>
      </w:r>
      <w:r>
        <w:rPr>
          <w:rFonts w:hint="default" w:ascii="Times New Roman" w:hAnsi="Times New Roman" w:cs="Times New Roman"/>
          <w:sz w:val="24"/>
          <w:szCs w:val="24"/>
        </w:rPr>
        <w:t>.</w:t>
      </w:r>
    </w:p>
    <w:p w14:paraId="0D9D2FB2">
      <w:pPr>
        <w:rPr>
          <w:rFonts w:hint="default" w:ascii="Times New Roman" w:hAnsi="Times New Roman" w:cs="Times New Roman"/>
          <w:sz w:val="24"/>
          <w:szCs w:val="24"/>
        </w:rPr>
      </w:pPr>
    </w:p>
    <w:p w14:paraId="06901BD0">
      <w:pPr>
        <w:numPr>
          <w:ilvl w:val="0"/>
          <w:numId w:val="1"/>
        </w:numPr>
        <w:autoSpaceDE w:val="0"/>
        <w:autoSpaceDN w:val="0"/>
        <w:adjustRightInd w:val="0"/>
        <w:spacing w:after="200" w:line="276" w:lineRule="auto"/>
        <w:contextualSpacing/>
        <w:rPr>
          <w:rFonts w:hint="default" w:ascii="Times New Roman" w:hAnsi="Times New Roman" w:cs="Times New Roman"/>
          <w:bCs/>
          <w:sz w:val="24"/>
          <w:szCs w:val="24"/>
        </w:rPr>
      </w:pPr>
      <w:r>
        <w:rPr>
          <w:rFonts w:hint="default" w:ascii="Times New Roman" w:hAnsi="Times New Roman" w:cs="Times New Roman"/>
          <w:b/>
          <w:bCs/>
          <w:sz w:val="24"/>
          <w:szCs w:val="24"/>
        </w:rPr>
        <w:t xml:space="preserve">Administration- </w:t>
      </w:r>
      <w:r>
        <w:rPr>
          <w:rFonts w:hint="default" w:ascii="Times New Roman" w:hAnsi="Times New Roman" w:cs="Times New Roman"/>
          <w:bCs/>
          <w:sz w:val="24"/>
          <w:szCs w:val="24"/>
        </w:rPr>
        <w:t>Responsible for strengthening capacity of KEFRI to deliver service.</w:t>
      </w:r>
    </w:p>
    <w:p w14:paraId="6187A977">
      <w:pPr>
        <w:numPr>
          <w:ilvl w:val="0"/>
          <w:numId w:val="1"/>
        </w:numPr>
        <w:autoSpaceDE w:val="0"/>
        <w:autoSpaceDN w:val="0"/>
        <w:adjustRightInd w:val="0"/>
        <w:spacing w:after="200" w:line="276" w:lineRule="auto"/>
        <w:contextualSpacing/>
        <w:rPr>
          <w:rFonts w:hint="default" w:ascii="Times New Roman" w:hAnsi="Times New Roman" w:cs="Times New Roman"/>
          <w:bCs/>
          <w:sz w:val="24"/>
          <w:szCs w:val="24"/>
        </w:rPr>
      </w:pPr>
      <w:r>
        <w:rPr>
          <w:rFonts w:hint="default" w:ascii="Times New Roman" w:hAnsi="Times New Roman" w:cs="Times New Roman"/>
          <w:b/>
          <w:bCs/>
          <w:sz w:val="24"/>
          <w:szCs w:val="24"/>
        </w:rPr>
        <w:t>Finance and Accounting Services</w:t>
      </w:r>
      <w:r>
        <w:rPr>
          <w:rFonts w:hint="default" w:ascii="Times New Roman" w:hAnsi="Times New Roman" w:cs="Times New Roman"/>
          <w:bCs/>
          <w:sz w:val="24"/>
          <w:szCs w:val="24"/>
        </w:rPr>
        <w:t>- Responsible for development and implementation of prudent financial systems and controls; and ensuring timely preparation and submission of financial reports.</w:t>
      </w:r>
    </w:p>
    <w:p w14:paraId="2C7D2F32">
      <w:pPr>
        <w:numPr>
          <w:ilvl w:val="0"/>
          <w:numId w:val="1"/>
        </w:numPr>
        <w:autoSpaceDE w:val="0"/>
        <w:autoSpaceDN w:val="0"/>
        <w:adjustRightInd w:val="0"/>
        <w:spacing w:after="200" w:line="276" w:lineRule="auto"/>
        <w:contextualSpacing/>
        <w:rPr>
          <w:rFonts w:hint="default" w:ascii="Times New Roman" w:hAnsi="Times New Roman" w:cs="Times New Roman"/>
          <w:b/>
          <w:sz w:val="24"/>
          <w:szCs w:val="24"/>
        </w:rPr>
      </w:pPr>
      <w:r>
        <w:rPr>
          <w:rFonts w:hint="default" w:ascii="Times New Roman" w:hAnsi="Times New Roman" w:cs="Times New Roman"/>
          <w:b/>
          <w:sz w:val="24"/>
          <w:szCs w:val="24"/>
        </w:rPr>
        <w:t>Research Department-</w:t>
      </w:r>
      <w:r>
        <w:rPr>
          <w:rFonts w:hint="default" w:ascii="Times New Roman" w:hAnsi="Times New Roman" w:cs="Times New Roman"/>
          <w:bCs/>
          <w:sz w:val="24"/>
          <w:szCs w:val="24"/>
        </w:rPr>
        <w:t>Responsible for conducting research of forestry and allied natural resources for socio-economic development.</w:t>
      </w:r>
    </w:p>
    <w:p w14:paraId="5EDA556D">
      <w:pPr>
        <w:numPr>
          <w:ilvl w:val="0"/>
          <w:numId w:val="1"/>
        </w:numPr>
        <w:autoSpaceDE w:val="0"/>
        <w:autoSpaceDN w:val="0"/>
        <w:adjustRightInd w:val="0"/>
        <w:spacing w:after="200" w:line="276" w:lineRule="auto"/>
        <w:contextualSpacing/>
        <w:rPr>
          <w:rFonts w:hint="default" w:ascii="Times New Roman" w:hAnsi="Times New Roman" w:cs="Times New Roman"/>
          <w:bCs/>
          <w:sz w:val="24"/>
          <w:szCs w:val="24"/>
        </w:rPr>
      </w:pPr>
      <w:r>
        <w:rPr>
          <w:rFonts w:hint="default" w:ascii="Times New Roman" w:hAnsi="Times New Roman" w:cs="Times New Roman"/>
          <w:b/>
          <w:bCs/>
          <w:sz w:val="24"/>
          <w:szCs w:val="24"/>
        </w:rPr>
        <w:t>Auditing</w:t>
      </w:r>
      <w:r>
        <w:rPr>
          <w:rFonts w:hint="default" w:ascii="Times New Roman" w:hAnsi="Times New Roman" w:cs="Times New Roman"/>
          <w:bCs/>
          <w:sz w:val="24"/>
          <w:szCs w:val="24"/>
        </w:rPr>
        <w:t>- Responsible for monitoring compliance with legal and policy requirements.</w:t>
      </w:r>
    </w:p>
    <w:p w14:paraId="790C195A">
      <w:pPr>
        <w:numPr>
          <w:ilvl w:val="0"/>
          <w:numId w:val="1"/>
        </w:numPr>
        <w:autoSpaceDE w:val="0"/>
        <w:autoSpaceDN w:val="0"/>
        <w:adjustRightInd w:val="0"/>
        <w:spacing w:after="200" w:line="276" w:lineRule="auto"/>
        <w:contextualSpacing/>
        <w:rPr>
          <w:rFonts w:hint="default" w:ascii="Times New Roman" w:hAnsi="Times New Roman" w:cs="Times New Roman"/>
          <w:bCs/>
          <w:sz w:val="24"/>
          <w:szCs w:val="24"/>
        </w:rPr>
      </w:pPr>
      <w:r>
        <w:rPr>
          <w:rFonts w:hint="default" w:ascii="Times New Roman" w:hAnsi="Times New Roman" w:cs="Times New Roman"/>
          <w:b/>
          <w:bCs/>
          <w:sz w:val="24"/>
          <w:szCs w:val="24"/>
        </w:rPr>
        <w:t xml:space="preserve"> Supply Chain Management</w:t>
      </w:r>
      <w:r>
        <w:rPr>
          <w:rFonts w:hint="default" w:ascii="Times New Roman" w:hAnsi="Times New Roman" w:cs="Times New Roman"/>
          <w:bCs/>
          <w:sz w:val="24"/>
          <w:szCs w:val="24"/>
        </w:rPr>
        <w:t>- Responsible for obtaining quality goods and services at the lowest possible cost to ensure value for money to KEFRI.</w:t>
      </w:r>
    </w:p>
    <w:p w14:paraId="7923E356">
      <w:pPr>
        <w:autoSpaceDE w:val="0"/>
        <w:autoSpaceDN w:val="0"/>
        <w:adjustRightInd w:val="0"/>
        <w:spacing w:after="200" w:line="276" w:lineRule="auto"/>
        <w:ind w:left="1080"/>
        <w:contextualSpacing/>
        <w:rPr>
          <w:rFonts w:hint="default" w:ascii="Times New Roman" w:hAnsi="Times New Roman" w:cs="Times New Roman"/>
          <w:bCs/>
          <w:sz w:val="24"/>
          <w:szCs w:val="24"/>
        </w:rPr>
      </w:pPr>
    </w:p>
    <w:p w14:paraId="5C92C6CF">
      <w:pPr>
        <w:rPr>
          <w:rFonts w:hint="default" w:ascii="Times New Roman" w:hAnsi="Times New Roman" w:cs="Times New Roman"/>
          <w:sz w:val="24"/>
          <w:szCs w:val="24"/>
        </w:rPr>
      </w:pPr>
    </w:p>
    <w:p w14:paraId="3EE85E0F">
      <w:pPr>
        <w:pStyle w:val="3"/>
        <w:bidi w:val="0"/>
        <w:rPr>
          <w:rFonts w:hint="default" w:ascii="Times New Roman" w:hAnsi="Times New Roman" w:cs="Times New Roman"/>
          <w:sz w:val="24"/>
          <w:szCs w:val="24"/>
        </w:rPr>
      </w:pPr>
      <w:bookmarkStart w:id="21" w:name="_Toc22684"/>
      <w:bookmarkStart w:id="22" w:name="_Toc284122226"/>
      <w:bookmarkStart w:id="23" w:name="_Toc16991"/>
      <w:r>
        <w:rPr>
          <w:rFonts w:hint="default" w:ascii="Times New Roman" w:hAnsi="Times New Roman" w:cs="Times New Roman"/>
          <w:sz w:val="24"/>
          <w:szCs w:val="24"/>
        </w:rPr>
        <w:t>1.</w:t>
      </w: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 KEFRI   ORGANOGRAM</w:t>
      </w:r>
      <w:bookmarkEnd w:id="21"/>
      <w:bookmarkEnd w:id="22"/>
      <w:bookmarkEnd w:id="23"/>
    </w:p>
    <w:p w14:paraId="3F951D67">
      <w:pPr>
        <w:pStyle w:val="4"/>
        <w:bidi w:val="0"/>
        <w:outlineLvl w:val="9"/>
        <w:rPr>
          <w:rFonts w:hint="default"/>
        </w:rPr>
      </w:pPr>
      <w:r>
        <w:rPr>
          <w:rFonts w:hint="default"/>
        </w:rPr>
        <w:drawing>
          <wp:inline distT="0" distB="0" distL="0" distR="0">
            <wp:extent cx="5731510" cy="4754245"/>
            <wp:effectExtent l="0" t="0" r="2540" b="0"/>
            <wp:docPr id="5" name="Picture 5" descr="C:\Users\Administrator\Downloads\KEFRI ORG CHART.drawio.png"/>
            <wp:cNvGraphicFramePr/>
            <a:graphic xmlns:a="http://schemas.openxmlformats.org/drawingml/2006/main">
              <a:graphicData uri="http://schemas.openxmlformats.org/drawingml/2006/picture">
                <pic:pic xmlns:pic="http://schemas.openxmlformats.org/drawingml/2006/picture">
                  <pic:nvPicPr>
                    <pic:cNvPr id="5" name="Picture 5" descr="C:\Users\Administrator\Downloads\KEFRI ORG CHART.drawio.png"/>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4754646"/>
                    </a:xfrm>
                    <a:prstGeom prst="rect">
                      <a:avLst/>
                    </a:prstGeom>
                    <a:noFill/>
                    <a:ln>
                      <a:noFill/>
                    </a:ln>
                  </pic:spPr>
                </pic:pic>
              </a:graphicData>
            </a:graphic>
          </wp:inline>
        </w:drawing>
      </w:r>
    </w:p>
    <w:p w14:paraId="711EF4B0">
      <w:pPr>
        <w:bidi w:val="0"/>
        <w:rPr>
          <w:rFonts w:hint="default"/>
          <w:lang w:val="en-US"/>
        </w:rPr>
      </w:pPr>
      <w:r>
        <w:rPr>
          <w:rFonts w:hint="default"/>
          <w:lang w:val="en-US"/>
        </w:rPr>
        <w:t>KEY</w:t>
      </w:r>
    </w:p>
    <w:tbl>
      <w:tblPr>
        <w:tblStyle w:val="60"/>
        <w:tblW w:w="10063" w:type="dxa"/>
        <w:tblInd w:w="-90" w:type="dxa"/>
        <w:tblLayout w:type="fixed"/>
        <w:tblCellMar>
          <w:top w:w="0" w:type="dxa"/>
          <w:left w:w="108" w:type="dxa"/>
          <w:bottom w:w="0" w:type="dxa"/>
          <w:right w:w="108" w:type="dxa"/>
        </w:tblCellMar>
      </w:tblPr>
      <w:tblGrid>
        <w:gridCol w:w="1041"/>
        <w:gridCol w:w="3904"/>
        <w:gridCol w:w="1301"/>
        <w:gridCol w:w="3817"/>
      </w:tblGrid>
      <w:tr w14:paraId="352CC128">
        <w:tblPrEx>
          <w:tblCellMar>
            <w:top w:w="0" w:type="dxa"/>
            <w:left w:w="108" w:type="dxa"/>
            <w:bottom w:w="0" w:type="dxa"/>
            <w:right w:w="108" w:type="dxa"/>
          </w:tblCellMar>
        </w:tblPrEx>
        <w:trPr>
          <w:trHeight w:val="463" w:hRule="atLeast"/>
        </w:trPr>
        <w:tc>
          <w:tcPr>
            <w:tcW w:w="1041" w:type="dxa"/>
          </w:tcPr>
          <w:p w14:paraId="5695CB10">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CA&amp;QA</w:t>
            </w:r>
          </w:p>
        </w:tc>
        <w:tc>
          <w:tcPr>
            <w:tcW w:w="3904" w:type="dxa"/>
          </w:tcPr>
          <w:p w14:paraId="4B9C0C10">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Corporate Affairs and Quality Assurance</w:t>
            </w:r>
          </w:p>
        </w:tc>
        <w:tc>
          <w:tcPr>
            <w:tcW w:w="1301" w:type="dxa"/>
          </w:tcPr>
          <w:p w14:paraId="3C87A731">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GM</w:t>
            </w:r>
          </w:p>
        </w:tc>
        <w:tc>
          <w:tcPr>
            <w:tcW w:w="3817" w:type="dxa"/>
          </w:tcPr>
          <w:p w14:paraId="3B25D36D">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General Manager</w:t>
            </w:r>
          </w:p>
        </w:tc>
      </w:tr>
      <w:tr w14:paraId="64068143">
        <w:tblPrEx>
          <w:tblCellMar>
            <w:top w:w="0" w:type="dxa"/>
            <w:left w:w="108" w:type="dxa"/>
            <w:bottom w:w="0" w:type="dxa"/>
            <w:right w:w="108" w:type="dxa"/>
          </w:tblCellMar>
        </w:tblPrEx>
        <w:trPr>
          <w:trHeight w:val="225" w:hRule="atLeast"/>
        </w:trPr>
        <w:tc>
          <w:tcPr>
            <w:tcW w:w="1041" w:type="dxa"/>
          </w:tcPr>
          <w:p w14:paraId="10FAFD17">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CS/LO</w:t>
            </w:r>
          </w:p>
        </w:tc>
        <w:tc>
          <w:tcPr>
            <w:tcW w:w="3904" w:type="dxa"/>
          </w:tcPr>
          <w:p w14:paraId="07CC21DE">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Corporate Secretary/Legal Officer                                                   </w:t>
            </w:r>
          </w:p>
        </w:tc>
        <w:tc>
          <w:tcPr>
            <w:tcW w:w="1301" w:type="dxa"/>
          </w:tcPr>
          <w:p w14:paraId="3D3BF234">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GIS</w:t>
            </w:r>
          </w:p>
        </w:tc>
        <w:tc>
          <w:tcPr>
            <w:tcW w:w="3817" w:type="dxa"/>
          </w:tcPr>
          <w:p w14:paraId="3FC78357">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Geographical Information System </w:t>
            </w:r>
          </w:p>
        </w:tc>
      </w:tr>
      <w:tr w14:paraId="211FB0E7">
        <w:tblPrEx>
          <w:tblCellMar>
            <w:top w:w="0" w:type="dxa"/>
            <w:left w:w="108" w:type="dxa"/>
            <w:bottom w:w="0" w:type="dxa"/>
            <w:right w:w="108" w:type="dxa"/>
          </w:tblCellMar>
        </w:tblPrEx>
        <w:trPr>
          <w:trHeight w:val="476" w:hRule="atLeast"/>
        </w:trPr>
        <w:tc>
          <w:tcPr>
            <w:tcW w:w="1041" w:type="dxa"/>
          </w:tcPr>
          <w:p w14:paraId="6899CD51">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DD</w:t>
            </w:r>
          </w:p>
        </w:tc>
        <w:tc>
          <w:tcPr>
            <w:tcW w:w="3904" w:type="dxa"/>
          </w:tcPr>
          <w:p w14:paraId="6F667E6E">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Deputy Director                                                                                       </w:t>
            </w:r>
          </w:p>
        </w:tc>
        <w:tc>
          <w:tcPr>
            <w:tcW w:w="1301" w:type="dxa"/>
          </w:tcPr>
          <w:p w14:paraId="4A0D3247">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HR &amp; ADM</w:t>
            </w:r>
          </w:p>
        </w:tc>
        <w:tc>
          <w:tcPr>
            <w:tcW w:w="3817" w:type="dxa"/>
          </w:tcPr>
          <w:p w14:paraId="774EB26B">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Human Resource &amp; Administration                                                                                                                            </w:t>
            </w:r>
          </w:p>
        </w:tc>
      </w:tr>
      <w:tr w14:paraId="32CCCC0C">
        <w:tblPrEx>
          <w:tblCellMar>
            <w:top w:w="0" w:type="dxa"/>
            <w:left w:w="108" w:type="dxa"/>
            <w:bottom w:w="0" w:type="dxa"/>
            <w:right w:w="108" w:type="dxa"/>
          </w:tblCellMar>
        </w:tblPrEx>
        <w:trPr>
          <w:trHeight w:val="225" w:hRule="atLeast"/>
        </w:trPr>
        <w:tc>
          <w:tcPr>
            <w:tcW w:w="1041" w:type="dxa"/>
          </w:tcPr>
          <w:p w14:paraId="57D25579">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F</w:t>
            </w:r>
          </w:p>
        </w:tc>
        <w:tc>
          <w:tcPr>
            <w:tcW w:w="3904" w:type="dxa"/>
          </w:tcPr>
          <w:p w14:paraId="3B25EEB4">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Finance</w:t>
            </w:r>
          </w:p>
        </w:tc>
        <w:tc>
          <w:tcPr>
            <w:tcW w:w="1301" w:type="dxa"/>
          </w:tcPr>
          <w:p w14:paraId="394350E0">
            <w:pPr>
              <w:tabs>
                <w:tab w:val="center" w:pos="657"/>
                <w:tab w:val="right" w:pos="1314"/>
              </w:tabs>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M&amp;E</w:t>
            </w:r>
          </w:p>
        </w:tc>
        <w:tc>
          <w:tcPr>
            <w:tcW w:w="3817" w:type="dxa"/>
          </w:tcPr>
          <w:p w14:paraId="668260EA">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Monitoring and Evolution</w:t>
            </w:r>
          </w:p>
        </w:tc>
      </w:tr>
      <w:tr w14:paraId="3713B44B">
        <w:tblPrEx>
          <w:tblCellMar>
            <w:top w:w="0" w:type="dxa"/>
            <w:left w:w="108" w:type="dxa"/>
            <w:bottom w:w="0" w:type="dxa"/>
            <w:right w:w="108" w:type="dxa"/>
          </w:tblCellMar>
        </w:tblPrEx>
        <w:trPr>
          <w:trHeight w:val="205" w:hRule="atLeast"/>
        </w:trPr>
        <w:tc>
          <w:tcPr>
            <w:tcW w:w="1041" w:type="dxa"/>
          </w:tcPr>
          <w:p w14:paraId="75BCB66F">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FRESS</w:t>
            </w:r>
          </w:p>
        </w:tc>
        <w:tc>
          <w:tcPr>
            <w:tcW w:w="3904" w:type="dxa"/>
          </w:tcPr>
          <w:p w14:paraId="63AFA480">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Forest Research Support Service                                           </w:t>
            </w:r>
          </w:p>
        </w:tc>
        <w:tc>
          <w:tcPr>
            <w:tcW w:w="1301" w:type="dxa"/>
          </w:tcPr>
          <w:p w14:paraId="6446BD28">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PRM</w:t>
            </w:r>
          </w:p>
        </w:tc>
        <w:tc>
          <w:tcPr>
            <w:tcW w:w="3817" w:type="dxa"/>
          </w:tcPr>
          <w:p w14:paraId="08D38EA3">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Partnership and Resource Mobilization</w:t>
            </w:r>
          </w:p>
        </w:tc>
      </w:tr>
      <w:tr w14:paraId="654BB5DC">
        <w:tblPrEx>
          <w:tblCellMar>
            <w:top w:w="0" w:type="dxa"/>
            <w:left w:w="108" w:type="dxa"/>
            <w:bottom w:w="0" w:type="dxa"/>
            <w:right w:w="108" w:type="dxa"/>
          </w:tblCellMar>
        </w:tblPrEx>
        <w:trPr>
          <w:trHeight w:val="75" w:hRule="atLeast"/>
        </w:trPr>
        <w:tc>
          <w:tcPr>
            <w:tcW w:w="1041" w:type="dxa"/>
          </w:tcPr>
          <w:p w14:paraId="09F87A1D">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FPD</w:t>
            </w:r>
          </w:p>
        </w:tc>
        <w:tc>
          <w:tcPr>
            <w:tcW w:w="3904" w:type="dxa"/>
          </w:tcPr>
          <w:p w14:paraId="1C716E59">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Forest Product Development                                                     </w:t>
            </w:r>
          </w:p>
        </w:tc>
        <w:tc>
          <w:tcPr>
            <w:tcW w:w="1301" w:type="dxa"/>
          </w:tcPr>
          <w:p w14:paraId="46A30E92">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RS</w:t>
            </w:r>
          </w:p>
        </w:tc>
        <w:tc>
          <w:tcPr>
            <w:tcW w:w="3817" w:type="dxa"/>
          </w:tcPr>
          <w:p w14:paraId="7872C064">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Remote Serving</w:t>
            </w:r>
          </w:p>
        </w:tc>
      </w:tr>
      <w:tr w14:paraId="5111CAFA">
        <w:tblPrEx>
          <w:tblCellMar>
            <w:top w:w="0" w:type="dxa"/>
            <w:left w:w="108" w:type="dxa"/>
            <w:bottom w:w="0" w:type="dxa"/>
            <w:right w:w="108" w:type="dxa"/>
          </w:tblCellMar>
        </w:tblPrEx>
        <w:trPr>
          <w:trHeight w:val="476" w:hRule="atLeast"/>
        </w:trPr>
        <w:tc>
          <w:tcPr>
            <w:tcW w:w="1041" w:type="dxa"/>
          </w:tcPr>
          <w:p w14:paraId="248CAABD">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FPI</w:t>
            </w:r>
          </w:p>
        </w:tc>
        <w:tc>
          <w:tcPr>
            <w:tcW w:w="3904" w:type="dxa"/>
          </w:tcPr>
          <w:p w14:paraId="437EEB21">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Forest Productivity and Improvement                                    </w:t>
            </w:r>
          </w:p>
        </w:tc>
        <w:tc>
          <w:tcPr>
            <w:tcW w:w="1301" w:type="dxa"/>
          </w:tcPr>
          <w:p w14:paraId="770F1BFD">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SPG</w:t>
            </w:r>
          </w:p>
        </w:tc>
        <w:tc>
          <w:tcPr>
            <w:tcW w:w="3817" w:type="dxa"/>
          </w:tcPr>
          <w:p w14:paraId="19B1B24C">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Socio –Economic Policy and Governance</w:t>
            </w:r>
          </w:p>
        </w:tc>
      </w:tr>
      <w:tr w14:paraId="5291D7C8">
        <w:tblPrEx>
          <w:tblCellMar>
            <w:top w:w="0" w:type="dxa"/>
            <w:left w:w="108" w:type="dxa"/>
            <w:bottom w:w="0" w:type="dxa"/>
            <w:right w:w="108" w:type="dxa"/>
          </w:tblCellMar>
        </w:tblPrEx>
        <w:trPr>
          <w:trHeight w:val="688" w:hRule="atLeast"/>
        </w:trPr>
        <w:tc>
          <w:tcPr>
            <w:tcW w:w="1041" w:type="dxa"/>
          </w:tcPr>
          <w:p w14:paraId="32A4A998">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FBEM</w:t>
            </w:r>
          </w:p>
        </w:tc>
        <w:tc>
          <w:tcPr>
            <w:tcW w:w="3904" w:type="dxa"/>
          </w:tcPr>
          <w:p w14:paraId="720AFEB6">
            <w:pPr>
              <w:spacing w:line="240" w:lineRule="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 xml:space="preserve">Forest Biodiversity and Environment Management </w:t>
            </w:r>
          </w:p>
          <w:p w14:paraId="2ADA8BCC">
            <w:pPr>
              <w:spacing w:line="240" w:lineRule="auto"/>
              <w:rPr>
                <w:rFonts w:hint="default" w:ascii="Times New Roman" w:hAnsi="Times New Roman" w:eastAsia="Times New Roman" w:cs="Times New Roman"/>
                <w:color w:val="000000"/>
                <w:sz w:val="24"/>
                <w:szCs w:val="24"/>
              </w:rPr>
            </w:pPr>
          </w:p>
        </w:tc>
        <w:tc>
          <w:tcPr>
            <w:tcW w:w="1301" w:type="dxa"/>
          </w:tcPr>
          <w:p w14:paraId="1D31D85E">
            <w:pPr>
              <w:spacing w:line="240" w:lineRule="auto"/>
              <w:rPr>
                <w:rFonts w:hint="default" w:ascii="Times New Roman" w:hAnsi="Times New Roman" w:eastAsia="Times New Roman" w:cs="Times New Roman"/>
                <w:color w:val="000000"/>
                <w:sz w:val="24"/>
                <w:szCs w:val="24"/>
              </w:rPr>
            </w:pPr>
          </w:p>
        </w:tc>
        <w:tc>
          <w:tcPr>
            <w:tcW w:w="3817" w:type="dxa"/>
          </w:tcPr>
          <w:p w14:paraId="1C465E06">
            <w:pPr>
              <w:spacing w:line="240" w:lineRule="auto"/>
              <w:rPr>
                <w:rFonts w:hint="default" w:ascii="Times New Roman" w:hAnsi="Times New Roman" w:eastAsia="Times New Roman" w:cs="Times New Roman"/>
                <w:color w:val="000000"/>
                <w:sz w:val="24"/>
                <w:szCs w:val="24"/>
              </w:rPr>
            </w:pPr>
          </w:p>
        </w:tc>
      </w:tr>
    </w:tbl>
    <w:p w14:paraId="1AF0DBB5">
      <w:pPr>
        <w:rPr>
          <w:rFonts w:hint="default" w:ascii="Times New Roman" w:hAnsi="Times New Roman" w:cs="Times New Roman"/>
          <w:sz w:val="24"/>
          <w:szCs w:val="24"/>
        </w:rPr>
      </w:pPr>
    </w:p>
    <w:p w14:paraId="65899332">
      <w:pPr>
        <w:spacing w:before="100" w:beforeAutospacing="1" w:after="100" w:afterAutospacing="1" w:line="360" w:lineRule="auto"/>
        <w:jc w:val="both"/>
        <w:rPr>
          <w:rFonts w:hint="default" w:ascii="Times New Roman" w:hAnsi="Times New Roman" w:cs="Times New Roman"/>
          <w:sz w:val="24"/>
          <w:szCs w:val="24"/>
        </w:rPr>
      </w:pPr>
    </w:p>
    <w:p w14:paraId="220943D7">
      <w:pPr>
        <w:spacing w:before="100" w:beforeAutospacing="1" w:after="10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br w:type="page"/>
      </w:r>
    </w:p>
    <w:p w14:paraId="0EBFEEF9">
      <w:pPr>
        <w:pStyle w:val="2"/>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24" w:name="_Toc15"/>
      <w:r>
        <w:rPr>
          <w:rFonts w:hint="default" w:ascii="Times New Roman" w:hAnsi="Times New Roman" w:cs="Times New Roman"/>
          <w:sz w:val="24"/>
          <w:szCs w:val="24"/>
        </w:rPr>
        <w:t>CHAPTER TWO: THE RESEARCH AND DEVELOPMENT DEPARTMENT</w:t>
      </w:r>
      <w:bookmarkEnd w:id="24"/>
    </w:p>
    <w:p w14:paraId="4CA3502B">
      <w:pPr>
        <w:pStyle w:val="2"/>
        <w:bidi w:val="0"/>
        <w:outlineLvl w:val="9"/>
        <w:rPr>
          <w:rFonts w:hint="default" w:ascii="Times New Roman" w:hAnsi="Times New Roman" w:cs="Times New Roman"/>
          <w:sz w:val="24"/>
          <w:szCs w:val="24"/>
        </w:rPr>
      </w:pPr>
    </w:p>
    <w:p w14:paraId="40C9B125">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bookmarkStart w:id="25" w:name="_Toc14245"/>
      <w:r>
        <w:rPr>
          <w:rStyle w:val="31"/>
          <w:rFonts w:hint="default" w:ascii="Times New Roman" w:hAnsi="Times New Roman" w:cs="Times New Roman"/>
          <w:sz w:val="24"/>
          <w:szCs w:val="24"/>
        </w:rPr>
        <w:t>2.1 Key Functions/Activities of the Department</w:t>
      </w:r>
      <w:bookmarkEnd w:id="25"/>
    </w:p>
    <w:p w14:paraId="2B419E33">
      <w:pPr>
        <w:rPr>
          <w:rFonts w:hint="default" w:ascii="Times New Roman" w:hAnsi="Times New Roman" w:cs="Times New Roman"/>
          <w:sz w:val="24"/>
          <w:szCs w:val="24"/>
        </w:rPr>
      </w:pPr>
      <w:r>
        <w:rPr>
          <w:rFonts w:hint="default" w:ascii="Times New Roman" w:hAnsi="Times New Roman" w:cs="Times New Roman"/>
          <w:sz w:val="24"/>
          <w:szCs w:val="24"/>
        </w:rPr>
        <w:t>The Research and Development Department at KEFRI is responsible for:</w:t>
      </w:r>
    </w:p>
    <w:p w14:paraId="4509BEBF">
      <w:pPr>
        <w:rPr>
          <w:rFonts w:hint="default" w:ascii="Times New Roman" w:hAnsi="Times New Roman" w:cs="Times New Roman"/>
          <w:sz w:val="24"/>
          <w:szCs w:val="24"/>
        </w:rPr>
      </w:pPr>
      <w:r>
        <w:rPr>
          <w:rFonts w:hint="default" w:ascii="Times New Roman" w:hAnsi="Times New Roman" w:cs="Times New Roman"/>
          <w:sz w:val="24"/>
          <w:szCs w:val="24"/>
        </w:rPr>
        <w:t>- Conducting scientific research on forestry</w:t>
      </w:r>
    </w:p>
    <w:p w14:paraId="0098C165">
      <w:pPr>
        <w:rPr>
          <w:rFonts w:hint="default" w:ascii="Times New Roman" w:hAnsi="Times New Roman" w:cs="Times New Roman"/>
          <w:sz w:val="24"/>
          <w:szCs w:val="24"/>
        </w:rPr>
      </w:pPr>
      <w:r>
        <w:rPr>
          <w:rFonts w:hint="default" w:ascii="Times New Roman" w:hAnsi="Times New Roman" w:cs="Times New Roman"/>
          <w:sz w:val="24"/>
          <w:szCs w:val="24"/>
        </w:rPr>
        <w:t>- Developing and testing new forestry technologies</w:t>
      </w:r>
    </w:p>
    <w:p w14:paraId="5DCB0B65">
      <w:pPr>
        <w:rPr>
          <w:rFonts w:hint="default" w:ascii="Times New Roman" w:hAnsi="Times New Roman" w:cs="Times New Roman"/>
          <w:sz w:val="24"/>
          <w:szCs w:val="24"/>
        </w:rPr>
      </w:pPr>
      <w:r>
        <w:rPr>
          <w:rFonts w:hint="default" w:ascii="Times New Roman" w:hAnsi="Times New Roman" w:cs="Times New Roman"/>
          <w:sz w:val="24"/>
          <w:szCs w:val="24"/>
        </w:rPr>
        <w:t>- Analyzing and interpreting research data</w:t>
      </w:r>
    </w:p>
    <w:p w14:paraId="18793D4B">
      <w:pPr>
        <w:rPr>
          <w:rFonts w:hint="default" w:ascii="Times New Roman" w:hAnsi="Times New Roman" w:cs="Times New Roman"/>
          <w:sz w:val="24"/>
          <w:szCs w:val="24"/>
        </w:rPr>
      </w:pPr>
      <w:r>
        <w:rPr>
          <w:rFonts w:hint="default" w:ascii="Times New Roman" w:hAnsi="Times New Roman" w:cs="Times New Roman"/>
          <w:sz w:val="24"/>
          <w:szCs w:val="24"/>
        </w:rPr>
        <w:t>- Publishing research findings</w:t>
      </w:r>
    </w:p>
    <w:p w14:paraId="03445675">
      <w:pPr>
        <w:rPr>
          <w:rFonts w:hint="default" w:ascii="Times New Roman" w:hAnsi="Times New Roman" w:cs="Times New Roman"/>
          <w:sz w:val="24"/>
          <w:szCs w:val="24"/>
        </w:rPr>
      </w:pPr>
    </w:p>
    <w:p w14:paraId="73F29ECA">
      <w:pPr>
        <w:pStyle w:val="3"/>
        <w:bidi w:val="0"/>
        <w:rPr>
          <w:rFonts w:hint="default" w:ascii="Times New Roman" w:hAnsi="Times New Roman" w:cs="Times New Roman"/>
          <w:sz w:val="24"/>
          <w:szCs w:val="24"/>
        </w:rPr>
      </w:pPr>
      <w:bookmarkStart w:id="26" w:name="_Toc12254"/>
      <w:r>
        <w:rPr>
          <w:rFonts w:hint="default" w:ascii="Times New Roman" w:hAnsi="Times New Roman" w:cs="Times New Roman"/>
          <w:sz w:val="24"/>
          <w:szCs w:val="24"/>
        </w:rPr>
        <w:t>2.2 Rules and Regulations Governing Operations of the Research and Development Department</w:t>
      </w:r>
      <w:bookmarkEnd w:id="26"/>
    </w:p>
    <w:p w14:paraId="456D8A0C">
      <w:pPr>
        <w:rPr>
          <w:rFonts w:hint="default" w:ascii="Times New Roman" w:hAnsi="Times New Roman" w:cs="Times New Roman"/>
          <w:sz w:val="24"/>
          <w:szCs w:val="24"/>
        </w:rPr>
      </w:pPr>
      <w:r>
        <w:rPr>
          <w:rFonts w:hint="default" w:ascii="Times New Roman" w:hAnsi="Times New Roman" w:cs="Times New Roman"/>
          <w:sz w:val="24"/>
          <w:szCs w:val="24"/>
        </w:rPr>
        <w:t>The department operates under strict ethical guidelines and standard operating procedures to ensure the integrity and reliability of research findings. All research activities must comply with national and international standards.</w:t>
      </w:r>
    </w:p>
    <w:p w14:paraId="3D688079">
      <w:pPr>
        <w:rPr>
          <w:rFonts w:hint="default" w:ascii="Times New Roman" w:hAnsi="Times New Roman" w:cs="Times New Roman"/>
          <w:sz w:val="24"/>
          <w:szCs w:val="24"/>
        </w:rPr>
      </w:pPr>
    </w:p>
    <w:p w14:paraId="348D97B9">
      <w:pPr>
        <w:pStyle w:val="3"/>
        <w:bidi w:val="0"/>
        <w:rPr>
          <w:rFonts w:hint="default" w:ascii="Times New Roman" w:hAnsi="Times New Roman" w:cs="Times New Roman"/>
          <w:sz w:val="24"/>
          <w:szCs w:val="24"/>
        </w:rPr>
      </w:pPr>
      <w:bookmarkStart w:id="27" w:name="_Toc22390"/>
      <w:r>
        <w:rPr>
          <w:rFonts w:hint="default" w:ascii="Times New Roman" w:hAnsi="Times New Roman" w:cs="Times New Roman"/>
          <w:sz w:val="24"/>
          <w:szCs w:val="24"/>
        </w:rPr>
        <w:t>2.3 Main Objectives of the Training</w:t>
      </w:r>
      <w:bookmarkEnd w:id="27"/>
    </w:p>
    <w:p w14:paraId="2221423B">
      <w:pPr>
        <w:rPr>
          <w:rFonts w:hint="default" w:ascii="Times New Roman" w:hAnsi="Times New Roman" w:cs="Times New Roman"/>
          <w:sz w:val="24"/>
          <w:szCs w:val="24"/>
        </w:rPr>
      </w:pPr>
      <w:r>
        <w:rPr>
          <w:rFonts w:hint="default" w:ascii="Times New Roman" w:hAnsi="Times New Roman" w:cs="Times New Roman"/>
          <w:sz w:val="24"/>
          <w:szCs w:val="24"/>
        </w:rPr>
        <w:t>- To gain practical experience in data collection, analysis, and interpretation</w:t>
      </w:r>
    </w:p>
    <w:p w14:paraId="530D4E39">
      <w:pPr>
        <w:rPr>
          <w:rFonts w:hint="default" w:ascii="Times New Roman" w:hAnsi="Times New Roman" w:cs="Times New Roman"/>
          <w:sz w:val="24"/>
          <w:szCs w:val="24"/>
        </w:rPr>
      </w:pPr>
      <w:r>
        <w:rPr>
          <w:rFonts w:hint="default" w:ascii="Times New Roman" w:hAnsi="Times New Roman" w:cs="Times New Roman"/>
          <w:sz w:val="24"/>
          <w:szCs w:val="24"/>
        </w:rPr>
        <w:t>- To enhance skills in report writing and data management</w:t>
      </w:r>
    </w:p>
    <w:p w14:paraId="1209264C">
      <w:pPr>
        <w:rPr>
          <w:rFonts w:hint="default" w:ascii="Times New Roman" w:hAnsi="Times New Roman" w:cs="Times New Roman"/>
          <w:sz w:val="24"/>
          <w:szCs w:val="24"/>
        </w:rPr>
      </w:pPr>
      <w:r>
        <w:rPr>
          <w:rFonts w:hint="default" w:ascii="Times New Roman" w:hAnsi="Times New Roman" w:cs="Times New Roman"/>
          <w:sz w:val="24"/>
          <w:szCs w:val="24"/>
        </w:rPr>
        <w:t>- To understand the processes involved in conducting scientific research</w:t>
      </w:r>
    </w:p>
    <w:p w14:paraId="3341E6DA">
      <w:pPr>
        <w:rPr>
          <w:rFonts w:hint="default" w:ascii="Times New Roman" w:hAnsi="Times New Roman" w:cs="Times New Roman"/>
          <w:sz w:val="24"/>
          <w:szCs w:val="24"/>
        </w:rPr>
      </w:pPr>
      <w:r>
        <w:rPr>
          <w:rFonts w:hint="default" w:ascii="Times New Roman" w:hAnsi="Times New Roman" w:cs="Times New Roman"/>
          <w:sz w:val="24"/>
          <w:szCs w:val="24"/>
        </w:rPr>
        <w:t>- To contribute to ongoing research projects at KEFRI</w:t>
      </w:r>
    </w:p>
    <w:p w14:paraId="12DD4A20">
      <w:pPr>
        <w:rPr>
          <w:rFonts w:hint="default" w:ascii="Times New Roman" w:hAnsi="Times New Roman" w:cs="Times New Roman"/>
          <w:sz w:val="24"/>
          <w:szCs w:val="24"/>
        </w:rPr>
      </w:pPr>
    </w:p>
    <w:p w14:paraId="4D66F5B5">
      <w:pPr>
        <w:pStyle w:val="3"/>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28" w:name="_Toc10324"/>
      <w:r>
        <w:rPr>
          <w:rFonts w:hint="default" w:ascii="Times New Roman" w:hAnsi="Times New Roman" w:cs="Times New Roman"/>
          <w:sz w:val="24"/>
          <w:szCs w:val="24"/>
        </w:rPr>
        <w:t>2.4 Assigned Routine Duties at the Department</w:t>
      </w:r>
      <w:bookmarkEnd w:id="28"/>
    </w:p>
    <w:p w14:paraId="5F721CC6">
      <w:pPr>
        <w:rPr>
          <w:rFonts w:hint="default" w:ascii="Times New Roman" w:hAnsi="Times New Roman" w:cs="Times New Roman"/>
          <w:sz w:val="24"/>
          <w:szCs w:val="24"/>
        </w:rPr>
      </w:pPr>
      <w:r>
        <w:rPr>
          <w:rFonts w:hint="default" w:ascii="Times New Roman" w:hAnsi="Times New Roman" w:cs="Times New Roman"/>
          <w:sz w:val="24"/>
          <w:szCs w:val="24"/>
        </w:rPr>
        <w:t>During my attachment, I was assigned various duties including:</w:t>
      </w:r>
    </w:p>
    <w:p w14:paraId="23DB0D5C">
      <w:pPr>
        <w:rPr>
          <w:rFonts w:hint="default" w:ascii="Times New Roman" w:hAnsi="Times New Roman" w:cs="Times New Roman"/>
          <w:sz w:val="24"/>
          <w:szCs w:val="24"/>
        </w:rPr>
      </w:pPr>
      <w:r>
        <w:rPr>
          <w:rFonts w:hint="default" w:ascii="Times New Roman" w:hAnsi="Times New Roman" w:cs="Times New Roman"/>
          <w:sz w:val="24"/>
          <w:szCs w:val="24"/>
        </w:rPr>
        <w:t>- Data collection and entry</w:t>
      </w:r>
    </w:p>
    <w:p w14:paraId="14A7C769">
      <w:pPr>
        <w:rPr>
          <w:rFonts w:hint="default" w:ascii="Times New Roman" w:hAnsi="Times New Roman" w:cs="Times New Roman"/>
          <w:sz w:val="24"/>
          <w:szCs w:val="24"/>
        </w:rPr>
      </w:pPr>
      <w:r>
        <w:rPr>
          <w:rFonts w:hint="default" w:ascii="Times New Roman" w:hAnsi="Times New Roman" w:cs="Times New Roman"/>
          <w:sz w:val="24"/>
          <w:szCs w:val="24"/>
        </w:rPr>
        <w:t>- Data analysis and interpretation</w:t>
      </w:r>
    </w:p>
    <w:p w14:paraId="7D585814">
      <w:pPr>
        <w:rPr>
          <w:rFonts w:hint="default" w:ascii="Times New Roman" w:hAnsi="Times New Roman" w:cs="Times New Roman"/>
          <w:sz w:val="24"/>
          <w:szCs w:val="24"/>
        </w:rPr>
      </w:pPr>
      <w:r>
        <w:rPr>
          <w:rFonts w:hint="default" w:ascii="Times New Roman" w:hAnsi="Times New Roman" w:cs="Times New Roman"/>
          <w:sz w:val="24"/>
          <w:szCs w:val="24"/>
        </w:rPr>
        <w:t>- Report writing and proofreading</w:t>
      </w:r>
    </w:p>
    <w:p w14:paraId="7CCBEEA3">
      <w:pPr>
        <w:rPr>
          <w:rFonts w:hint="default" w:ascii="Times New Roman" w:hAnsi="Times New Roman" w:cs="Times New Roman"/>
          <w:sz w:val="24"/>
          <w:szCs w:val="24"/>
        </w:rPr>
      </w:pPr>
      <w:r>
        <w:rPr>
          <w:rFonts w:hint="default" w:ascii="Times New Roman" w:hAnsi="Times New Roman" w:cs="Times New Roman"/>
          <w:sz w:val="24"/>
          <w:szCs w:val="24"/>
        </w:rPr>
        <w:t>- Image manipulation and annotation for model formulation</w:t>
      </w:r>
    </w:p>
    <w:p w14:paraId="4933815B">
      <w:pPr>
        <w:rPr>
          <w:rFonts w:hint="default" w:ascii="Times New Roman" w:hAnsi="Times New Roman" w:cs="Times New Roman"/>
          <w:sz w:val="24"/>
          <w:szCs w:val="24"/>
          <w:lang w:val="en-US"/>
        </w:rPr>
      </w:pPr>
      <w:r>
        <w:rPr>
          <w:rFonts w:hint="default" w:ascii="Times New Roman" w:hAnsi="Times New Roman" w:cs="Times New Roman"/>
          <w:sz w:val="24"/>
          <w:szCs w:val="24"/>
        </w:rPr>
        <w:t>- Setting up and monitoring experiments such as germination tests</w:t>
      </w:r>
      <w:r>
        <w:rPr>
          <w:rFonts w:hint="default" w:ascii="Times New Roman" w:hAnsi="Times New Roman" w:cs="Times New Roman"/>
          <w:sz w:val="24"/>
          <w:szCs w:val="24"/>
          <w:lang w:val="en-US"/>
        </w:rPr>
        <w:t xml:space="preserve"> and soil amendment project</w:t>
      </w:r>
    </w:p>
    <w:p w14:paraId="4B35FC11">
      <w:pPr>
        <w:rPr>
          <w:rFonts w:hint="default" w:ascii="Times New Roman" w:hAnsi="Times New Roman" w:cs="Times New Roman"/>
          <w:sz w:val="24"/>
          <w:szCs w:val="24"/>
        </w:rPr>
      </w:pPr>
      <w:r>
        <w:rPr>
          <w:rFonts w:hint="default" w:ascii="Times New Roman" w:hAnsi="Times New Roman" w:cs="Times New Roman"/>
          <w:sz w:val="24"/>
          <w:szCs w:val="24"/>
        </w:rPr>
        <w:t>- Compiling departmental, quarterly, and annual reports</w:t>
      </w:r>
    </w:p>
    <w:p w14:paraId="4B11C89C">
      <w:pPr>
        <w:rPr>
          <w:rFonts w:hint="default" w:ascii="Times New Roman" w:hAnsi="Times New Roman" w:cs="Times New Roman"/>
          <w:sz w:val="24"/>
          <w:szCs w:val="24"/>
        </w:rPr>
      </w:pPr>
      <w:r>
        <w:rPr>
          <w:rFonts w:hint="default" w:ascii="Times New Roman" w:hAnsi="Times New Roman" w:cs="Times New Roman"/>
          <w:sz w:val="24"/>
          <w:szCs w:val="24"/>
        </w:rPr>
        <w:t>- Participating in fieldwork activities</w:t>
      </w:r>
    </w:p>
    <w:p w14:paraId="223E4885">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4CB70AD">
      <w:pPr>
        <w:spacing w:beforeAutospacing="1" w:after="100" w:afterAutospacing="1" w:line="360" w:lineRule="auto"/>
        <w:jc w:val="both"/>
        <w:rPr>
          <w:rFonts w:hint="default" w:ascii="Times New Roman" w:hAnsi="Times New Roman" w:cs="Times New Roman"/>
          <w:sz w:val="24"/>
          <w:szCs w:val="24"/>
        </w:rPr>
      </w:pPr>
    </w:p>
    <w:p w14:paraId="4EDF75BC">
      <w:pPr>
        <w:pStyle w:val="2"/>
        <w:bidi w:val="0"/>
        <w:rPr>
          <w:rFonts w:hint="default"/>
        </w:rPr>
      </w:pPr>
      <w:bookmarkStart w:id="29" w:name="_Toc13688"/>
      <w:r>
        <w:rPr>
          <w:rFonts w:hint="default"/>
        </w:rPr>
        <w:t>CHAPTER THREE: EVALUATION OF THE ATTACHMENT PERIOD</w:t>
      </w:r>
      <w:bookmarkEnd w:id="29"/>
    </w:p>
    <w:p w14:paraId="1DFE0889">
      <w:pPr>
        <w:pStyle w:val="2"/>
        <w:bidi w:val="0"/>
        <w:rPr>
          <w:rFonts w:hint="default"/>
        </w:rPr>
      </w:pPr>
    </w:p>
    <w:p w14:paraId="7B523301">
      <w:pPr>
        <w:pStyle w:val="3"/>
        <w:bidi w:val="0"/>
        <w:rPr>
          <w:rFonts w:hint="default"/>
        </w:rPr>
      </w:pPr>
      <w:bookmarkStart w:id="30" w:name="_Toc19137"/>
      <w:r>
        <w:rPr>
          <w:rFonts w:hint="default"/>
        </w:rPr>
        <w:t>3.1 Achievements</w:t>
      </w:r>
      <w:bookmarkEnd w:id="30"/>
    </w:p>
    <w:p w14:paraId="7EE4D72F">
      <w:pPr>
        <w:pStyle w:val="4"/>
        <w:bidi w:val="0"/>
        <w:rPr>
          <w:rFonts w:hint="default" w:ascii="Times New Roman" w:hAnsi="Times New Roman" w:cs="Times New Roman"/>
          <w:sz w:val="24"/>
          <w:szCs w:val="24"/>
        </w:rPr>
      </w:pPr>
      <w:bookmarkStart w:id="31" w:name="_Toc24823"/>
      <w:r>
        <w:rPr>
          <w:rFonts w:hint="default" w:ascii="Times New Roman" w:hAnsi="Times New Roman" w:cs="Times New Roman"/>
          <w:sz w:val="24"/>
          <w:szCs w:val="24"/>
          <w:lang w:val="en-US"/>
        </w:rPr>
        <w:t xml:space="preserve">3.1.1 </w:t>
      </w:r>
      <w:r>
        <w:rPr>
          <w:rFonts w:hint="default" w:ascii="Times New Roman" w:hAnsi="Times New Roman" w:cs="Times New Roman"/>
          <w:sz w:val="24"/>
          <w:szCs w:val="24"/>
        </w:rPr>
        <w:t>Benefits During the Attachment Exercise</w:t>
      </w:r>
      <w:bookmarkEnd w:id="31"/>
    </w:p>
    <w:p w14:paraId="4EC143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During the attachment I achieved the following:</w:t>
      </w:r>
    </w:p>
    <w:p w14:paraId="05F77116">
      <w:pPr>
        <w:numPr>
          <w:ilvl w:val="0"/>
          <w:numId w:val="2"/>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Gained hands-on experience in forestry research </w:t>
      </w:r>
    </w:p>
    <w:p w14:paraId="02EBD95C">
      <w:pPr>
        <w:numPr>
          <w:ilvl w:val="0"/>
          <w:numId w:val="2"/>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Developed proficiency in data collection and analysis</w:t>
      </w:r>
    </w:p>
    <w:p w14:paraId="580D4BBB">
      <w:pPr>
        <w:numPr>
          <w:ilvl w:val="0"/>
          <w:numId w:val="2"/>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Enhanced my report writing and technical proofreading skills</w:t>
      </w:r>
    </w:p>
    <w:p w14:paraId="5E2EEF91">
      <w:pPr>
        <w:numPr>
          <w:ilvl w:val="0"/>
          <w:numId w:val="2"/>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Acquired practical knowledge in setting up and monitoring experiments</w:t>
      </w:r>
    </w:p>
    <w:p w14:paraId="7B2385AA">
      <w:pPr>
        <w:pStyle w:val="4"/>
        <w:bidi w:val="0"/>
        <w:rPr>
          <w:rFonts w:hint="default" w:ascii="Times New Roman" w:hAnsi="Times New Roman" w:cs="Times New Roman"/>
          <w:sz w:val="24"/>
          <w:szCs w:val="24"/>
        </w:rPr>
      </w:pPr>
      <w:bookmarkStart w:id="32" w:name="_Toc14228"/>
      <w:r>
        <w:rPr>
          <w:rFonts w:hint="default" w:ascii="Times New Roman" w:hAnsi="Times New Roman" w:cs="Times New Roman"/>
          <w:sz w:val="24"/>
          <w:szCs w:val="24"/>
        </w:rPr>
        <w:t>3.1.</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Theoretical Achievements Acquired</w:t>
      </w:r>
      <w:bookmarkEnd w:id="32"/>
    </w:p>
    <w:p w14:paraId="6940D0FA">
      <w:pPr>
        <w:rPr>
          <w:rFonts w:hint="default" w:ascii="Times New Roman" w:hAnsi="Times New Roman" w:cs="Times New Roman"/>
          <w:sz w:val="24"/>
          <w:szCs w:val="24"/>
        </w:rPr>
      </w:pPr>
      <w:r>
        <w:rPr>
          <w:rFonts w:hint="default" w:ascii="Times New Roman" w:hAnsi="Times New Roman" w:cs="Times New Roman"/>
          <w:sz w:val="24"/>
          <w:szCs w:val="24"/>
        </w:rPr>
        <w:t>I applied theoretical knowledge from my coursework in data analysis, statistical methods, and research methodologies to real-world scenarios during my attachment.</w:t>
      </w:r>
    </w:p>
    <w:p w14:paraId="34D001C1">
      <w:pPr>
        <w:rPr>
          <w:rFonts w:hint="default" w:ascii="Times New Roman" w:hAnsi="Times New Roman" w:cs="Times New Roman"/>
          <w:sz w:val="24"/>
          <w:szCs w:val="24"/>
        </w:rPr>
      </w:pPr>
    </w:p>
    <w:p w14:paraId="3ECD48A9">
      <w:pPr>
        <w:pStyle w:val="3"/>
        <w:bidi w:val="0"/>
        <w:rPr>
          <w:rFonts w:hint="default" w:ascii="Times New Roman" w:hAnsi="Times New Roman" w:cs="Times New Roman"/>
          <w:sz w:val="24"/>
          <w:szCs w:val="24"/>
        </w:rPr>
      </w:pPr>
      <w:bookmarkStart w:id="33" w:name="_Toc21933"/>
      <w:r>
        <w:rPr>
          <w:rFonts w:hint="default" w:ascii="Times New Roman" w:hAnsi="Times New Roman" w:cs="Times New Roman"/>
          <w:sz w:val="24"/>
          <w:szCs w:val="24"/>
        </w:rPr>
        <w:t>3.2 Knowledge and Skills/Learning Experience Acquired</w:t>
      </w:r>
      <w:bookmarkEnd w:id="33"/>
    </w:p>
    <w:p w14:paraId="58A2A73A">
      <w:pPr>
        <w:pStyle w:val="4"/>
        <w:bidi w:val="0"/>
        <w:rPr>
          <w:rFonts w:hint="default" w:ascii="Times New Roman" w:hAnsi="Times New Roman" w:cs="Times New Roman"/>
          <w:sz w:val="24"/>
          <w:szCs w:val="24"/>
        </w:rPr>
      </w:pPr>
      <w:bookmarkStart w:id="34" w:name="_Toc3200"/>
      <w:r>
        <w:rPr>
          <w:rFonts w:hint="default" w:ascii="Times New Roman" w:hAnsi="Times New Roman" w:cs="Times New Roman"/>
          <w:sz w:val="24"/>
          <w:szCs w:val="24"/>
          <w:lang w:val="en-US"/>
        </w:rPr>
        <w:t>3.2.1</w:t>
      </w:r>
      <w:r>
        <w:rPr>
          <w:rFonts w:hint="default" w:ascii="Times New Roman" w:hAnsi="Times New Roman" w:cs="Times New Roman"/>
          <w:sz w:val="24"/>
          <w:szCs w:val="24"/>
        </w:rPr>
        <w:t xml:space="preserve"> Professionally</w:t>
      </w:r>
      <w:bookmarkEnd w:id="34"/>
    </w:p>
    <w:p w14:paraId="65C8ACA4">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Enhanced my data analysis and interpretation skills</w:t>
      </w:r>
    </w:p>
    <w:p w14:paraId="3D3E0D1E">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Gained experience in scientific report writing and proofreading</w:t>
      </w:r>
    </w:p>
    <w:p w14:paraId="4E079F40">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Learned to set up and monitor scientific experiments</w:t>
      </w:r>
    </w:p>
    <w:p w14:paraId="700E2050">
      <w:pPr>
        <w:rPr>
          <w:rFonts w:hint="default" w:ascii="Times New Roman" w:hAnsi="Times New Roman" w:cs="Times New Roman"/>
          <w:sz w:val="24"/>
          <w:szCs w:val="24"/>
        </w:rPr>
      </w:pPr>
    </w:p>
    <w:p w14:paraId="03BC91A9">
      <w:pPr>
        <w:pStyle w:val="4"/>
        <w:bidi w:val="0"/>
        <w:rPr>
          <w:rFonts w:hint="default" w:ascii="Times New Roman" w:hAnsi="Times New Roman" w:cs="Times New Roman"/>
          <w:sz w:val="24"/>
          <w:szCs w:val="24"/>
        </w:rPr>
      </w:pPr>
      <w:bookmarkStart w:id="35" w:name="_Toc4064"/>
      <w:r>
        <w:rPr>
          <w:rFonts w:hint="default" w:ascii="Times New Roman" w:hAnsi="Times New Roman" w:cs="Times New Roman"/>
          <w:sz w:val="24"/>
          <w:szCs w:val="24"/>
          <w:lang w:val="en-US"/>
        </w:rPr>
        <w:t xml:space="preserve">3.2.2 </w:t>
      </w:r>
      <w:r>
        <w:rPr>
          <w:rFonts w:hint="default" w:ascii="Times New Roman" w:hAnsi="Times New Roman" w:cs="Times New Roman"/>
          <w:sz w:val="24"/>
          <w:szCs w:val="24"/>
        </w:rPr>
        <w:t>Personally</w:t>
      </w:r>
      <w:bookmarkEnd w:id="35"/>
    </w:p>
    <w:p w14:paraId="089A0533">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Improved my time management and organizational skills</w:t>
      </w:r>
      <w:r>
        <w:rPr>
          <w:rFonts w:hint="default" w:ascii="Times New Roman" w:hAnsi="Times New Roman" w:cs="Times New Roman"/>
          <w:sz w:val="24"/>
          <w:szCs w:val="24"/>
          <w:lang w:val="en-US"/>
        </w:rPr>
        <w:t xml:space="preserve">. </w:t>
      </w:r>
    </w:p>
    <w:p w14:paraId="1B009237">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Developed a stronger work ethic and attention to detail</w:t>
      </w:r>
    </w:p>
    <w:p w14:paraId="3A2938A4">
      <w:pPr>
        <w:rPr>
          <w:rFonts w:hint="default" w:ascii="Times New Roman" w:hAnsi="Times New Roman" w:cs="Times New Roman"/>
          <w:sz w:val="24"/>
          <w:szCs w:val="24"/>
        </w:rPr>
      </w:pPr>
    </w:p>
    <w:p w14:paraId="565D3CBF">
      <w:pPr>
        <w:pStyle w:val="4"/>
        <w:bidi w:val="0"/>
        <w:rPr>
          <w:rFonts w:hint="default" w:ascii="Times New Roman" w:hAnsi="Times New Roman" w:cs="Times New Roman"/>
          <w:sz w:val="24"/>
          <w:szCs w:val="24"/>
        </w:rPr>
      </w:pPr>
      <w:bookmarkStart w:id="36" w:name="_Toc15526"/>
      <w:r>
        <w:rPr>
          <w:rFonts w:hint="default" w:ascii="Times New Roman" w:hAnsi="Times New Roman" w:cs="Times New Roman"/>
          <w:sz w:val="24"/>
          <w:szCs w:val="24"/>
          <w:lang w:val="en-US"/>
        </w:rPr>
        <w:t xml:space="preserve">3.2.3 </w:t>
      </w:r>
      <w:r>
        <w:rPr>
          <w:rFonts w:hint="default" w:ascii="Times New Roman" w:hAnsi="Times New Roman" w:cs="Times New Roman"/>
          <w:sz w:val="24"/>
          <w:szCs w:val="24"/>
        </w:rPr>
        <w:t>Socially</w:t>
      </w:r>
      <w:bookmarkEnd w:id="36"/>
    </w:p>
    <w:p w14:paraId="121FFE7C">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Built professional relationships with colleagues and supervisors</w:t>
      </w:r>
    </w:p>
    <w:p w14:paraId="2443067E">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Learned to work effectively as part of a team</w:t>
      </w:r>
    </w:p>
    <w:p w14:paraId="5DB31957">
      <w:pPr>
        <w:rPr>
          <w:rFonts w:hint="default" w:ascii="Times New Roman" w:hAnsi="Times New Roman" w:cs="Times New Roman"/>
          <w:sz w:val="24"/>
          <w:szCs w:val="24"/>
        </w:rPr>
      </w:pPr>
    </w:p>
    <w:p w14:paraId="4D8C7C38">
      <w:pPr>
        <w:pStyle w:val="3"/>
        <w:bidi w:val="0"/>
        <w:rPr>
          <w:rFonts w:hint="default" w:ascii="Times New Roman" w:hAnsi="Times New Roman" w:cs="Times New Roman"/>
          <w:sz w:val="24"/>
          <w:szCs w:val="24"/>
        </w:rPr>
      </w:pPr>
      <w:bookmarkStart w:id="37" w:name="_Toc18003"/>
      <w:r>
        <w:rPr>
          <w:rFonts w:hint="default" w:ascii="Times New Roman" w:hAnsi="Times New Roman" w:cs="Times New Roman"/>
          <w:sz w:val="24"/>
          <w:szCs w:val="24"/>
        </w:rPr>
        <w:t>3.3 Discussion on Gained Experience and Skills</w:t>
      </w:r>
      <w:bookmarkEnd w:id="37"/>
    </w:p>
    <w:p w14:paraId="53FAE9B9">
      <w:pPr>
        <w:rPr>
          <w:rFonts w:hint="default" w:ascii="Times New Roman" w:hAnsi="Times New Roman" w:cs="Times New Roman"/>
          <w:sz w:val="24"/>
          <w:szCs w:val="24"/>
        </w:rPr>
      </w:pPr>
      <w:r>
        <w:rPr>
          <w:rFonts w:hint="default" w:ascii="Times New Roman" w:hAnsi="Times New Roman" w:cs="Times New Roman"/>
          <w:sz w:val="24"/>
          <w:szCs w:val="24"/>
        </w:rPr>
        <w:t>The attachment period allowed me to relate theoretical knowledge to practical applications. For instance, my coursework in statistical methods was directly applicable to data analysis tasks at KEFRI.</w:t>
      </w:r>
    </w:p>
    <w:p w14:paraId="684E59C8">
      <w:pPr>
        <w:rPr>
          <w:rFonts w:hint="default" w:ascii="Times New Roman" w:hAnsi="Times New Roman" w:cs="Times New Roman"/>
          <w:sz w:val="24"/>
          <w:szCs w:val="24"/>
        </w:rPr>
      </w:pPr>
    </w:p>
    <w:p w14:paraId="29EEAC74">
      <w:pPr>
        <w:pStyle w:val="3"/>
        <w:bidi w:val="0"/>
        <w:rPr>
          <w:rFonts w:hint="default" w:ascii="Times New Roman" w:hAnsi="Times New Roman" w:cs="Times New Roman"/>
          <w:sz w:val="24"/>
          <w:szCs w:val="24"/>
        </w:rPr>
      </w:pPr>
      <w:bookmarkStart w:id="38" w:name="_Toc6972"/>
      <w:r>
        <w:rPr>
          <w:rFonts w:hint="default" w:ascii="Times New Roman" w:hAnsi="Times New Roman" w:cs="Times New Roman"/>
          <w:sz w:val="24"/>
          <w:szCs w:val="24"/>
        </w:rPr>
        <w:t>3.4 Achievements</w:t>
      </w:r>
      <w:bookmarkEnd w:id="38"/>
    </w:p>
    <w:p w14:paraId="3885C9C1">
      <w:pPr>
        <w:numPr>
          <w:ilvl w:val="0"/>
          <w:numId w:val="4"/>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Successfully contributed to ongoing research projects</w:t>
      </w:r>
    </w:p>
    <w:p w14:paraId="5D436F12">
      <w:pPr>
        <w:numPr>
          <w:ilvl w:val="0"/>
          <w:numId w:val="4"/>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Improved the quality of departmental reports through proofreading and corrections</w:t>
      </w:r>
    </w:p>
    <w:p w14:paraId="1CFE8B33">
      <w:pPr>
        <w:numPr>
          <w:ilvl w:val="0"/>
          <w:numId w:val="4"/>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Assisted in setting up and monitoring successful germination tests</w:t>
      </w:r>
    </w:p>
    <w:p w14:paraId="565D1A94">
      <w:pPr>
        <w:rPr>
          <w:rFonts w:hint="default" w:ascii="Times New Roman" w:hAnsi="Times New Roman" w:cs="Times New Roman"/>
          <w:sz w:val="24"/>
          <w:szCs w:val="24"/>
        </w:rPr>
      </w:pPr>
    </w:p>
    <w:p w14:paraId="6C09ED3F">
      <w:pPr>
        <w:pStyle w:val="3"/>
        <w:bidi w:val="0"/>
        <w:rPr>
          <w:rFonts w:hint="default" w:ascii="Times New Roman" w:hAnsi="Times New Roman" w:cs="Times New Roman"/>
          <w:sz w:val="24"/>
          <w:szCs w:val="24"/>
        </w:rPr>
      </w:pPr>
      <w:bookmarkStart w:id="39" w:name="_Toc8415"/>
      <w:r>
        <w:rPr>
          <w:rFonts w:hint="default" w:ascii="Times New Roman" w:hAnsi="Times New Roman" w:cs="Times New Roman"/>
          <w:sz w:val="24"/>
          <w:szCs w:val="24"/>
        </w:rPr>
        <w:t>3.5 Challenges Encountered During the Training/Attachment Period</w:t>
      </w:r>
      <w:bookmarkEnd w:id="39"/>
    </w:p>
    <w:p w14:paraId="7E0B7B0D">
      <w:pPr>
        <w:numPr>
          <w:ilvl w:val="0"/>
          <w:numId w:val="5"/>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Adapting to new software and tools for data analysis</w:t>
      </w:r>
    </w:p>
    <w:p w14:paraId="0BFECB1C">
      <w:pPr>
        <w:numPr>
          <w:ilvl w:val="0"/>
          <w:numId w:val="5"/>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Managing time effectively to balance multiple tasks</w:t>
      </w:r>
    </w:p>
    <w:p w14:paraId="7F546565">
      <w:pPr>
        <w:rPr>
          <w:rFonts w:hint="default" w:ascii="Times New Roman" w:hAnsi="Times New Roman" w:cs="Times New Roman"/>
          <w:sz w:val="24"/>
          <w:szCs w:val="24"/>
        </w:rPr>
      </w:pPr>
    </w:p>
    <w:p w14:paraId="34F5FE42">
      <w:pPr>
        <w:pStyle w:val="3"/>
        <w:bidi w:val="0"/>
        <w:rPr>
          <w:rFonts w:hint="default" w:ascii="Times New Roman" w:hAnsi="Times New Roman" w:cs="Times New Roman"/>
          <w:sz w:val="24"/>
          <w:szCs w:val="24"/>
        </w:rPr>
      </w:pPr>
      <w:bookmarkStart w:id="40" w:name="_Toc13390"/>
      <w:r>
        <w:rPr>
          <w:rFonts w:hint="default" w:ascii="Times New Roman" w:hAnsi="Times New Roman" w:cs="Times New Roman"/>
          <w:sz w:val="24"/>
          <w:szCs w:val="24"/>
        </w:rPr>
        <w:t>3.6 How I Overcame/Solved the Challenges</w:t>
      </w:r>
      <w:bookmarkEnd w:id="40"/>
    </w:p>
    <w:p w14:paraId="0040B67A">
      <w:pPr>
        <w:numPr>
          <w:ilvl w:val="0"/>
          <w:numId w:val="6"/>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Sought guidance from supervisors and colleagues</w:t>
      </w:r>
    </w:p>
    <w:p w14:paraId="03E764E5">
      <w:pPr>
        <w:numPr>
          <w:ilvl w:val="0"/>
          <w:numId w:val="7"/>
        </w:numPr>
        <w:spacing w:before="100" w:beforeAutospacing="1" w:after="10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Allocated specific time slots for each task to improve time management</w:t>
      </w:r>
    </w:p>
    <w:p w14:paraId="7C773115">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21615E15">
      <w:pPr>
        <w:pStyle w:val="2"/>
        <w:bidi w:val="0"/>
        <w:rPr>
          <w:rFonts w:hint="default"/>
          <w:lang w:val="en-US"/>
        </w:rPr>
      </w:pPr>
      <w:bookmarkStart w:id="41" w:name="_Toc14509"/>
      <w:r>
        <w:rPr>
          <w:rFonts w:hint="default"/>
          <w:lang w:val="en-US"/>
        </w:rPr>
        <w:t>CHAPTER FOUR: ANALYSIS, OBSERVATIONS AND CRITIQUE.</w:t>
      </w:r>
      <w:bookmarkEnd w:id="41"/>
    </w:p>
    <w:p w14:paraId="55D118B2">
      <w:pPr>
        <w:pStyle w:val="3"/>
        <w:bidi w:val="0"/>
        <w:rPr>
          <w:rFonts w:hint="default"/>
        </w:rPr>
      </w:pPr>
      <w:bookmarkStart w:id="42" w:name="_Toc11391"/>
      <w:r>
        <w:rPr>
          <w:rFonts w:hint="default"/>
        </w:rPr>
        <w:t>4.1 Growth Performance</w:t>
      </w:r>
      <w:bookmarkEnd w:id="42"/>
    </w:p>
    <w:p w14:paraId="7D9D1D13">
      <w:pPr>
        <w:pStyle w:val="4"/>
        <w:bidi w:val="0"/>
        <w:rPr>
          <w:rFonts w:hint="default"/>
        </w:rPr>
      </w:pPr>
      <w:bookmarkStart w:id="43" w:name="_Toc22376"/>
      <w:r>
        <w:rPr>
          <w:rFonts w:hint="default"/>
        </w:rPr>
        <w:t>4.1.1 Average Height and Average Number of Leaves</w:t>
      </w:r>
      <w:bookmarkEnd w:id="43"/>
    </w:p>
    <w:p w14:paraId="0F2CDFFB">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growth performance of Acacia xanthophloea and Dalbergia melanoxylon was tracked over a period of 7 weeks across three distinct treatments. The data collected provides insights into the effectiveness of each soil amendment treatment on the average height and number of leaves for the seedlings.</w:t>
      </w:r>
    </w:p>
    <w:p w14:paraId="517CC61B">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w:t>
      </w:r>
      <w:r>
        <w:rPr>
          <w:rStyle w:val="23"/>
          <w:rFonts w:hint="default" w:ascii="Times New Roman" w:hAnsi="Times New Roman" w:cs="Times New Roman"/>
          <w:sz w:val="24"/>
          <w:szCs w:val="24"/>
        </w:rPr>
        <w:t>Acacia xanthophloea</w:t>
      </w:r>
      <w:r>
        <w:rPr>
          <w:rFonts w:hint="default" w:ascii="Times New Roman" w:hAnsi="Times New Roman" w:cs="Times New Roman"/>
          <w:sz w:val="24"/>
          <w:szCs w:val="24"/>
        </w:rPr>
        <w:t>, Treatment 1 (T-1), which comprised manure and forest soil in a 1:3 ratio, exhibited a consistent increase in both height and number of leaves throughout the study period. By week 7, the seedlings reached an average height of 10.69 cm and produced an average of 16.13 leaves. This indicates that the combination of manure and forest soil provides a sufficient nutrient base for steady growth.</w:t>
      </w:r>
    </w:p>
    <w:p w14:paraId="1A8F0014">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contrast, Treatment 2 (T-2), which included biochar, manure, and forest soil in a 1:1:3 ratio, showed moderate growth performance. The average height of the seedlings in this treatment reached 5.91 cm by the end of the study, with an average of 11.73 leaves. This suggests that while the addition of biochar to the soil amendment mix may have some beneficial effects, it does not enhance growth as significantly as other treatments.</w:t>
      </w:r>
    </w:p>
    <w:p w14:paraId="39076E7F">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Treatment 3 (T-3), which included biochar, manure, forest soil, and WonderGro in a 1:1:3 ratio with varying amounts of WonderGro (10g, 15g, 20g per replicate), demonstrated the most significant growth improvement. The average height of the seedlings under this treatment reached 10.63 cm by week 7, with an impressive average of 27.85 leaves. The inclusion of WonderGro appears to provide a substantial boost in nutrient availability, leading to enhanced growth in both height and foliage.</w:t>
      </w:r>
    </w:p>
    <w:p w14:paraId="0C2BDC94">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w:t>
      </w:r>
      <w:r>
        <w:rPr>
          <w:rStyle w:val="23"/>
          <w:rFonts w:hint="default" w:ascii="Times New Roman" w:hAnsi="Times New Roman" w:cs="Times New Roman"/>
          <w:sz w:val="24"/>
          <w:szCs w:val="24"/>
        </w:rPr>
        <w:t>Dalbergia melanoxylon</w:t>
      </w:r>
      <w:r>
        <w:rPr>
          <w:rFonts w:hint="default" w:ascii="Times New Roman" w:hAnsi="Times New Roman" w:cs="Times New Roman"/>
          <w:sz w:val="24"/>
          <w:szCs w:val="24"/>
        </w:rPr>
        <w:t>, Treatment 1 (T-1) again showed a steady, though slower, growth pattern compared to Acacia xanthophloea. By the end of the 7-week period, the seedlings reached an average height of 4.25 cm and had an average of 4.63 leaves. This suggests that while the manure and forest soil mix is adequate, Dalbergia melanoxylon may have different nutrient requirements or growth rates compared to Acacia xanthophloea.</w:t>
      </w:r>
    </w:p>
    <w:p w14:paraId="1F7DA1CF">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Treatment 2 (T-2) displayed the least growth for Dalbergia melanoxylon, with the seedlings achieving a final average height of 1.68 cm and an average of 1.55 leaves. This significant underperformance indicates that the combination of biochar with manure and forest soil, without additional nutrients, is not sufficient for optimal growth of Dalbergia melanoxylon.</w:t>
      </w:r>
    </w:p>
    <w:p w14:paraId="6FC6306C">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contrast, Treatment 3 (T-3) again showed improved performance for Dalbergia melanoxylon, with the seedlings reaching an average height of 3.61 cm and an average of 3.87 leaves by the end of the study. The addition of WonderGro likely provided essential nutrients that supported better growth, although the response was not as pronounced as in Acacia xanthophloea.</w:t>
      </w:r>
    </w:p>
    <w:p w14:paraId="17CF7ACD">
      <w:pPr>
        <w:pStyle w:val="22"/>
        <w:keepNext w:val="0"/>
        <w:keepLines w:val="0"/>
        <w:widowControl/>
        <w:suppressLineNumbers w:val="0"/>
        <w:rPr>
          <w:rFonts w:hint="default" w:ascii="Times New Roman" w:hAnsi="Times New Roman" w:cs="Times New Roman"/>
          <w:sz w:val="24"/>
          <w:szCs w:val="24"/>
        </w:rPr>
      </w:pPr>
    </w:p>
    <w:tbl>
      <w:tblPr>
        <w:tblStyle w:val="12"/>
        <w:tblW w:w="893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6"/>
        <w:gridCol w:w="684"/>
        <w:gridCol w:w="1720"/>
        <w:gridCol w:w="1822"/>
        <w:gridCol w:w="1882"/>
        <w:gridCol w:w="1823"/>
      </w:tblGrid>
      <w:tr w14:paraId="66E3B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CDDF36C">
            <w:pPr>
              <w:rPr>
                <w:rFonts w:hint="default" w:ascii="Times New Roman" w:hAnsi="Times New Roman" w:cs="Times New Roman"/>
                <w:b/>
                <w:bCs/>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0EED84B1">
            <w:pPr>
              <w:rPr>
                <w:rFonts w:hint="default" w:ascii="Times New Roman" w:hAnsi="Times New Roman" w:cs="Times New Roman"/>
                <w:b/>
                <w:bCs/>
                <w:i w:val="0"/>
                <w:iCs w:val="0"/>
                <w:color w:val="000000"/>
                <w:sz w:val="24"/>
                <w:szCs w:val="24"/>
                <w:u w:val="none"/>
              </w:rPr>
            </w:pPr>
          </w:p>
        </w:tc>
        <w:tc>
          <w:tcPr>
            <w:tcW w:w="172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EF81EE9">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Tree species</w:t>
            </w:r>
          </w:p>
        </w:tc>
        <w:tc>
          <w:tcPr>
            <w:tcW w:w="1822"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D5E8AAD">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p>
        </w:tc>
        <w:tc>
          <w:tcPr>
            <w:tcW w:w="1882"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4386334">
            <w:pPr>
              <w:rPr>
                <w:rFonts w:hint="default" w:ascii="Times New Roman" w:hAnsi="Times New Roman" w:cs="Times New Roman"/>
                <w:b/>
                <w:bCs/>
                <w:i w:val="0"/>
                <w:iCs w:val="0"/>
                <w:color w:val="000000"/>
                <w:sz w:val="24"/>
                <w:szCs w:val="24"/>
                <w:u w:val="none"/>
              </w:rPr>
            </w:pPr>
          </w:p>
        </w:tc>
        <w:tc>
          <w:tcPr>
            <w:tcW w:w="1823"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753FC5B9">
            <w:pPr>
              <w:rPr>
                <w:rFonts w:hint="default" w:ascii="Times New Roman" w:hAnsi="Times New Roman" w:cs="Times New Roman"/>
                <w:b/>
                <w:bCs/>
                <w:i w:val="0"/>
                <w:iCs w:val="0"/>
                <w:color w:val="000000"/>
                <w:sz w:val="24"/>
                <w:szCs w:val="24"/>
                <w:u w:val="none"/>
              </w:rPr>
            </w:pPr>
          </w:p>
        </w:tc>
      </w:tr>
      <w:tr w14:paraId="3A812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C5549B9">
            <w:pPr>
              <w:rPr>
                <w:rFonts w:hint="default" w:ascii="Times New Roman" w:hAnsi="Times New Roman" w:cs="Times New Roman"/>
                <w:b/>
                <w:bCs/>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DCEAB39">
            <w:pPr>
              <w:rPr>
                <w:rFonts w:hint="default" w:ascii="Times New Roman" w:hAnsi="Times New Roman" w:cs="Times New Roman"/>
                <w:b/>
                <w:bCs/>
                <w:i w:val="0"/>
                <w:iCs w:val="0"/>
                <w:color w:val="000000"/>
                <w:sz w:val="24"/>
                <w:szCs w:val="24"/>
                <w:u w:val="none"/>
              </w:rPr>
            </w:pPr>
          </w:p>
        </w:tc>
        <w:tc>
          <w:tcPr>
            <w:tcW w:w="172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F532BB7">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A.Xanthophloea</w:t>
            </w:r>
          </w:p>
        </w:tc>
        <w:tc>
          <w:tcPr>
            <w:tcW w:w="1822"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79C4AA10">
            <w:pPr>
              <w:rPr>
                <w:rFonts w:hint="default" w:ascii="Times New Roman" w:hAnsi="Times New Roman" w:cs="Times New Roman"/>
                <w:b/>
                <w:bCs/>
                <w:i w:val="0"/>
                <w:iCs w:val="0"/>
                <w:color w:val="000000"/>
                <w:sz w:val="24"/>
                <w:szCs w:val="24"/>
                <w:u w:val="none"/>
              </w:rPr>
            </w:pPr>
          </w:p>
        </w:tc>
        <w:tc>
          <w:tcPr>
            <w:tcW w:w="1882"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23785BB">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Dalbergia</w:t>
            </w:r>
          </w:p>
        </w:tc>
        <w:tc>
          <w:tcPr>
            <w:tcW w:w="1823"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2205FCA6">
            <w:pPr>
              <w:rPr>
                <w:rFonts w:hint="default" w:ascii="Times New Roman" w:hAnsi="Times New Roman" w:cs="Times New Roman"/>
                <w:b/>
                <w:bCs/>
                <w:i w:val="0"/>
                <w:iCs w:val="0"/>
                <w:color w:val="000000"/>
                <w:sz w:val="24"/>
                <w:szCs w:val="24"/>
                <w:u w:val="none"/>
              </w:rPr>
            </w:pPr>
          </w:p>
        </w:tc>
      </w:tr>
      <w:tr w14:paraId="60BD0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006"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01E9214C">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Treatment</w:t>
            </w:r>
          </w:p>
        </w:tc>
        <w:tc>
          <w:tcPr>
            <w:tcW w:w="684"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4CECF472">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Week</w:t>
            </w:r>
          </w:p>
        </w:tc>
        <w:tc>
          <w:tcPr>
            <w:tcW w:w="172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4B16959">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Average of Height (cm)</w:t>
            </w:r>
          </w:p>
        </w:tc>
        <w:tc>
          <w:tcPr>
            <w:tcW w:w="1822"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229B7B0">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Average of Leaves No.</w:t>
            </w:r>
          </w:p>
        </w:tc>
        <w:tc>
          <w:tcPr>
            <w:tcW w:w="1882"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602318B">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Average of Height (cm)</w:t>
            </w:r>
          </w:p>
        </w:tc>
        <w:tc>
          <w:tcPr>
            <w:tcW w:w="1823"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BEDE13B">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Average of Leaves No.</w:t>
            </w:r>
          </w:p>
        </w:tc>
      </w:tr>
      <w:tr w14:paraId="0F774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11EC5F8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1(T-1)</w:t>
            </w: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26AEADB3">
            <w:pPr>
              <w:rPr>
                <w:rFonts w:hint="default" w:ascii="Times New Roman" w:hAnsi="Times New Roman" w:cs="Times New Roman"/>
                <w:i w:val="0"/>
                <w:iCs w:val="0"/>
                <w:color w:val="000000"/>
                <w:sz w:val="24"/>
                <w:szCs w:val="24"/>
                <w:u w:val="none"/>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4D889C41">
            <w:pPr>
              <w:rPr>
                <w:rFonts w:hint="default" w:ascii="Times New Roman" w:hAnsi="Times New Roman" w:cs="Times New Roman"/>
                <w:i w:val="0"/>
                <w:iCs w:val="0"/>
                <w:color w:val="000000"/>
                <w:sz w:val="24"/>
                <w:szCs w:val="24"/>
                <w:u w:val="none"/>
              </w:rPr>
            </w:pP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6F73695E">
            <w:pPr>
              <w:rPr>
                <w:rFonts w:hint="default" w:ascii="Times New Roman" w:hAnsi="Times New Roman" w:cs="Times New Roman"/>
                <w:i w:val="0"/>
                <w:iCs w:val="0"/>
                <w:color w:val="000000"/>
                <w:sz w:val="24"/>
                <w:szCs w:val="24"/>
                <w:u w:val="none"/>
              </w:rPr>
            </w:pP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79D413BA">
            <w:pPr>
              <w:rPr>
                <w:rFonts w:hint="default" w:ascii="Times New Roman" w:hAnsi="Times New Roman" w:cs="Times New Roman"/>
                <w:i w:val="0"/>
                <w:iCs w:val="0"/>
                <w:color w:val="000000"/>
                <w:sz w:val="24"/>
                <w:szCs w:val="24"/>
                <w:u w:val="none"/>
              </w:rPr>
            </w:pP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7E6C1B05">
            <w:pPr>
              <w:rPr>
                <w:rFonts w:hint="default" w:ascii="Times New Roman" w:hAnsi="Times New Roman" w:cs="Times New Roman"/>
                <w:i w:val="0"/>
                <w:iCs w:val="0"/>
                <w:color w:val="000000"/>
                <w:sz w:val="24"/>
                <w:szCs w:val="24"/>
                <w:u w:val="none"/>
              </w:rPr>
            </w:pPr>
          </w:p>
        </w:tc>
      </w:tr>
      <w:tr w14:paraId="5996F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68EEB904">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0D80B0F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5829731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3.75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4877501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3.47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0352C47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3.36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3EDE582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2.65 </w:t>
            </w:r>
          </w:p>
        </w:tc>
      </w:tr>
      <w:tr w14:paraId="39273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6B7B4AFD">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01B4FA4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526B8BB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5.40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63298A1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6.42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1CF57CF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3.81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3FF010D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3.15 </w:t>
            </w:r>
          </w:p>
        </w:tc>
      </w:tr>
      <w:tr w14:paraId="4CECB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199D151D">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054B8FB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649354C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6.57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2CB4D7A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8.47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7213C0F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3.57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039D720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3.25 </w:t>
            </w:r>
          </w:p>
        </w:tc>
      </w:tr>
      <w:tr w14:paraId="3BD32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4DED0A46">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10B44AA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7251616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7.45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32EE0A6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9.95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7E5F38D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3.71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26F190C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3.33 </w:t>
            </w:r>
          </w:p>
        </w:tc>
      </w:tr>
      <w:tr w14:paraId="0A9E3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1CE81375">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350CD4D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204B89B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8.70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34C5582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13.70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64FF161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4.00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4D039A5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3.68 </w:t>
            </w:r>
          </w:p>
        </w:tc>
      </w:tr>
      <w:tr w14:paraId="0FD66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0F6AB749">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2503C36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5ED7EED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10.22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19E052A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13.70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118337A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3.99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1DCA589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3.56 </w:t>
            </w:r>
          </w:p>
        </w:tc>
      </w:tr>
      <w:tr w14:paraId="683DF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6F9F10FE">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695B3D8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5348215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10.69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0A14018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16.13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2485242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4.25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234C0F8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4.63 </w:t>
            </w:r>
          </w:p>
        </w:tc>
      </w:tr>
      <w:tr w14:paraId="43029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09F29DB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2(T-2)</w:t>
            </w: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146ED70A">
            <w:pPr>
              <w:rPr>
                <w:rFonts w:hint="default" w:ascii="Times New Roman" w:hAnsi="Times New Roman" w:cs="Times New Roman"/>
                <w:i w:val="0"/>
                <w:iCs w:val="0"/>
                <w:color w:val="000000"/>
                <w:sz w:val="24"/>
                <w:szCs w:val="24"/>
                <w:u w:val="none"/>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3CBC1AB6">
            <w:pPr>
              <w:rPr>
                <w:rFonts w:hint="default" w:ascii="Times New Roman" w:hAnsi="Times New Roman" w:cs="Times New Roman"/>
                <w:i w:val="0"/>
                <w:iCs w:val="0"/>
                <w:color w:val="000000"/>
                <w:sz w:val="24"/>
                <w:szCs w:val="24"/>
                <w:u w:val="none"/>
              </w:rPr>
            </w:pP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49926CBD">
            <w:pPr>
              <w:rPr>
                <w:rFonts w:hint="default" w:ascii="Times New Roman" w:hAnsi="Times New Roman" w:cs="Times New Roman"/>
                <w:i w:val="0"/>
                <w:iCs w:val="0"/>
                <w:color w:val="000000"/>
                <w:sz w:val="24"/>
                <w:szCs w:val="24"/>
                <w:u w:val="none"/>
              </w:rPr>
            </w:pP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3D7F6E8A">
            <w:pPr>
              <w:rPr>
                <w:rFonts w:hint="default" w:ascii="Times New Roman" w:hAnsi="Times New Roman" w:cs="Times New Roman"/>
                <w:i w:val="0"/>
                <w:iCs w:val="0"/>
                <w:color w:val="000000"/>
                <w:sz w:val="24"/>
                <w:szCs w:val="24"/>
                <w:u w:val="none"/>
              </w:rPr>
            </w:pP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3A3E65F3">
            <w:pPr>
              <w:rPr>
                <w:rFonts w:hint="default" w:ascii="Times New Roman" w:hAnsi="Times New Roman" w:cs="Times New Roman"/>
                <w:i w:val="0"/>
                <w:iCs w:val="0"/>
                <w:color w:val="000000"/>
                <w:sz w:val="24"/>
                <w:szCs w:val="24"/>
                <w:u w:val="none"/>
              </w:rPr>
            </w:pPr>
          </w:p>
        </w:tc>
      </w:tr>
      <w:tr w14:paraId="571E5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3AD351DA">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59C800A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38434A1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3.22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291822D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2.25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08E13F5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3.16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1858995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2.30 </w:t>
            </w:r>
          </w:p>
        </w:tc>
      </w:tr>
      <w:tr w14:paraId="37B26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2C4A0E3F">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6E75670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52F3E4A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3.64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688ABF0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4.25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5DB7920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2.98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374D63D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2.08 </w:t>
            </w:r>
          </w:p>
        </w:tc>
      </w:tr>
      <w:tr w14:paraId="63893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64B73C03">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7AE7A36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70D89CD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4.15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1484657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4.25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77552D1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2.69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3664E9E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2.13 </w:t>
            </w:r>
          </w:p>
        </w:tc>
      </w:tr>
      <w:tr w14:paraId="5A473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398C8E68">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45B000D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454CA3E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4.53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5884AC8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6.79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7BFE046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2.46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021D87E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1.48 </w:t>
            </w:r>
          </w:p>
        </w:tc>
      </w:tr>
      <w:tr w14:paraId="6D5A5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2040DD16">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6D3DBFF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63DB774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5.75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5F6C15E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8.20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7946BB2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1.81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422C16D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1.70 </w:t>
            </w:r>
          </w:p>
        </w:tc>
      </w:tr>
      <w:tr w14:paraId="76F30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059F85D1">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53A282E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299BC99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5.75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71D376B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9.93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1A35D1B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1.60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155B66F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1.18 </w:t>
            </w:r>
          </w:p>
        </w:tc>
      </w:tr>
      <w:tr w14:paraId="34604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37145A02">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3D51493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4D44CCC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5.91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7BF3FD5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11.73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0292D40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1.68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1CFF015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1.55 </w:t>
            </w:r>
          </w:p>
        </w:tc>
      </w:tr>
      <w:tr w14:paraId="362A7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18303FE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3(T-3)</w:t>
            </w: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5312D0B9">
            <w:pPr>
              <w:rPr>
                <w:rFonts w:hint="default" w:ascii="Times New Roman" w:hAnsi="Times New Roman" w:cs="Times New Roman"/>
                <w:i w:val="0"/>
                <w:iCs w:val="0"/>
                <w:color w:val="000000"/>
                <w:sz w:val="24"/>
                <w:szCs w:val="24"/>
                <w:u w:val="none"/>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7A0676BD">
            <w:pPr>
              <w:rPr>
                <w:rFonts w:hint="default" w:ascii="Times New Roman" w:hAnsi="Times New Roman" w:cs="Times New Roman"/>
                <w:i w:val="0"/>
                <w:iCs w:val="0"/>
                <w:color w:val="000000"/>
                <w:sz w:val="24"/>
                <w:szCs w:val="24"/>
                <w:u w:val="none"/>
              </w:rPr>
            </w:pP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61585672">
            <w:pPr>
              <w:rPr>
                <w:rFonts w:hint="default" w:ascii="Times New Roman" w:hAnsi="Times New Roman" w:cs="Times New Roman"/>
                <w:i w:val="0"/>
                <w:iCs w:val="0"/>
                <w:color w:val="000000"/>
                <w:sz w:val="24"/>
                <w:szCs w:val="24"/>
                <w:u w:val="none"/>
              </w:rPr>
            </w:pP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7FE943F8">
            <w:pPr>
              <w:rPr>
                <w:rFonts w:hint="default" w:ascii="Times New Roman" w:hAnsi="Times New Roman" w:cs="Times New Roman"/>
                <w:i w:val="0"/>
                <w:iCs w:val="0"/>
                <w:color w:val="000000"/>
                <w:sz w:val="24"/>
                <w:szCs w:val="24"/>
                <w:u w:val="none"/>
              </w:rPr>
            </w:pP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7F09D379">
            <w:pPr>
              <w:rPr>
                <w:rFonts w:hint="default" w:ascii="Times New Roman" w:hAnsi="Times New Roman" w:cs="Times New Roman"/>
                <w:i w:val="0"/>
                <w:iCs w:val="0"/>
                <w:color w:val="000000"/>
                <w:sz w:val="24"/>
                <w:szCs w:val="24"/>
                <w:u w:val="none"/>
              </w:rPr>
            </w:pPr>
          </w:p>
        </w:tc>
      </w:tr>
      <w:tr w14:paraId="5B0E0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08D05698">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6466018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7D083FB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3.44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4CF5C2C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3.70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4A6F6B9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2.95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0152D63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2.45 </w:t>
            </w:r>
          </w:p>
        </w:tc>
      </w:tr>
      <w:tr w14:paraId="1F76A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6B8C713C">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66F39F3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6449334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4.43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35529DB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6.40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19CBB05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3.17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3FB8AE2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2.83 </w:t>
            </w:r>
          </w:p>
        </w:tc>
      </w:tr>
      <w:tr w14:paraId="0F476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68C4EF90">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05EA362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5D1218A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5.69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656864F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6.40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5FDE8B8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3.20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5B3D26D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2.85 </w:t>
            </w:r>
          </w:p>
        </w:tc>
      </w:tr>
      <w:tr w14:paraId="0F02D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313722BA">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34AE48D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1A9D163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6.60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391541C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10.00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7FF3722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3.40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2AE3BB9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2.92 </w:t>
            </w:r>
          </w:p>
        </w:tc>
      </w:tr>
      <w:tr w14:paraId="01A85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545905D4">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0FE3FE1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0F5083C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10.28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7AA6401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26.27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0F7E369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3.45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35EFA35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3.98 </w:t>
            </w:r>
          </w:p>
        </w:tc>
      </w:tr>
      <w:tr w14:paraId="1A1B2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5DAED2A2">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49E7086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065DABC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10.28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257A22C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25.80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40A6910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3.45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17EAA1B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2.98 </w:t>
            </w:r>
          </w:p>
        </w:tc>
      </w:tr>
      <w:tr w14:paraId="45FDD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1006" w:type="dxa"/>
            <w:tcBorders>
              <w:top w:val="single" w:color="000000" w:sz="4" w:space="0"/>
              <w:left w:val="single" w:color="000000" w:sz="4" w:space="0"/>
              <w:bottom w:val="single" w:color="000000" w:sz="4" w:space="0"/>
              <w:right w:val="single" w:color="000000" w:sz="4" w:space="0"/>
            </w:tcBorders>
            <w:noWrap/>
            <w:vAlign w:val="center"/>
          </w:tcPr>
          <w:p w14:paraId="395AFF99">
            <w:pPr>
              <w:rPr>
                <w:rFonts w:hint="default" w:ascii="Times New Roman" w:hAnsi="Times New Roman" w:cs="Times New Roman"/>
                <w:i w:val="0"/>
                <w:iCs w:val="0"/>
                <w:color w:val="000000"/>
                <w:sz w:val="24"/>
                <w:szCs w:val="24"/>
                <w:u w:val="none"/>
              </w:rPr>
            </w:pPr>
          </w:p>
        </w:tc>
        <w:tc>
          <w:tcPr>
            <w:tcW w:w="684" w:type="dxa"/>
            <w:tcBorders>
              <w:top w:val="single" w:color="000000" w:sz="4" w:space="0"/>
              <w:left w:val="single" w:color="000000" w:sz="4" w:space="0"/>
              <w:bottom w:val="single" w:color="000000" w:sz="4" w:space="0"/>
              <w:right w:val="single" w:color="000000" w:sz="4" w:space="0"/>
            </w:tcBorders>
            <w:noWrap/>
            <w:vAlign w:val="center"/>
          </w:tcPr>
          <w:p w14:paraId="787381D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787A37B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10.63 </w:t>
            </w:r>
          </w:p>
        </w:tc>
        <w:tc>
          <w:tcPr>
            <w:tcW w:w="1822" w:type="dxa"/>
            <w:tcBorders>
              <w:top w:val="single" w:color="000000" w:sz="4" w:space="0"/>
              <w:left w:val="single" w:color="000000" w:sz="4" w:space="0"/>
              <w:bottom w:val="single" w:color="000000" w:sz="4" w:space="0"/>
              <w:right w:val="single" w:color="000000" w:sz="4" w:space="0"/>
            </w:tcBorders>
            <w:noWrap/>
            <w:vAlign w:val="center"/>
          </w:tcPr>
          <w:p w14:paraId="3BA4408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27.85 </w:t>
            </w: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1F18857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3.61 </w:t>
            </w:r>
          </w:p>
        </w:tc>
        <w:tc>
          <w:tcPr>
            <w:tcW w:w="1823" w:type="dxa"/>
            <w:tcBorders>
              <w:top w:val="single" w:color="000000" w:sz="4" w:space="0"/>
              <w:left w:val="single" w:color="000000" w:sz="4" w:space="0"/>
              <w:bottom w:val="single" w:color="000000" w:sz="4" w:space="0"/>
              <w:right w:val="single" w:color="000000" w:sz="4" w:space="0"/>
            </w:tcBorders>
            <w:noWrap/>
            <w:vAlign w:val="center"/>
          </w:tcPr>
          <w:p w14:paraId="7C36E53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3.87 </w:t>
            </w:r>
          </w:p>
        </w:tc>
      </w:tr>
    </w:tbl>
    <w:p w14:paraId="55B4900A">
      <w:pPr>
        <w:keepNext w:val="0"/>
        <w:keepLines w:val="0"/>
        <w:widowControl/>
        <w:numPr>
          <w:ilvl w:val="0"/>
          <w:numId w:val="0"/>
        </w:numPr>
        <w:suppressLineNumbers w:val="0"/>
        <w:spacing w:before="100" w:beforeAutospacing="1" w:after="10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26000" cy="2743200"/>
            <wp:effectExtent l="4445" t="4445" r="8255" b="1460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rFonts w:hint="default" w:ascii="Times New Roman" w:hAnsi="Times New Roman" w:cs="Times New Roman"/>
          <w:sz w:val="24"/>
          <w:szCs w:val="24"/>
        </w:rPr>
        <w:drawing>
          <wp:inline distT="0" distB="0" distL="114300" distR="114300">
            <wp:extent cx="4826000" cy="2743200"/>
            <wp:effectExtent l="4445" t="4445" r="8255" b="14605"/>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008F896">
      <w:pPr>
        <w:pStyle w:val="4"/>
        <w:bidi w:val="0"/>
        <w:rPr>
          <w:rFonts w:hint="default"/>
          <w:lang w:val="en-US"/>
        </w:rPr>
      </w:pPr>
      <w:bookmarkStart w:id="44" w:name="_Toc26627"/>
      <w:r>
        <w:rPr>
          <w:rFonts w:hint="default"/>
        </w:rPr>
        <w:t>4.1.2 Comparison of Growth Performance</w:t>
      </w:r>
      <w:r>
        <w:rPr>
          <w:rFonts w:hint="default"/>
          <w:lang w:val="en-US"/>
        </w:rPr>
        <w:t xml:space="preserve"> Across Different Treatments</w:t>
      </w:r>
      <w:bookmarkEnd w:id="44"/>
    </w:p>
    <w:p w14:paraId="1F2FFAD9">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When comparing the growth performance across different treatments, distinct patterns emerged for both tree species. For </w:t>
      </w:r>
      <w:r>
        <w:rPr>
          <w:rStyle w:val="23"/>
          <w:rFonts w:hint="default" w:ascii="Times New Roman" w:hAnsi="Times New Roman" w:cs="Times New Roman"/>
          <w:sz w:val="24"/>
          <w:szCs w:val="24"/>
        </w:rPr>
        <w:t>Acacia xanthophloea</w:t>
      </w:r>
      <w:r>
        <w:rPr>
          <w:rFonts w:hint="default" w:ascii="Times New Roman" w:hAnsi="Times New Roman" w:cs="Times New Roman"/>
          <w:sz w:val="24"/>
          <w:szCs w:val="24"/>
        </w:rPr>
        <w:t>, Treatment 3 (T-3) resulted in the highest average height and leaf number, indicating the most significant growth improvement. This was followed closely by Treatment 1 (T-1), which provided stable and consistent growth, while Treatment 2 (T-2) lagged significantly, suggesting that the inclusion of biochar alone did not provide sufficient nutrients for optimal growth.</w:t>
      </w:r>
    </w:p>
    <w:p w14:paraId="41BAC039">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w:t>
      </w:r>
      <w:r>
        <w:rPr>
          <w:rStyle w:val="23"/>
          <w:rFonts w:hint="default" w:ascii="Times New Roman" w:hAnsi="Times New Roman" w:cs="Times New Roman"/>
          <w:sz w:val="24"/>
          <w:szCs w:val="24"/>
        </w:rPr>
        <w:t>Dalbergia melanoxylon</w:t>
      </w:r>
      <w:r>
        <w:rPr>
          <w:rFonts w:hint="default" w:ascii="Times New Roman" w:hAnsi="Times New Roman" w:cs="Times New Roman"/>
          <w:sz w:val="24"/>
          <w:szCs w:val="24"/>
        </w:rPr>
        <w:t>, Treatment 1 (T-1) showed the best results in terms of height, but Treatment 3 (T-3) outperformed in the number of leaves. This indicates that while the manure and forest soil mix supports height growth, the addition of WonderGro in Treatment 3 enhances foliage development. Treatment 2 (T-2) consistently showed the least growth, underscoring its inadequacy as a growth medium for this species.</w:t>
      </w:r>
    </w:p>
    <w:p w14:paraId="6DF70502">
      <w:pPr>
        <w:pStyle w:val="22"/>
        <w:keepNext w:val="0"/>
        <w:keepLines w:val="0"/>
        <w:widowControl/>
        <w:suppressLineNumbers w:val="0"/>
        <w:rPr>
          <w:rFonts w:hint="default" w:ascii="Times New Roman" w:hAnsi="Times New Roman" w:cs="Times New Roman"/>
          <w:sz w:val="24"/>
          <w:szCs w:val="24"/>
        </w:rPr>
      </w:pPr>
    </w:p>
    <w:tbl>
      <w:tblPr>
        <w:tblStyle w:val="12"/>
        <w:tblW w:w="879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2609"/>
        <w:gridCol w:w="1560"/>
        <w:gridCol w:w="2509"/>
        <w:gridCol w:w="1230"/>
      </w:tblGrid>
      <w:tr w14:paraId="1739E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365"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FAD9B07">
            <w:pPr>
              <w:rPr>
                <w:rFonts w:hint="default" w:ascii="Times New Roman" w:hAnsi="Times New Roman" w:cs="Times New Roman"/>
                <w:b/>
                <w:bCs/>
                <w:i w:val="0"/>
                <w:iCs w:val="0"/>
                <w:color w:val="000000"/>
                <w:sz w:val="24"/>
                <w:szCs w:val="24"/>
                <w:u w:val="none"/>
              </w:rPr>
            </w:pPr>
          </w:p>
        </w:tc>
        <w:tc>
          <w:tcPr>
            <w:tcW w:w="2445"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0A9A0065">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p>
        </w:tc>
        <w:tc>
          <w:tcPr>
            <w:tcW w:w="156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2D360521">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Tree species</w:t>
            </w:r>
          </w:p>
        </w:tc>
        <w:tc>
          <w:tcPr>
            <w:tcW w:w="237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7643F09C">
            <w:pPr>
              <w:rPr>
                <w:rFonts w:hint="default" w:ascii="Times New Roman" w:hAnsi="Times New Roman" w:cs="Times New Roman"/>
                <w:b/>
                <w:bCs/>
                <w:i w:val="0"/>
                <w:iCs w:val="0"/>
                <w:color w:val="000000"/>
                <w:sz w:val="24"/>
                <w:szCs w:val="24"/>
                <w:u w:val="none"/>
              </w:rPr>
            </w:pPr>
          </w:p>
        </w:tc>
        <w:tc>
          <w:tcPr>
            <w:tcW w:w="105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A300DFF">
            <w:pPr>
              <w:rPr>
                <w:rFonts w:hint="default" w:ascii="Times New Roman" w:hAnsi="Times New Roman" w:cs="Times New Roman"/>
                <w:b/>
                <w:bCs/>
                <w:i w:val="0"/>
                <w:iCs w:val="0"/>
                <w:color w:val="000000"/>
                <w:sz w:val="24"/>
                <w:szCs w:val="24"/>
                <w:u w:val="none"/>
              </w:rPr>
            </w:pPr>
          </w:p>
        </w:tc>
      </w:tr>
      <w:tr w14:paraId="794DA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84A8085">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4A67F21B">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Average of Height (cm)</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BDEA270">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46E46C9">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Average of Leaves No.</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406BFB92">
            <w:pPr>
              <w:rPr>
                <w:rFonts w:hint="default" w:ascii="Times New Roman" w:hAnsi="Times New Roman" w:cs="Times New Roman"/>
                <w:b/>
                <w:bCs/>
                <w:i w:val="0"/>
                <w:iCs w:val="0"/>
                <w:color w:val="000000"/>
                <w:sz w:val="24"/>
                <w:szCs w:val="24"/>
                <w:u w:val="none"/>
              </w:rPr>
            </w:pPr>
          </w:p>
        </w:tc>
      </w:tr>
      <w:tr w14:paraId="2BD53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BE1C043">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Treatment</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85023C9">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A.Xanthophloea</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220C4C55">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Dalbergia</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742E922">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A.Xanthophloea</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78FDE3A">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Dalbergia</w:t>
            </w:r>
          </w:p>
        </w:tc>
      </w:tr>
      <w:tr w14:paraId="05F2B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8CFB4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1(T-1)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DBE0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7.55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34FB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3.81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C17D3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10.28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73A6C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3.46 </w:t>
            </w:r>
          </w:p>
        </w:tc>
      </w:tr>
      <w:tr w14:paraId="4FCC9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6854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2(T-2)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A8B0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4.71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2735E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2.34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D94AD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6.78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7B71D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1.78 </w:t>
            </w:r>
          </w:p>
        </w:tc>
      </w:tr>
      <w:tr w14:paraId="6EF3E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EA785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3(T-3)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DE31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7.33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4FB4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3.32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A86E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14.97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AA245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3.09 </w:t>
            </w:r>
          </w:p>
        </w:tc>
      </w:tr>
    </w:tbl>
    <w:p w14:paraId="2C8FB028">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863850" cy="2686050"/>
            <wp:effectExtent l="4445" t="4445" r="8255" b="14605"/>
            <wp:docPr id="1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drawing>
          <wp:inline distT="0" distB="0" distL="114300" distR="114300">
            <wp:extent cx="2721610" cy="2675890"/>
            <wp:effectExtent l="4445" t="4445" r="17145" b="5715"/>
            <wp:docPr id="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10BC157">
      <w:pPr>
        <w:pStyle w:val="22"/>
        <w:keepNext w:val="0"/>
        <w:keepLines w:val="0"/>
        <w:widowControl/>
        <w:suppressLineNumbers w:val="0"/>
        <w:rPr>
          <w:rFonts w:hint="default" w:ascii="Times New Roman" w:hAnsi="Times New Roman" w:cs="Times New Roman"/>
          <w:sz w:val="24"/>
          <w:szCs w:val="24"/>
        </w:rPr>
      </w:pPr>
    </w:p>
    <w:p w14:paraId="306A0F1C">
      <w:pPr>
        <w:pStyle w:val="4"/>
        <w:bidi w:val="0"/>
        <w:rPr>
          <w:rFonts w:hint="default"/>
        </w:rPr>
      </w:pPr>
      <w:bookmarkStart w:id="45" w:name="_Toc21731"/>
      <w:r>
        <w:rPr>
          <w:rFonts w:hint="default"/>
        </w:rPr>
        <w:t>4.1.3 Average Diameter</w:t>
      </w:r>
      <w:bookmarkEnd w:id="45"/>
    </w:p>
    <w:p w14:paraId="29FBCD52">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average diameter at the base of the seedlings was another key parameter measured to assess the robustness of growth across the different treatments.</w:t>
      </w:r>
    </w:p>
    <w:p w14:paraId="5EB84A6D">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w:t>
      </w:r>
      <w:r>
        <w:rPr>
          <w:rStyle w:val="23"/>
          <w:rFonts w:hint="default" w:ascii="Times New Roman" w:hAnsi="Times New Roman" w:cs="Times New Roman"/>
          <w:sz w:val="24"/>
          <w:szCs w:val="24"/>
        </w:rPr>
        <w:t>Acacia xanthophloea</w:t>
      </w:r>
      <w:r>
        <w:rPr>
          <w:rFonts w:hint="default" w:ascii="Times New Roman" w:hAnsi="Times New Roman" w:cs="Times New Roman"/>
          <w:sz w:val="24"/>
          <w:szCs w:val="24"/>
        </w:rPr>
        <w:t>, the results indicated that Treatment 3 (T-3) led to the most substantial increase in diameter, signifying sturdier and potentially healthier plants. The average diameter for this treatment was consistently higher compared to the other treatments. Treatment 1 (T-1) followed, with a reasonable increase in diameter, reflecting steady but less vigorous growth. Treatment 2 (T-2), however, resulted in the smallest average diameter, further suggesting that the addition of biochar without additional nutrients did not support strong growth.</w:t>
      </w:r>
    </w:p>
    <w:p w14:paraId="3CECA3BB">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w:t>
      </w:r>
      <w:r>
        <w:rPr>
          <w:rStyle w:val="23"/>
          <w:rFonts w:hint="default" w:ascii="Times New Roman" w:hAnsi="Times New Roman" w:cs="Times New Roman"/>
          <w:sz w:val="24"/>
          <w:szCs w:val="24"/>
        </w:rPr>
        <w:t>Dalbergia melanoxylon</w:t>
      </w:r>
      <w:r>
        <w:rPr>
          <w:rFonts w:hint="default" w:ascii="Times New Roman" w:hAnsi="Times New Roman" w:cs="Times New Roman"/>
          <w:sz w:val="24"/>
          <w:szCs w:val="24"/>
        </w:rPr>
        <w:t>, the trends were similar but with some variations. Treatment 1 (T-1) resulted in the best average diameter, indicating that the manure and forest soil mix provided a stable environment for root and base growth. Treatment 3 (T-3) also showed good results, although not as pronounced as in Acacia xanthophloea. Treatment 2 (T-2) again lagged behind, showing the smallest average diameter and underscoring its inadequacy as a growth medium for this species.</w:t>
      </w:r>
    </w:p>
    <w:p w14:paraId="42D369DC">
      <w:pPr>
        <w:rPr>
          <w:rFonts w:hint="default" w:ascii="Times New Roman" w:hAnsi="Times New Roman" w:cs="Times New Roman"/>
          <w:sz w:val="24"/>
          <w:szCs w:val="24"/>
        </w:rPr>
      </w:pPr>
    </w:p>
    <w:tbl>
      <w:tblPr>
        <w:tblStyle w:val="12"/>
        <w:tblW w:w="700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25"/>
        <w:gridCol w:w="1245"/>
        <w:gridCol w:w="1890"/>
        <w:gridCol w:w="1230"/>
      </w:tblGrid>
      <w:tr w14:paraId="5ABF9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25"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4772E362">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Average of Diameter at base(mm)</w:t>
            </w:r>
          </w:p>
        </w:tc>
        <w:tc>
          <w:tcPr>
            <w:tcW w:w="1245"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3EF3CD4">
            <w:pPr>
              <w:rPr>
                <w:rFonts w:hint="default" w:ascii="Times New Roman" w:hAnsi="Times New Roman" w:cs="Times New Roman"/>
                <w:b/>
                <w:bCs/>
                <w:i w:val="0"/>
                <w:iCs w:val="0"/>
                <w:color w:val="000000"/>
                <w:sz w:val="24"/>
                <w:szCs w:val="24"/>
                <w:u w:val="none"/>
              </w:rPr>
            </w:pPr>
          </w:p>
        </w:tc>
        <w:tc>
          <w:tcPr>
            <w:tcW w:w="174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9CAE345">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Tree species</w:t>
            </w:r>
          </w:p>
        </w:tc>
        <w:tc>
          <w:tcPr>
            <w:tcW w:w="1095"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2C60AD6A">
            <w:pPr>
              <w:rPr>
                <w:rFonts w:hint="default" w:ascii="Times New Roman" w:hAnsi="Times New Roman" w:cs="Times New Roman"/>
                <w:b/>
                <w:bCs/>
                <w:i w:val="0"/>
                <w:iCs w:val="0"/>
                <w:color w:val="000000"/>
                <w:sz w:val="24"/>
                <w:szCs w:val="24"/>
                <w:u w:val="none"/>
              </w:rPr>
            </w:pPr>
          </w:p>
        </w:tc>
      </w:tr>
      <w:tr w14:paraId="5579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69A877C">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Treatment</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CBCD654">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Replicate</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727643D2">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A.Xanthophloea</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81D0E2B">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Dalbergia </w:t>
            </w:r>
          </w:p>
        </w:tc>
      </w:tr>
      <w:tr w14:paraId="4CA9A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E1DFC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eastAsia="en-US" w:bidi="ar-SA"/>
              </w:rPr>
            </w:pPr>
            <w:r>
              <w:rPr>
                <w:rFonts w:hint="default" w:ascii="Times New Roman" w:hAnsi="Times New Roman" w:eastAsia="SimSun" w:cs="Times New Roman"/>
                <w:i w:val="0"/>
                <w:iCs w:val="0"/>
                <w:color w:val="000000"/>
                <w:kern w:val="0"/>
                <w:sz w:val="24"/>
                <w:szCs w:val="24"/>
                <w:u w:val="none"/>
                <w:lang w:val="en-US" w:eastAsia="zh-CN" w:bidi="ar"/>
              </w:rPr>
              <w:t>1(T-1)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376AF7">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3F6157">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2BA0C">
            <w:pPr>
              <w:rPr>
                <w:rFonts w:hint="default" w:ascii="Times New Roman" w:hAnsi="Times New Roman" w:cs="Times New Roman"/>
                <w:i w:val="0"/>
                <w:iCs w:val="0"/>
                <w:color w:val="000000"/>
                <w:sz w:val="24"/>
                <w:szCs w:val="24"/>
                <w:u w:val="none"/>
              </w:rPr>
            </w:pPr>
          </w:p>
        </w:tc>
      </w:tr>
      <w:tr w14:paraId="362EC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38821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eastAsia="en-US" w:bidi="ar-SA"/>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0988A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AE5F1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1.53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9BCC5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0.94 </w:t>
            </w:r>
          </w:p>
        </w:tc>
      </w:tr>
      <w:tr w14:paraId="5BE04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36598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eastAsia="en-US" w:bidi="ar-SA"/>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EFB55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B9B4A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1.65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4C715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0.70 </w:t>
            </w:r>
          </w:p>
        </w:tc>
      </w:tr>
      <w:tr w14:paraId="16D69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6CF1B2">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80864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D0CB9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1.54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F112D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1.08 </w:t>
            </w:r>
          </w:p>
        </w:tc>
      </w:tr>
      <w:tr w14:paraId="56962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4E84E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3436">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7C4415">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0B2043">
            <w:pPr>
              <w:rPr>
                <w:rFonts w:hint="default" w:ascii="Times New Roman" w:hAnsi="Times New Roman" w:cs="Times New Roman"/>
                <w:i w:val="0"/>
                <w:iCs w:val="0"/>
                <w:color w:val="000000"/>
                <w:sz w:val="24"/>
                <w:szCs w:val="24"/>
                <w:u w:val="none"/>
              </w:rPr>
            </w:pPr>
          </w:p>
        </w:tc>
      </w:tr>
      <w:tr w14:paraId="59773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07100">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7B519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53A36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1.27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D640E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0.29 </w:t>
            </w:r>
          </w:p>
        </w:tc>
      </w:tr>
      <w:tr w14:paraId="6656C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05F09E">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C720B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AFAA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1.26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584EA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0.57 </w:t>
            </w:r>
          </w:p>
        </w:tc>
      </w:tr>
      <w:tr w14:paraId="32E4E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A1EE46">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36905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0686F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0.91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61A2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0.33 </w:t>
            </w:r>
          </w:p>
        </w:tc>
      </w:tr>
      <w:tr w14:paraId="16E3E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3B0C6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233BA">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F1FA4F">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486D50">
            <w:pPr>
              <w:rPr>
                <w:rFonts w:hint="default" w:ascii="Times New Roman" w:hAnsi="Times New Roman" w:cs="Times New Roman"/>
                <w:i w:val="0"/>
                <w:iCs w:val="0"/>
                <w:color w:val="000000"/>
                <w:sz w:val="24"/>
                <w:szCs w:val="24"/>
                <w:u w:val="none"/>
              </w:rPr>
            </w:pPr>
          </w:p>
        </w:tc>
      </w:tr>
      <w:tr w14:paraId="07236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32A744">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87ECE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62809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1.64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ABB32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0.69 </w:t>
            </w:r>
          </w:p>
        </w:tc>
      </w:tr>
      <w:tr w14:paraId="3088A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4724FF">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8F0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B2DDF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1.60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1ED50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0.93 </w:t>
            </w:r>
          </w:p>
        </w:tc>
      </w:tr>
      <w:tr w14:paraId="276D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8FE9F4">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14421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8C67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1.59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81C98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0.94 </w:t>
            </w:r>
          </w:p>
        </w:tc>
      </w:tr>
    </w:tbl>
    <w:p w14:paraId="44CF3B43">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6025" cy="2562860"/>
            <wp:effectExtent l="4445" t="4445" r="17780" b="23495"/>
            <wp:docPr id="23"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292AF4C">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02225" cy="2268855"/>
            <wp:effectExtent l="4445" t="4445" r="17780" b="12700"/>
            <wp:docPr id="20"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D99728">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Among the three replicates of Treatment 3 (T-3) with varying amounts of WonderGro (10g, 15g, 20g), the 10g WonderGro replicate emerged as the most effective for Acacia xanthophloea in terms of average diameter. This finding suggests that the 10g concentration of WonderGro provides the optimal balance of nutrients required for robust growth.</w:t>
      </w:r>
    </w:p>
    <w:p w14:paraId="34115D3E">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Detailed observations showed that the seedlings in the 10g WonderGro replicate consistently exhibited the highest average diameter throughout the 7-week study period. This indicates that the nutrient availability at this concentration was sufficient to support strong root and stem development, leading to sturdier plants. The other replicates, with 15g and 20g of WonderGro, did not perform as well, which could be due to potential nutrient imbalances or excessive nutrient concentrations that might have hindered optimal growth.</w:t>
      </w:r>
    </w:p>
    <w:tbl>
      <w:tblPr>
        <w:tblStyle w:val="12"/>
        <w:tblW w:w="576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25"/>
        <w:gridCol w:w="1796"/>
        <w:gridCol w:w="1163"/>
      </w:tblGrid>
      <w:tr w14:paraId="5FE08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25" w:type="dxa"/>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3CD9BE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Treatment</w:t>
            </w:r>
          </w:p>
        </w:tc>
        <w:tc>
          <w:tcPr>
            <w:tcW w:w="1740" w:type="dxa"/>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8C70E4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3(T-3)</w:t>
            </w:r>
          </w:p>
        </w:tc>
        <w:tc>
          <w:tcPr>
            <w:tcW w:w="1095" w:type="dxa"/>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6A806CA">
            <w:pPr>
              <w:rPr>
                <w:rFonts w:hint="default" w:ascii="Times New Roman" w:hAnsi="Times New Roman" w:cs="Times New Roman"/>
                <w:i w:val="0"/>
                <w:iCs w:val="0"/>
                <w:color w:val="000000"/>
                <w:sz w:val="24"/>
                <w:szCs w:val="24"/>
                <w:u w:val="none"/>
              </w:rPr>
            </w:pPr>
          </w:p>
        </w:tc>
      </w:tr>
      <w:tr w14:paraId="4C273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2043EE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Average of Diameter (base)</w:t>
            </w:r>
          </w:p>
        </w:tc>
        <w:tc>
          <w:tcPr>
            <w:tcW w:w="0" w:type="auto"/>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354A93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Tree species</w:t>
            </w:r>
          </w:p>
        </w:tc>
        <w:tc>
          <w:tcPr>
            <w:tcW w:w="0" w:type="auto"/>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2461476">
            <w:pPr>
              <w:rPr>
                <w:rFonts w:hint="default" w:ascii="Times New Roman" w:hAnsi="Times New Roman" w:cs="Times New Roman"/>
                <w:i w:val="0"/>
                <w:iCs w:val="0"/>
                <w:color w:val="000000"/>
                <w:sz w:val="24"/>
                <w:szCs w:val="24"/>
                <w:u w:val="none"/>
              </w:rPr>
            </w:pPr>
          </w:p>
        </w:tc>
      </w:tr>
      <w:tr w14:paraId="17786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79B11A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Replicate</w:t>
            </w:r>
          </w:p>
        </w:tc>
        <w:tc>
          <w:tcPr>
            <w:tcW w:w="0" w:type="auto"/>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8EDFCD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A.Xanthophloea</w:t>
            </w:r>
          </w:p>
        </w:tc>
        <w:tc>
          <w:tcPr>
            <w:tcW w:w="0" w:type="auto"/>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8B3183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Dalbergia </w:t>
            </w:r>
          </w:p>
        </w:tc>
      </w:tr>
      <w:tr w14:paraId="7F3E1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198619">
            <w:pPr>
              <w:keepNext w:val="0"/>
              <w:keepLines w:val="0"/>
              <w:widowControl/>
              <w:suppressLineNumbers w:val="0"/>
              <w:wordWrap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1(10 grams)</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2C45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1.6365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DD36E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0.943</w:t>
            </w:r>
          </w:p>
        </w:tc>
      </w:tr>
      <w:tr w14:paraId="4A4A0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9CA601">
            <w:pPr>
              <w:keepNext w:val="0"/>
              <w:keepLines w:val="0"/>
              <w:widowControl/>
              <w:suppressLineNumbers w:val="0"/>
              <w:wordWrap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2(15 grams)</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1C5F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1.5955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F044A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0.9335</w:t>
            </w:r>
          </w:p>
        </w:tc>
      </w:tr>
      <w:tr w14:paraId="74BEC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F6BC5E">
            <w:pPr>
              <w:keepNext w:val="0"/>
              <w:keepLines w:val="0"/>
              <w:widowControl/>
              <w:suppressLineNumbers w:val="0"/>
              <w:wordWrap w:val="0"/>
              <w:jc w:val="righ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lang w:val="en-US" w:eastAsia="zh-CN" w:bidi="ar"/>
              </w:rPr>
              <w:t>3(20 grams)</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76B58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1.5855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66A50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0.691</w:t>
            </w:r>
          </w:p>
        </w:tc>
      </w:tr>
    </w:tbl>
    <w:p w14:paraId="283B87B8">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26000" cy="2743200"/>
            <wp:effectExtent l="4445" t="4445" r="8255" b="14605"/>
            <wp:docPr id="16"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029FB9E">
      <w:pPr>
        <w:pStyle w:val="22"/>
        <w:keepNext w:val="0"/>
        <w:keepLines w:val="0"/>
        <w:widowControl/>
        <w:suppressLineNumbers w:val="0"/>
        <w:spacing w:before="0" w:beforeAutospacing="0" w:after="0" w:afterAutospacing="0"/>
        <w:rPr>
          <w:rFonts w:hint="default" w:ascii="Times New Roman" w:hAnsi="Times New Roman" w:cs="Times New Roman"/>
          <w:sz w:val="24"/>
          <w:szCs w:val="24"/>
        </w:rPr>
      </w:pPr>
    </w:p>
    <w:p w14:paraId="513C2B89">
      <w:pPr>
        <w:pStyle w:val="22"/>
        <w:keepNext w:val="0"/>
        <w:keepLines w:val="0"/>
        <w:widowControl/>
        <w:suppressLineNumbers w:val="0"/>
        <w:rPr>
          <w:rFonts w:hint="default" w:ascii="Times New Roman" w:hAnsi="Times New Roman" w:cs="Times New Roman"/>
          <w:sz w:val="24"/>
          <w:szCs w:val="24"/>
        </w:rPr>
      </w:pPr>
    </w:p>
    <w:p w14:paraId="3C2DF953">
      <w:pPr>
        <w:pStyle w:val="3"/>
        <w:bidi w:val="0"/>
        <w:rPr>
          <w:rFonts w:hint="default"/>
        </w:rPr>
      </w:pPr>
      <w:bookmarkStart w:id="46" w:name="_Toc31263"/>
      <w:r>
        <w:rPr>
          <w:rFonts w:hint="default"/>
        </w:rPr>
        <w:t>4.2 Survival and Health Conditions</w:t>
      </w:r>
      <w:bookmarkEnd w:id="46"/>
    </w:p>
    <w:p w14:paraId="1FEE2251">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survival rate and health conditions of the seedlings were closely monitored, noting instances of drying up, slow growth, or other health issues.</w:t>
      </w:r>
    </w:p>
    <w:p w14:paraId="561CE392">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Overall, </w:t>
      </w:r>
      <w:r>
        <w:rPr>
          <w:rStyle w:val="23"/>
          <w:rFonts w:hint="default" w:ascii="Times New Roman" w:hAnsi="Times New Roman" w:cs="Times New Roman"/>
          <w:sz w:val="24"/>
          <w:szCs w:val="24"/>
        </w:rPr>
        <w:t>Treatment 1 (T-1)</w:t>
      </w:r>
      <w:r>
        <w:rPr>
          <w:rFonts w:hint="default" w:ascii="Times New Roman" w:hAnsi="Times New Roman" w:cs="Times New Roman"/>
          <w:sz w:val="24"/>
          <w:szCs w:val="24"/>
        </w:rPr>
        <w:t xml:space="preserve"> had a higher number of healthy seedlings and lower instances of drying up compared to the other treatments. This indicates that the manure and forest soil mix provides a balanced and adequate nutrient supply, supporting the overall health and survival of the seedlings.</w:t>
      </w:r>
    </w:p>
    <w:p w14:paraId="47F34EC7">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Treatment 2 (T-2)</w:t>
      </w:r>
      <w:r>
        <w:rPr>
          <w:rFonts w:hint="default" w:ascii="Times New Roman" w:hAnsi="Times New Roman" w:cs="Times New Roman"/>
          <w:sz w:val="24"/>
          <w:szCs w:val="24"/>
        </w:rPr>
        <w:t xml:space="preserve"> showed more instances of slow growth and unhealthy conditions, particularly for Dalbergia melanoxylon. The higher rate of health issues in this treatment suggests that the biochar, while beneficial in some contexts, may not be suitable without additional nutrient supplementation.</w:t>
      </w:r>
    </w:p>
    <w:p w14:paraId="06EC3DE3">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Treatment 3 (T-3)</w:t>
      </w:r>
      <w:r>
        <w:rPr>
          <w:rFonts w:hint="default" w:ascii="Times New Roman" w:hAnsi="Times New Roman" w:cs="Times New Roman"/>
          <w:sz w:val="24"/>
          <w:szCs w:val="24"/>
        </w:rPr>
        <w:t xml:space="preserve"> demonstrated resilience and overall better health, with fewer seedlings drying up and a significant number of healthy seedlings. The addition of WonderGro seems to have played a crucial role in enhancing the resilience and overall health of the seedlings, providing a more robust and nutrient-rich growing environment.</w:t>
      </w:r>
    </w:p>
    <w:p w14:paraId="60EBEF97">
      <w:pPr>
        <w:rPr>
          <w:rFonts w:hint="default" w:ascii="Times New Roman" w:hAnsi="Times New Roman" w:cs="Times New Roman"/>
          <w:sz w:val="24"/>
          <w:szCs w:val="24"/>
        </w:rPr>
      </w:pPr>
    </w:p>
    <w:tbl>
      <w:tblPr>
        <w:tblStyle w:val="12"/>
        <w:tblW w:w="948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0"/>
        <w:gridCol w:w="1449"/>
        <w:gridCol w:w="904"/>
        <w:gridCol w:w="1164"/>
        <w:gridCol w:w="1002"/>
        <w:gridCol w:w="963"/>
        <w:gridCol w:w="815"/>
        <w:gridCol w:w="1164"/>
        <w:gridCol w:w="1002"/>
      </w:tblGrid>
      <w:tr w14:paraId="14B79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8" w:hRule="atLeast"/>
        </w:trPr>
        <w:tc>
          <w:tcPr>
            <w:tcW w:w="1023"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4EE791D">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Count of Remarks</w:t>
            </w:r>
          </w:p>
        </w:tc>
        <w:tc>
          <w:tcPr>
            <w:tcW w:w="1452"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0F1502B2">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Tree species</w:t>
            </w:r>
          </w:p>
        </w:tc>
        <w:tc>
          <w:tcPr>
            <w:tcW w:w="879"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A13820D">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Remarks</w:t>
            </w:r>
          </w:p>
        </w:tc>
        <w:tc>
          <w:tcPr>
            <w:tcW w:w="1175"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79E413D8">
            <w:pPr>
              <w:rPr>
                <w:rFonts w:hint="default" w:ascii="Times New Roman" w:hAnsi="Times New Roman" w:cs="Times New Roman"/>
                <w:b/>
                <w:bCs/>
                <w:i w:val="0"/>
                <w:iCs w:val="0"/>
                <w:color w:val="000000"/>
                <w:sz w:val="24"/>
                <w:szCs w:val="24"/>
                <w:u w:val="none"/>
              </w:rPr>
            </w:pPr>
          </w:p>
        </w:tc>
        <w:tc>
          <w:tcPr>
            <w:tcW w:w="1011"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907C61E">
            <w:pPr>
              <w:rPr>
                <w:rFonts w:hint="default" w:ascii="Times New Roman" w:hAnsi="Times New Roman" w:cs="Times New Roman"/>
                <w:b/>
                <w:bCs/>
                <w:i w:val="0"/>
                <w:iCs w:val="0"/>
                <w:color w:val="000000"/>
                <w:sz w:val="24"/>
                <w:szCs w:val="24"/>
                <w:u w:val="none"/>
              </w:rPr>
            </w:pPr>
          </w:p>
        </w:tc>
        <w:tc>
          <w:tcPr>
            <w:tcW w:w="947"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2A09F1B7">
            <w:pPr>
              <w:rPr>
                <w:rFonts w:hint="default" w:ascii="Times New Roman" w:hAnsi="Times New Roman" w:cs="Times New Roman"/>
                <w:b/>
                <w:bCs/>
                <w:i w:val="0"/>
                <w:iCs w:val="0"/>
                <w:color w:val="000000"/>
                <w:sz w:val="24"/>
                <w:szCs w:val="24"/>
                <w:u w:val="none"/>
              </w:rPr>
            </w:pPr>
          </w:p>
        </w:tc>
        <w:tc>
          <w:tcPr>
            <w:tcW w:w="81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43E9EB1A">
            <w:pPr>
              <w:rPr>
                <w:rFonts w:hint="default" w:ascii="Times New Roman" w:hAnsi="Times New Roman" w:cs="Times New Roman"/>
                <w:b/>
                <w:bCs/>
                <w:i w:val="0"/>
                <w:iCs w:val="0"/>
                <w:color w:val="000000"/>
                <w:sz w:val="24"/>
                <w:szCs w:val="24"/>
                <w:u w:val="none"/>
              </w:rPr>
            </w:pPr>
          </w:p>
        </w:tc>
        <w:tc>
          <w:tcPr>
            <w:tcW w:w="1175"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39C3DF2">
            <w:pPr>
              <w:rPr>
                <w:rFonts w:hint="default" w:ascii="Times New Roman" w:hAnsi="Times New Roman" w:cs="Times New Roman"/>
                <w:b/>
                <w:bCs/>
                <w:i w:val="0"/>
                <w:iCs w:val="0"/>
                <w:color w:val="000000"/>
                <w:sz w:val="24"/>
                <w:szCs w:val="24"/>
                <w:u w:val="none"/>
              </w:rPr>
            </w:pPr>
          </w:p>
        </w:tc>
        <w:tc>
          <w:tcPr>
            <w:tcW w:w="1011"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2228A48F">
            <w:pPr>
              <w:rPr>
                <w:rFonts w:hint="default" w:ascii="Times New Roman" w:hAnsi="Times New Roman" w:cs="Times New Roman"/>
                <w:b/>
                <w:bCs/>
                <w:i w:val="0"/>
                <w:iCs w:val="0"/>
                <w:color w:val="000000"/>
                <w:sz w:val="24"/>
                <w:szCs w:val="24"/>
                <w:u w:val="none"/>
              </w:rPr>
            </w:pPr>
          </w:p>
        </w:tc>
      </w:tr>
      <w:tr w14:paraId="53043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2F48006F">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70FD5379">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A.Xanthophloea</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2DA1CE18">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15F7E7A">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96CF2EB">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4F2D394">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Dalbergia</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6F206B9">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1285F4D">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2D0EEAA">
            <w:pPr>
              <w:rPr>
                <w:rFonts w:hint="default" w:ascii="Times New Roman" w:hAnsi="Times New Roman" w:cs="Times New Roman"/>
                <w:b/>
                <w:bCs/>
                <w:i w:val="0"/>
                <w:iCs w:val="0"/>
                <w:color w:val="000000"/>
                <w:sz w:val="24"/>
                <w:szCs w:val="24"/>
                <w:u w:val="none"/>
              </w:rPr>
            </w:pPr>
          </w:p>
        </w:tc>
      </w:tr>
      <w:tr w14:paraId="1775B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2" w:hRule="atLeast"/>
        </w:trPr>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4996294">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Treatment</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4052EF16">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Dried up</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6AEAA76">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Healthy</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4FEAC09B">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Slow growth</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0678C5A">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Unhealthy</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094B8331">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Dried up</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F953F36">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Healthy</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033C131">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Slow growth</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02A92FF5">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Unhealthy</w:t>
            </w:r>
          </w:p>
        </w:tc>
      </w:tr>
      <w:tr w14:paraId="5DDA5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9A925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eastAsia="en-US" w:bidi="ar-SA"/>
              </w:rPr>
            </w:pPr>
            <w:r>
              <w:rPr>
                <w:rFonts w:hint="default" w:ascii="Times New Roman" w:hAnsi="Times New Roman" w:eastAsia="SimSun" w:cs="Times New Roman"/>
                <w:i w:val="0"/>
                <w:iCs w:val="0"/>
                <w:color w:val="000000"/>
                <w:kern w:val="0"/>
                <w:sz w:val="24"/>
                <w:szCs w:val="24"/>
                <w:u w:val="none"/>
                <w:lang w:val="en-US" w:eastAsia="zh-CN" w:bidi="ar"/>
              </w:rPr>
              <w:t>1(T-1)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3D9C9">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D80EA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59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31130">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B4864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14FF8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8C2CD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0C85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454DB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 </w:t>
            </w:r>
          </w:p>
        </w:tc>
      </w:tr>
      <w:tr w14:paraId="0F814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A22BA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eastAsia="en-US" w:bidi="ar-SA"/>
              </w:rPr>
            </w:pPr>
            <w:r>
              <w:rPr>
                <w:rFonts w:hint="default" w:ascii="Times New Roman" w:hAnsi="Times New Roman" w:eastAsia="SimSun" w:cs="Times New Roman"/>
                <w:i w:val="0"/>
                <w:iCs w:val="0"/>
                <w:color w:val="000000"/>
                <w:kern w:val="0"/>
                <w:sz w:val="24"/>
                <w:szCs w:val="24"/>
                <w:u w:val="none"/>
                <w:lang w:val="en-US" w:eastAsia="zh-CN" w:bidi="ar"/>
              </w:rPr>
              <w:t>2(T-2)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3F7E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62261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47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B6F05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740A64">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5C93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37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9A113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18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B566F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5FB5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 </w:t>
            </w:r>
          </w:p>
        </w:tc>
      </w:tr>
      <w:tr w14:paraId="7C09A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3EE6F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lang w:val="en-US" w:eastAsia="en-US" w:bidi="ar-SA"/>
              </w:rPr>
            </w:pPr>
            <w:r>
              <w:rPr>
                <w:rFonts w:hint="default" w:ascii="Times New Roman" w:hAnsi="Times New Roman" w:eastAsia="SimSun" w:cs="Times New Roman"/>
                <w:i w:val="0"/>
                <w:iCs w:val="0"/>
                <w:color w:val="000000"/>
                <w:kern w:val="0"/>
                <w:sz w:val="24"/>
                <w:szCs w:val="24"/>
                <w:u w:val="none"/>
                <w:lang w:val="en-US" w:eastAsia="zh-CN" w:bidi="ar"/>
              </w:rPr>
              <w:t>3(T-3)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586AC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05A36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95C5D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09F79">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EAC0E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16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797F4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28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191365">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49BB1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16 </w:t>
            </w:r>
          </w:p>
        </w:tc>
      </w:tr>
    </w:tbl>
    <w:p w14:paraId="7582B1EB">
      <w:pPr>
        <w:rPr>
          <w:rFonts w:hint="default" w:ascii="Times New Roman" w:hAnsi="Times New Roman" w:cs="Times New Roman"/>
          <w:sz w:val="24"/>
          <w:szCs w:val="24"/>
        </w:rPr>
      </w:pPr>
    </w:p>
    <w:p w14:paraId="6FF61064">
      <w:pPr>
        <w:pStyle w:val="4"/>
        <w:bidi w:val="0"/>
        <w:rPr>
          <w:rFonts w:hint="default"/>
          <w:lang w:val="en-US"/>
        </w:rPr>
      </w:pPr>
      <w:bookmarkStart w:id="47" w:name="_Toc12036"/>
      <w:r>
        <w:rPr>
          <w:rFonts w:hint="default"/>
          <w:lang w:val="en-US"/>
        </w:rPr>
        <w:t>4.2.1 Comparison of Seedling Resilience under Different Treatments</w:t>
      </w:r>
      <w:bookmarkEnd w:id="47"/>
    </w:p>
    <w:p w14:paraId="0198EC12">
      <w:pPr>
        <w:rPr>
          <w:rFonts w:hint="default" w:ascii="Times New Roman" w:hAnsi="Times New Roman" w:cs="Times New Roman"/>
          <w:sz w:val="24"/>
          <w:szCs w:val="24"/>
        </w:rPr>
      </w:pPr>
      <w:r>
        <w:rPr>
          <w:rFonts w:hint="default" w:ascii="Times New Roman" w:hAnsi="Times New Roman" w:cs="Times New Roman"/>
          <w:sz w:val="24"/>
          <w:szCs w:val="24"/>
        </w:rPr>
        <w:t>The results indicate that the number of dried seedlings varied across treatments and weeks for the two tree species. For A. Xanthophloea, there were no dried seedlings reported across all weeks</w:t>
      </w:r>
      <w:r>
        <w:rPr>
          <w:rFonts w:hint="default" w:ascii="Times New Roman" w:hAnsi="Times New Roman" w:cs="Times New Roman"/>
          <w:sz w:val="24"/>
          <w:szCs w:val="24"/>
          <w:lang w:val="en-US"/>
        </w:rPr>
        <w:t xml:space="preserve"> in treatment 1</w:t>
      </w:r>
      <w:r>
        <w:rPr>
          <w:rFonts w:hint="default" w:ascii="Times New Roman" w:hAnsi="Times New Roman" w:cs="Times New Roman"/>
          <w:sz w:val="24"/>
          <w:szCs w:val="24"/>
        </w:rPr>
        <w:t>, suggesting a</w:t>
      </w:r>
    </w:p>
    <w:tbl>
      <w:tblPr>
        <w:tblStyle w:val="12"/>
        <w:tblW w:w="486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9"/>
        <w:gridCol w:w="803"/>
        <w:gridCol w:w="1890"/>
        <w:gridCol w:w="1230"/>
      </w:tblGrid>
      <w:tr w14:paraId="363C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2E5A8D3">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Count of Remarks</w:t>
            </w:r>
          </w:p>
        </w:tc>
        <w:tc>
          <w:tcPr>
            <w:tcW w:w="720" w:type="dxa"/>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F800E45">
            <w:pPr>
              <w:rPr>
                <w:rFonts w:hint="default" w:ascii="Times New Roman" w:hAnsi="Times New Roman" w:cs="Times New Roman"/>
                <w:b/>
                <w:bCs/>
                <w:i w:val="0"/>
                <w:iCs w:val="0"/>
                <w:color w:val="000000"/>
                <w:sz w:val="24"/>
                <w:szCs w:val="24"/>
                <w:u w:val="none"/>
              </w:rPr>
            </w:pPr>
          </w:p>
        </w:tc>
        <w:tc>
          <w:tcPr>
            <w:tcW w:w="3090" w:type="dxa"/>
            <w:gridSpan w:val="2"/>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A2AD2D2">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Tree species</w:t>
            </w:r>
          </w:p>
        </w:tc>
      </w:tr>
      <w:tr w14:paraId="63A5E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6A5929E">
            <w:pPr>
              <w:rPr>
                <w:rFonts w:hint="default" w:ascii="Times New Roman" w:hAnsi="Times New Roman"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1E236023">
            <w:pPr>
              <w:rPr>
                <w:rFonts w:hint="default" w:ascii="Times New Roman" w:hAnsi="Times New Roman" w:cs="Times New Roman"/>
                <w:b/>
                <w:bCs/>
                <w:i w:val="0"/>
                <w:iCs w:val="0"/>
                <w:color w:val="000000"/>
                <w:sz w:val="24"/>
                <w:szCs w:val="24"/>
                <w:u w:val="none"/>
              </w:rPr>
            </w:pPr>
          </w:p>
        </w:tc>
        <w:tc>
          <w:tcPr>
            <w:tcW w:w="0" w:type="auto"/>
            <w:gridSpan w:val="2"/>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9754DC5">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Dried up</w:t>
            </w:r>
          </w:p>
        </w:tc>
      </w:tr>
      <w:tr w14:paraId="4EEAE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59CD78F0">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Treatment</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AA09239">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Week</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346C00DA">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A.Xanthophloea</w:t>
            </w:r>
          </w:p>
        </w:tc>
        <w:tc>
          <w:tcPr>
            <w:tcW w:w="0" w:type="auto"/>
            <w:tcBorders>
              <w:top w:val="single" w:color="000000" w:sz="4" w:space="0"/>
              <w:left w:val="single" w:color="000000" w:sz="4" w:space="0"/>
              <w:bottom w:val="single" w:color="000000" w:sz="4" w:space="0"/>
              <w:right w:val="single" w:color="000000" w:sz="4" w:space="0"/>
            </w:tcBorders>
            <w:shd w:val="clear" w:color="DDEBF7" w:fill="DDEBF7"/>
            <w:noWrap/>
            <w:vAlign w:val="center"/>
          </w:tcPr>
          <w:p w14:paraId="6E3FF53A">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Dalbergia</w:t>
            </w:r>
          </w:p>
        </w:tc>
      </w:tr>
      <w:tr w14:paraId="2905C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FC74F1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40B050">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1DE4F">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FD5D40">
            <w:pPr>
              <w:rPr>
                <w:rFonts w:hint="default" w:ascii="Times New Roman" w:hAnsi="Times New Roman" w:cs="Times New Roman"/>
                <w:i w:val="0"/>
                <w:iCs w:val="0"/>
                <w:color w:val="000000"/>
                <w:sz w:val="24"/>
                <w:szCs w:val="24"/>
                <w:u w:val="none"/>
              </w:rPr>
            </w:pPr>
          </w:p>
        </w:tc>
      </w:tr>
      <w:tr w14:paraId="4FCFC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EB064">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6FD2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CC8DA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6BF84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0</w:t>
            </w:r>
          </w:p>
        </w:tc>
      </w:tr>
      <w:tr w14:paraId="7735E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753F0A">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7DDE1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59896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DC288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r>
      <w:tr w14:paraId="729C3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078AFE">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21D23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8BDF0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49B0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 </w:t>
            </w:r>
          </w:p>
        </w:tc>
      </w:tr>
      <w:tr w14:paraId="6400E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65CAA1">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A1278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46214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5FDCA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r>
      <w:tr w14:paraId="4EB71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07DC5">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222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481B2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29061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 </w:t>
            </w:r>
          </w:p>
        </w:tc>
      </w:tr>
      <w:tr w14:paraId="38854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0970C9">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300A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60D22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25014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r>
      <w:tr w14:paraId="4618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1C361C">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36DA2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BF83A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09D4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r>
      <w:tr w14:paraId="50873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CF54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6AADF8">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10A0F">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E46DB8">
            <w:pPr>
              <w:rPr>
                <w:rFonts w:hint="default" w:ascii="Times New Roman" w:hAnsi="Times New Roman" w:cs="Times New Roman"/>
                <w:i w:val="0"/>
                <w:iCs w:val="0"/>
                <w:color w:val="000000"/>
                <w:sz w:val="24"/>
                <w:szCs w:val="24"/>
                <w:u w:val="none"/>
              </w:rPr>
            </w:pPr>
          </w:p>
        </w:tc>
      </w:tr>
      <w:tr w14:paraId="5C91A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F9FC76">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7AA53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4DFB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1D1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0</w:t>
            </w:r>
          </w:p>
        </w:tc>
      </w:tr>
      <w:tr w14:paraId="6558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E41E07">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9C708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7DD2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5E63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 </w:t>
            </w:r>
          </w:p>
        </w:tc>
      </w:tr>
      <w:tr w14:paraId="52521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25F3C8">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5EDD8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64B97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1AF0D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 </w:t>
            </w:r>
          </w:p>
        </w:tc>
      </w:tr>
      <w:tr w14:paraId="1CBA5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921EF67">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8730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0F5F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5C9E6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 </w:t>
            </w:r>
          </w:p>
        </w:tc>
      </w:tr>
      <w:tr w14:paraId="501A6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285379">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D89B0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D9211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CC5BB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14 </w:t>
            </w:r>
          </w:p>
        </w:tc>
      </w:tr>
      <w:tr w14:paraId="5EEC2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BEB97">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A1D57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22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0D997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r>
      <w:tr w14:paraId="6819D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8887F8">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7F3C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F1EA1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A628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r>
      <w:tr w14:paraId="48C59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BDAB2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ABBFC4">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AF87C4">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DB5674">
            <w:pPr>
              <w:rPr>
                <w:rFonts w:hint="default" w:ascii="Times New Roman" w:hAnsi="Times New Roman" w:cs="Times New Roman"/>
                <w:i w:val="0"/>
                <w:iCs w:val="0"/>
                <w:color w:val="000000"/>
                <w:sz w:val="24"/>
                <w:szCs w:val="24"/>
                <w:u w:val="none"/>
              </w:rPr>
            </w:pPr>
          </w:p>
        </w:tc>
      </w:tr>
      <w:tr w14:paraId="5E63F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8AD027">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2BDB9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B391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E7BCF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r>
      <w:tr w14:paraId="4190C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CB124E">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C8D7C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3E28B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D40B8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 </w:t>
            </w:r>
          </w:p>
        </w:tc>
      </w:tr>
      <w:tr w14:paraId="1150D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9F28DF">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0661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FD1E3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D9F6C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r>
      <w:tr w14:paraId="7C1FB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006DBB">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B3B43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52B5A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DB1D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 </w:t>
            </w:r>
          </w:p>
        </w:tc>
      </w:tr>
      <w:tr w14:paraId="21929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10656C">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75F73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8CBAA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B5C3D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r>
      <w:tr w14:paraId="31840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EC6F53">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1C76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502A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8E5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6 </w:t>
            </w:r>
          </w:p>
        </w:tc>
      </w:tr>
      <w:tr w14:paraId="676F9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957B03">
            <w:pPr>
              <w:rPr>
                <w:rFonts w:hint="default" w:ascii="Times New Roman" w:hAnsi="Times New Roman"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DB6D0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A10D2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FDE2D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0 </w:t>
            </w:r>
          </w:p>
        </w:tc>
      </w:tr>
    </w:tbl>
    <w:p w14:paraId="64DA99F7">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40580" cy="2566670"/>
            <wp:effectExtent l="4445" t="4445" r="22225" b="19685"/>
            <wp:docPr id="18"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1918040">
      <w:pPr>
        <w:rPr>
          <w:rFonts w:hint="default" w:ascii="Times New Roman" w:hAnsi="Times New Roman" w:cs="Times New Roman"/>
          <w:sz w:val="24"/>
          <w:szCs w:val="24"/>
        </w:rPr>
      </w:pPr>
    </w:p>
    <w:p w14:paraId="2FA99305">
      <w:pPr>
        <w:pStyle w:val="3"/>
        <w:bidi w:val="0"/>
        <w:rPr>
          <w:rFonts w:hint="default"/>
          <w:lang w:val="en-US"/>
        </w:rPr>
      </w:pPr>
      <w:bookmarkStart w:id="48" w:name="_Toc10741"/>
      <w:r>
        <w:rPr>
          <w:rFonts w:hint="default"/>
        </w:rPr>
        <w:t xml:space="preserve">4.3 Detailed Analysis of Treatment </w:t>
      </w:r>
      <w:r>
        <w:rPr>
          <w:rFonts w:hint="default"/>
          <w:lang w:val="en-US"/>
        </w:rPr>
        <w:t>3</w:t>
      </w:r>
      <w:bookmarkEnd w:id="48"/>
    </w:p>
    <w:p w14:paraId="007620F2">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detailed analysis of Treatment 3 (T-3), which included the additional nutrient source WonderGro, revealed several important findings.</w:t>
      </w:r>
    </w:p>
    <w:p w14:paraId="0C470738">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Among the three replicates (10g, 15g, 20g WonderGro), the 10g replicate performed best for </w:t>
      </w:r>
      <w:r>
        <w:rPr>
          <w:rStyle w:val="23"/>
          <w:rFonts w:hint="default" w:ascii="Times New Roman" w:hAnsi="Times New Roman" w:cs="Times New Roman"/>
          <w:sz w:val="24"/>
          <w:szCs w:val="24"/>
        </w:rPr>
        <w:t>Acacia xanthophloea</w:t>
      </w:r>
      <w:r>
        <w:rPr>
          <w:rFonts w:hint="default" w:ascii="Times New Roman" w:hAnsi="Times New Roman" w:cs="Times New Roman"/>
          <w:sz w:val="24"/>
          <w:szCs w:val="24"/>
        </w:rPr>
        <w:t>, suggesting that this level of WonderGro provides an optimal nutrient concentration for growth. The seedlings in this replicate showed the highest average height and leaf number, as well as a significant increase in diameter at the base.</w:t>
      </w:r>
    </w:p>
    <w:p w14:paraId="4AA3A9D7">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Both species benefited from the additional nutrients in WonderGro, with steady increases in height, leaf number, and diameter observed across all replicates. This indicates that the balanced nutrient mix provided by WonderGro played a crucial role in supporting optimal growth conditions, leading to improved performance in both height and foliage.</w:t>
      </w:r>
    </w:p>
    <w:tbl>
      <w:tblPr>
        <w:tblStyle w:val="12"/>
        <w:tblpPr w:leftFromText="180" w:rightFromText="180" w:vertAnchor="text" w:horzAnchor="page" w:tblpX="1329" w:tblpY="1025"/>
        <w:tblOverlap w:val="never"/>
        <w:tblW w:w="102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23"/>
        <w:gridCol w:w="2271"/>
        <w:gridCol w:w="2195"/>
        <w:gridCol w:w="2271"/>
        <w:gridCol w:w="2201"/>
      </w:tblGrid>
      <w:tr w14:paraId="16A72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trPr>
        <w:tc>
          <w:tcPr>
            <w:tcW w:w="10220" w:type="dxa"/>
            <w:gridSpan w:val="5"/>
            <w:tcBorders>
              <w:top w:val="single" w:color="auto" w:sz="4" w:space="0"/>
              <w:left w:val="single" w:color="auto" w:sz="4" w:space="0"/>
              <w:bottom w:val="single" w:color="auto" w:sz="4" w:space="0"/>
              <w:right w:val="single" w:color="auto" w:sz="4" w:space="0"/>
            </w:tcBorders>
            <w:shd w:val="clear" w:color="auto" w:fill="BDD7EE"/>
            <w:noWrap/>
            <w:vAlign w:val="center"/>
          </w:tcPr>
          <w:p w14:paraId="2C6DE17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Treatment 3 (T-3)</w:t>
            </w:r>
          </w:p>
        </w:tc>
      </w:tr>
      <w:tr w14:paraId="585CB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trPr>
        <w:tc>
          <w:tcPr>
            <w:tcW w:w="1282" w:type="dxa"/>
            <w:tcBorders>
              <w:top w:val="single" w:color="auto" w:sz="4" w:space="0"/>
              <w:left w:val="single" w:color="auto" w:sz="4" w:space="0"/>
              <w:bottom w:val="single" w:color="auto" w:sz="4" w:space="0"/>
              <w:right w:val="single" w:color="auto" w:sz="4" w:space="0"/>
            </w:tcBorders>
            <w:shd w:val="clear" w:color="auto" w:fill="BDD7EE"/>
            <w:noWrap/>
            <w:vAlign w:val="center"/>
          </w:tcPr>
          <w:p w14:paraId="473834D3">
            <w:pPr>
              <w:rPr>
                <w:rFonts w:hint="default" w:ascii="Times New Roman" w:hAnsi="Times New Roman" w:cs="Times New Roman"/>
                <w:i w:val="0"/>
                <w:iCs w:val="0"/>
                <w:color w:val="000000"/>
                <w:sz w:val="24"/>
                <w:szCs w:val="24"/>
                <w:u w:val="none"/>
              </w:rPr>
            </w:pPr>
          </w:p>
        </w:tc>
        <w:tc>
          <w:tcPr>
            <w:tcW w:w="8938" w:type="dxa"/>
            <w:gridSpan w:val="4"/>
            <w:tcBorders>
              <w:top w:val="single" w:color="auto" w:sz="4" w:space="0"/>
              <w:left w:val="single" w:color="auto" w:sz="4" w:space="0"/>
              <w:bottom w:val="single" w:color="auto" w:sz="4" w:space="0"/>
              <w:right w:val="single" w:color="auto" w:sz="4" w:space="0"/>
            </w:tcBorders>
            <w:shd w:val="clear" w:color="auto" w:fill="BDD7EE"/>
            <w:noWrap/>
            <w:vAlign w:val="center"/>
          </w:tcPr>
          <w:p w14:paraId="2D655246">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Tree species</w:t>
            </w:r>
          </w:p>
        </w:tc>
      </w:tr>
      <w:tr w14:paraId="203FB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trPr>
        <w:tc>
          <w:tcPr>
            <w:tcW w:w="1282" w:type="dxa"/>
            <w:tcBorders>
              <w:top w:val="single" w:color="auto" w:sz="4" w:space="0"/>
              <w:left w:val="single" w:color="auto" w:sz="4" w:space="0"/>
              <w:bottom w:val="single" w:color="auto" w:sz="4" w:space="0"/>
              <w:right w:val="single" w:color="auto" w:sz="4" w:space="0"/>
            </w:tcBorders>
            <w:shd w:val="clear" w:color="auto" w:fill="BDD7EE"/>
            <w:noWrap/>
            <w:vAlign w:val="center"/>
          </w:tcPr>
          <w:p w14:paraId="183FB82A">
            <w:pPr>
              <w:rPr>
                <w:rFonts w:hint="default" w:ascii="Times New Roman" w:hAnsi="Times New Roman" w:cs="Times New Roman"/>
                <w:i w:val="0"/>
                <w:iCs w:val="0"/>
                <w:color w:val="000000"/>
                <w:sz w:val="24"/>
                <w:szCs w:val="24"/>
                <w:u w:val="none"/>
              </w:rPr>
            </w:pPr>
          </w:p>
        </w:tc>
        <w:tc>
          <w:tcPr>
            <w:tcW w:w="4466" w:type="dxa"/>
            <w:gridSpan w:val="2"/>
            <w:tcBorders>
              <w:top w:val="single" w:color="auto" w:sz="4" w:space="0"/>
              <w:left w:val="single" w:color="auto" w:sz="4" w:space="0"/>
              <w:bottom w:val="single" w:color="auto" w:sz="4" w:space="0"/>
              <w:right w:val="single" w:color="auto" w:sz="4" w:space="0"/>
            </w:tcBorders>
            <w:shd w:val="clear" w:color="auto" w:fill="BDD7EE"/>
            <w:noWrap/>
            <w:vAlign w:val="center"/>
          </w:tcPr>
          <w:p w14:paraId="530B643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A.Xanthophloea</w:t>
            </w:r>
          </w:p>
        </w:tc>
        <w:tc>
          <w:tcPr>
            <w:tcW w:w="4472" w:type="dxa"/>
            <w:gridSpan w:val="2"/>
            <w:tcBorders>
              <w:top w:val="single" w:color="auto" w:sz="4" w:space="0"/>
              <w:left w:val="single" w:color="auto" w:sz="4" w:space="0"/>
              <w:bottom w:val="single" w:color="auto" w:sz="4" w:space="0"/>
              <w:right w:val="single" w:color="auto" w:sz="4" w:space="0"/>
            </w:tcBorders>
            <w:shd w:val="clear" w:color="auto" w:fill="BDD7EE"/>
            <w:noWrap/>
            <w:vAlign w:val="center"/>
          </w:tcPr>
          <w:p w14:paraId="26BF559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Dalbergia</w:t>
            </w:r>
          </w:p>
        </w:tc>
      </w:tr>
      <w:tr w14:paraId="1C4E3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6" w:hRule="atLeast"/>
        </w:trPr>
        <w:tc>
          <w:tcPr>
            <w:tcW w:w="1282" w:type="dxa"/>
            <w:tcBorders>
              <w:top w:val="single" w:color="auto" w:sz="4" w:space="0"/>
              <w:left w:val="single" w:color="auto" w:sz="4" w:space="0"/>
              <w:bottom w:val="single" w:color="auto" w:sz="4" w:space="0"/>
              <w:right w:val="single" w:color="auto" w:sz="4" w:space="0"/>
            </w:tcBorders>
            <w:shd w:val="clear" w:color="auto" w:fill="BDD7EE"/>
            <w:noWrap/>
            <w:vAlign w:val="center"/>
          </w:tcPr>
          <w:p w14:paraId="09FFD9B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Replicate</w:t>
            </w:r>
          </w:p>
        </w:tc>
        <w:tc>
          <w:tcPr>
            <w:tcW w:w="2271" w:type="dxa"/>
            <w:tcBorders>
              <w:top w:val="single" w:color="auto" w:sz="4" w:space="0"/>
              <w:left w:val="single" w:color="auto" w:sz="4" w:space="0"/>
              <w:bottom w:val="single" w:color="auto" w:sz="4" w:space="0"/>
              <w:right w:val="single" w:color="auto" w:sz="4" w:space="0"/>
            </w:tcBorders>
            <w:shd w:val="clear" w:color="auto" w:fill="BDD7EE"/>
            <w:noWrap/>
            <w:vAlign w:val="center"/>
          </w:tcPr>
          <w:p w14:paraId="61155A5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Average of Height (cm)</w:t>
            </w:r>
          </w:p>
        </w:tc>
        <w:tc>
          <w:tcPr>
            <w:tcW w:w="2195" w:type="dxa"/>
            <w:tcBorders>
              <w:top w:val="single" w:color="auto" w:sz="4" w:space="0"/>
              <w:left w:val="single" w:color="auto" w:sz="4" w:space="0"/>
              <w:bottom w:val="single" w:color="auto" w:sz="4" w:space="0"/>
              <w:right w:val="single" w:color="auto" w:sz="4" w:space="0"/>
            </w:tcBorders>
            <w:shd w:val="clear" w:color="auto" w:fill="BDD7EE"/>
            <w:noWrap/>
            <w:vAlign w:val="center"/>
          </w:tcPr>
          <w:p w14:paraId="49433B2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Average of Leaves No.</w:t>
            </w:r>
          </w:p>
        </w:tc>
        <w:tc>
          <w:tcPr>
            <w:tcW w:w="2271" w:type="dxa"/>
            <w:tcBorders>
              <w:top w:val="single" w:color="auto" w:sz="4" w:space="0"/>
              <w:left w:val="single" w:color="auto" w:sz="4" w:space="0"/>
              <w:bottom w:val="single" w:color="auto" w:sz="4" w:space="0"/>
              <w:right w:val="single" w:color="auto" w:sz="4" w:space="0"/>
            </w:tcBorders>
            <w:shd w:val="clear" w:color="auto" w:fill="BDD7EE"/>
            <w:noWrap/>
            <w:vAlign w:val="center"/>
          </w:tcPr>
          <w:p w14:paraId="248D1EF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Average of Height (cm)</w:t>
            </w:r>
          </w:p>
        </w:tc>
        <w:tc>
          <w:tcPr>
            <w:tcW w:w="2201" w:type="dxa"/>
            <w:tcBorders>
              <w:top w:val="single" w:color="auto" w:sz="4" w:space="0"/>
              <w:left w:val="single" w:color="auto" w:sz="4" w:space="0"/>
              <w:bottom w:val="single" w:color="auto" w:sz="4" w:space="0"/>
              <w:right w:val="single" w:color="auto" w:sz="4" w:space="0"/>
            </w:tcBorders>
            <w:shd w:val="clear" w:color="auto" w:fill="BDD7EE"/>
            <w:noWrap/>
            <w:vAlign w:val="center"/>
          </w:tcPr>
          <w:p w14:paraId="508CF7D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Average of Leaves No.</w:t>
            </w:r>
          </w:p>
        </w:tc>
      </w:tr>
      <w:tr w14:paraId="0D1BA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trPr>
        <w:tc>
          <w:tcPr>
            <w:tcW w:w="128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593F8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 (10grams)</w:t>
            </w:r>
          </w:p>
        </w:tc>
        <w:tc>
          <w:tcPr>
            <w:tcW w:w="22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2ACA0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7.45 </w:t>
            </w:r>
          </w:p>
        </w:tc>
        <w:tc>
          <w:tcPr>
            <w:tcW w:w="21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42565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15.86 </w:t>
            </w:r>
          </w:p>
        </w:tc>
        <w:tc>
          <w:tcPr>
            <w:tcW w:w="22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4CD16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3.90 </w:t>
            </w:r>
          </w:p>
        </w:tc>
        <w:tc>
          <w:tcPr>
            <w:tcW w:w="22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2C78E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3.39 </w:t>
            </w:r>
          </w:p>
        </w:tc>
      </w:tr>
      <w:tr w14:paraId="3BF2B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6" w:hRule="atLeast"/>
        </w:trPr>
        <w:tc>
          <w:tcPr>
            <w:tcW w:w="128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41808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2(15grams)</w:t>
            </w:r>
          </w:p>
        </w:tc>
        <w:tc>
          <w:tcPr>
            <w:tcW w:w="22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90C2D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7.44 </w:t>
            </w:r>
          </w:p>
        </w:tc>
        <w:tc>
          <w:tcPr>
            <w:tcW w:w="21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BF590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14.86 </w:t>
            </w:r>
          </w:p>
        </w:tc>
        <w:tc>
          <w:tcPr>
            <w:tcW w:w="22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848C3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3.18 </w:t>
            </w:r>
          </w:p>
        </w:tc>
        <w:tc>
          <w:tcPr>
            <w:tcW w:w="22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10A71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3.02 </w:t>
            </w:r>
          </w:p>
        </w:tc>
      </w:tr>
      <w:tr w14:paraId="1824F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trPr>
        <w:tc>
          <w:tcPr>
            <w:tcW w:w="128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E1DAF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3(20grams)</w:t>
            </w:r>
          </w:p>
        </w:tc>
        <w:tc>
          <w:tcPr>
            <w:tcW w:w="22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C260E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7.15 </w:t>
            </w:r>
          </w:p>
        </w:tc>
        <w:tc>
          <w:tcPr>
            <w:tcW w:w="21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2786E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14.22 </w:t>
            </w:r>
          </w:p>
        </w:tc>
        <w:tc>
          <w:tcPr>
            <w:tcW w:w="22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E26BD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2.87 </w:t>
            </w:r>
          </w:p>
        </w:tc>
        <w:tc>
          <w:tcPr>
            <w:tcW w:w="22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70042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2.86 </w:t>
            </w:r>
          </w:p>
        </w:tc>
      </w:tr>
    </w:tbl>
    <w:p w14:paraId="228B61A2">
      <w:pPr>
        <w:pStyle w:val="22"/>
        <w:keepNext w:val="0"/>
        <w:keepLines w:val="0"/>
        <w:widowControl/>
        <w:suppressLineNumbers w:val="0"/>
        <w:rPr>
          <w:rFonts w:hint="default" w:ascii="Times New Roman" w:hAnsi="Times New Roman" w:cs="Times New Roman"/>
          <w:sz w:val="24"/>
          <w:szCs w:val="24"/>
        </w:rPr>
      </w:pPr>
    </w:p>
    <w:p w14:paraId="2373623B">
      <w:pPr>
        <w:rPr>
          <w:rFonts w:hint="default" w:ascii="Times New Roman" w:hAnsi="Times New Roman" w:cs="Times New Roman"/>
          <w:sz w:val="24"/>
          <w:szCs w:val="24"/>
          <w:lang w:val="en-US"/>
        </w:rPr>
      </w:pPr>
    </w:p>
    <w:p w14:paraId="6C778C00">
      <w:pPr>
        <w:rPr>
          <w:rFonts w:hint="default" w:ascii="Times New Roman" w:hAnsi="Times New Roman" w:cs="Times New Roman"/>
          <w:sz w:val="24"/>
          <w:szCs w:val="24"/>
        </w:rPr>
      </w:pPr>
      <w:bookmarkStart w:id="49" w:name="OLE_LINK1"/>
      <w:r>
        <w:rPr>
          <w:rFonts w:hint="default" w:ascii="Times New Roman" w:hAnsi="Times New Roman" w:cs="Times New Roman"/>
          <w:sz w:val="24"/>
          <w:szCs w:val="24"/>
        </w:rPr>
        <w:drawing>
          <wp:inline distT="0" distB="0" distL="114300" distR="114300">
            <wp:extent cx="4993005" cy="3034665"/>
            <wp:effectExtent l="4445" t="4445" r="12700" b="8890"/>
            <wp:docPr id="10"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FE208F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26000" cy="2743200"/>
            <wp:effectExtent l="4445" t="4445" r="8255" b="14605"/>
            <wp:docPr id="17"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bookmarkEnd w:id="49"/>
    </w:p>
    <w:p w14:paraId="7671137F">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FA31A5B">
      <w:pPr>
        <w:pStyle w:val="3"/>
        <w:bidi w:val="0"/>
        <w:rPr>
          <w:rFonts w:hint="default"/>
          <w:lang w:val="en-US"/>
        </w:rPr>
      </w:pPr>
      <w:bookmarkStart w:id="50" w:name="_Toc5622"/>
      <w:r>
        <w:rPr>
          <w:rFonts w:hint="default"/>
          <w:lang w:val="en-US"/>
        </w:rPr>
        <w:t>4</w:t>
      </w:r>
      <w:r>
        <w:rPr>
          <w:rFonts w:hint="default"/>
        </w:rPr>
        <w:t>.</w:t>
      </w:r>
      <w:r>
        <w:rPr>
          <w:rFonts w:hint="default"/>
          <w:lang w:val="en-US"/>
        </w:rPr>
        <w:t>4</w:t>
      </w:r>
      <w:r>
        <w:rPr>
          <w:rFonts w:hint="default"/>
        </w:rPr>
        <w:t xml:space="preserve"> </w:t>
      </w:r>
      <w:r>
        <w:rPr>
          <w:rFonts w:hint="default"/>
          <w:lang w:val="en-US"/>
        </w:rPr>
        <w:t xml:space="preserve">Results and </w:t>
      </w:r>
      <w:r>
        <w:rPr>
          <w:rFonts w:hint="default"/>
        </w:rPr>
        <w:t>Conclusions</w:t>
      </w:r>
      <w:r>
        <w:rPr>
          <w:rFonts w:hint="default"/>
          <w:lang w:val="en-US"/>
        </w:rPr>
        <w:t xml:space="preserve"> on Soil Amendment Experiment.</w:t>
      </w:r>
      <w:bookmarkEnd w:id="50"/>
    </w:p>
    <w:p w14:paraId="34CA40AA">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soil amendment experiment conducted on Acacia xanthophloea and Dalbergia melanoxylon seedlings over a 7-week period provided significant insights into the effectiveness of different soil amendment treatments. The primary objective was to determine the best soil amendment media to promote optimal growth, focusing on parameters such as average height, number of leaves, average diameter, and overall health and survival of the seedlings.</w:t>
      </w:r>
    </w:p>
    <w:p w14:paraId="0A35AA99">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Acacia xanthophloea</w:t>
      </w:r>
      <w:r>
        <w:rPr>
          <w:rFonts w:hint="default" w:ascii="Times New Roman" w:hAnsi="Times New Roman" w:cs="Times New Roman"/>
          <w:sz w:val="24"/>
          <w:szCs w:val="24"/>
        </w:rPr>
        <w:t xml:space="preserve"> demonstrated robust growth across all treatments, with Treatment 3 (T-3) showing the most remarkable results. The inclusion of WonderGro in T-3 significantly enhanced growth parameters, particularly when applied at the 10g concentration. The seedlings in this replicate exhibited the highest average height, leaf number, and diameter, indicating that the 10g concentration of WonderGro provided an optimal nutrient balance. Treatment 1 (T-1), which consisted of manure and forest soil, also supported steady growth, while Treatment 2 (T-2), which included biochar, manure, and forest soil, showed moderate improvement.</w:t>
      </w:r>
    </w:p>
    <w:p w14:paraId="4348C412">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Dalbergia melanoxylon</w:t>
      </w:r>
      <w:r>
        <w:rPr>
          <w:rFonts w:hint="default" w:ascii="Times New Roman" w:hAnsi="Times New Roman" w:cs="Times New Roman"/>
          <w:sz w:val="24"/>
          <w:szCs w:val="24"/>
        </w:rPr>
        <w:t xml:space="preserve"> had varied growth responses to the different treatments. Treatment 1 (T-1) provided the best average diameter, indicating that the manure and forest soil mix was adequate for root and stem development. However, Treatment 3 (T-3) showed improved foliage development, suggesting that the addition of WonderGro enhanced leaf growth. Treatment 2 (T-2) consistently underperformed, highlighting its inadequacy as a growth medium for this species.</w:t>
      </w:r>
    </w:p>
    <w:p w14:paraId="62B9D7ED">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detailed analysis of Treatment 3 (T-3) with varying amounts of WonderGro revealed that the 10g concentration was the most effective for Acacia xanthophloea. This concentration provided a balanced supply of nutrients, promoting optimal physiological processes and enhancing stem thickness. The findings underscore the importance of precise nutrient calibration to avoid over-supplementation and ensure optimal growth outcomes.</w:t>
      </w:r>
    </w:p>
    <w:p w14:paraId="213391EE">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the experiment confirmed that soil amendments play a crucial role in enhancing seedling growth. The inclusion of balanced nutrient sources, such as WonderGro, can significantly improve growth parameters, provided the concentrations are carefully managed.</w:t>
      </w:r>
    </w:p>
    <w:p w14:paraId="4683C4E4">
      <w:pPr>
        <w:pStyle w:val="3"/>
        <w:bidi w:val="0"/>
        <w:rPr>
          <w:rFonts w:hint="default"/>
          <w:lang w:val="en-US"/>
        </w:rPr>
      </w:pPr>
      <w:bookmarkStart w:id="51" w:name="_Toc32358"/>
      <w:r>
        <w:rPr>
          <w:rFonts w:hint="default"/>
          <w:lang w:val="en-US"/>
        </w:rPr>
        <w:t>4.5</w:t>
      </w:r>
      <w:r>
        <w:rPr>
          <w:rFonts w:hint="default"/>
        </w:rPr>
        <w:t xml:space="preserve"> Recommendations</w:t>
      </w:r>
      <w:r>
        <w:rPr>
          <w:rFonts w:hint="default"/>
          <w:lang w:val="en-US"/>
        </w:rPr>
        <w:t xml:space="preserve">  on Soil Amendment Experiment.</w:t>
      </w:r>
      <w:bookmarkEnd w:id="51"/>
    </w:p>
    <w:p w14:paraId="1EB9F2FF">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Based on the findings from this experiment, the following recommendations are proposed:</w:t>
      </w:r>
    </w:p>
    <w:p w14:paraId="64ECE80B">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Adopt Treatment 3 (T-3) for Optimal Growth:</w:t>
      </w:r>
      <w:r>
        <w:rPr>
          <w:rFonts w:hint="default" w:ascii="Times New Roman" w:hAnsi="Times New Roman" w:cs="Times New Roman"/>
          <w:sz w:val="24"/>
          <w:szCs w:val="24"/>
        </w:rPr>
        <w:t xml:space="preserve"> For both Acacia xanthophloea and Dalbergia melanoxylon, Treatment 3 (T-3) with WonderGro is recommended as the most effective soil amendment. The addition of WonderGro, particularly at the 10g concentration, provides a balanced nutrient mix that significantly enhances growth parameters.</w:t>
      </w:r>
    </w:p>
    <w:p w14:paraId="627FEF9F">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Optimize Nutrient Concentrations:</w:t>
      </w:r>
      <w:r>
        <w:rPr>
          <w:rFonts w:hint="default" w:ascii="Times New Roman" w:hAnsi="Times New Roman" w:cs="Times New Roman"/>
          <w:sz w:val="24"/>
          <w:szCs w:val="24"/>
        </w:rPr>
        <w:t xml:space="preserve"> While WonderGro proved beneficial, it is crucial to apply it in optimal concentrations. The 10g replicate demonstrated the best results for Acacia xanthophloea, indicating that careful calibration of nutrient levels is essential to avoid over-supplementation and potential nutrient imbalances.</w:t>
      </w:r>
    </w:p>
    <w:p w14:paraId="61C7968B">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Monitor Soil and Plant Health:</w:t>
      </w:r>
      <w:r>
        <w:rPr>
          <w:rFonts w:hint="default" w:ascii="Times New Roman" w:hAnsi="Times New Roman" w:cs="Times New Roman"/>
          <w:sz w:val="24"/>
          <w:szCs w:val="24"/>
        </w:rPr>
        <w:t xml:space="preserve"> Regular monitoring of soil nutrient levels and plant health is recommended to ensure that the applied treatments continue to provide optimal growing conditions. Adjustments to nutrient concentrations should be made based on observed growth responses and health conditions.</w:t>
      </w:r>
    </w:p>
    <w:p w14:paraId="1D063F56">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Consider Species-Specific Requirements:</w:t>
      </w:r>
      <w:r>
        <w:rPr>
          <w:rFonts w:hint="default" w:ascii="Times New Roman" w:hAnsi="Times New Roman" w:cs="Times New Roman"/>
          <w:sz w:val="24"/>
          <w:szCs w:val="24"/>
        </w:rPr>
        <w:t xml:space="preserve"> The varying responses of Acacia xanthophloea and Dalbergia melanoxylon to the treatments highlight the importance of considering species-specific nutrient requirements. Tailoring soil amendments to meet the unique needs of different tree species can maximize growth efficiency and overall health.</w:t>
      </w:r>
    </w:p>
    <w:p w14:paraId="54E902D3">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Expand Research on Biochar:</w:t>
      </w:r>
      <w:r>
        <w:rPr>
          <w:rFonts w:hint="default" w:ascii="Times New Roman" w:hAnsi="Times New Roman" w:cs="Times New Roman"/>
          <w:sz w:val="24"/>
          <w:szCs w:val="24"/>
        </w:rPr>
        <w:t xml:space="preserve"> While Treatment 2 (T-2) did not perform as well as expected, biochar's potential benefits in soil amendment warrant further investigation. Future research should explore different biochar compositions and application methods to optimize its effectiveness as a growth medium.</w:t>
      </w:r>
    </w:p>
    <w:p w14:paraId="36F5C4DE">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Long-Term Studies:</w:t>
      </w:r>
      <w:r>
        <w:rPr>
          <w:rFonts w:hint="default" w:ascii="Times New Roman" w:hAnsi="Times New Roman" w:cs="Times New Roman"/>
          <w:sz w:val="24"/>
          <w:szCs w:val="24"/>
        </w:rPr>
        <w:t xml:space="preserve"> Conducting long-term studies beyond the initial 7-week period would provide deeper insights into the sustained effects of the soil amendments on seedling growth and development. This would help in understanding the long-term benefits and any potential drawbacks of the treatments.</w:t>
      </w:r>
    </w:p>
    <w:p w14:paraId="2656650E">
      <w:pPr>
        <w:pStyle w:val="22"/>
        <w:keepNext w:val="0"/>
        <w:keepLines w:val="0"/>
        <w:widowControl/>
        <w:suppressLineNumbers w:val="0"/>
        <w:rPr>
          <w:rFonts w:hint="default" w:ascii="Times New Roman" w:hAnsi="Times New Roman" w:cs="Times New Roman"/>
          <w:sz w:val="24"/>
          <w:szCs w:val="24"/>
        </w:rPr>
      </w:pPr>
      <w:r>
        <w:rPr>
          <w:rStyle w:val="23"/>
          <w:rFonts w:hint="default" w:ascii="Times New Roman" w:hAnsi="Times New Roman" w:cs="Times New Roman"/>
          <w:sz w:val="24"/>
          <w:szCs w:val="24"/>
        </w:rPr>
        <w:t>Field Trials:</w:t>
      </w:r>
      <w:r>
        <w:rPr>
          <w:rFonts w:hint="default" w:ascii="Times New Roman" w:hAnsi="Times New Roman" w:cs="Times New Roman"/>
          <w:sz w:val="24"/>
          <w:szCs w:val="24"/>
        </w:rPr>
        <w:t xml:space="preserve"> Implementing field trials under natural conditions would help validate the findings from this controlled experiment. Real-world application of the recommended soil amendments would provide practical insights and confirm their effectiveness in diverse environmental conditions.</w:t>
      </w:r>
    </w:p>
    <w:p w14:paraId="13A5A80E">
      <w:pPr>
        <w:numPr>
          <w:numId w:val="0"/>
        </w:numPr>
        <w:spacing w:before="100" w:beforeAutospacing="1" w:after="100" w:afterAutospacing="1" w:line="360" w:lineRule="auto"/>
        <w:ind w:leftChars="0"/>
        <w:jc w:val="both"/>
        <w:rPr>
          <w:rFonts w:hint="default" w:ascii="Times New Roman" w:hAnsi="Times New Roman" w:cs="Times New Roman"/>
          <w:sz w:val="24"/>
          <w:szCs w:val="24"/>
        </w:rPr>
      </w:pPr>
    </w:p>
    <w:p w14:paraId="3BAC6045">
      <w:pPr>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183E17FF">
      <w:pPr>
        <w:pStyle w:val="2"/>
        <w:bidi w:val="0"/>
        <w:rPr>
          <w:rFonts w:hint="default"/>
        </w:rPr>
      </w:pPr>
      <w:bookmarkStart w:id="52" w:name="_Toc14060"/>
      <w:r>
        <w:rPr>
          <w:rFonts w:hint="default"/>
        </w:rPr>
        <w:t xml:space="preserve">CHAPTER </w:t>
      </w:r>
      <w:r>
        <w:rPr>
          <w:rFonts w:hint="default"/>
          <w:lang w:val="en-US"/>
        </w:rPr>
        <w:t>FIVE</w:t>
      </w:r>
      <w:r>
        <w:rPr>
          <w:rFonts w:hint="default"/>
        </w:rPr>
        <w:t>: CONCLUSION AND RECOMMENDATIONS</w:t>
      </w:r>
      <w:bookmarkEnd w:id="52"/>
    </w:p>
    <w:p w14:paraId="3D2F0DF6">
      <w:pPr>
        <w:rPr>
          <w:rFonts w:hint="default" w:ascii="Times New Roman" w:hAnsi="Times New Roman" w:cs="Times New Roman"/>
          <w:b/>
          <w:bCs/>
          <w:sz w:val="24"/>
          <w:szCs w:val="24"/>
        </w:rPr>
      </w:pPr>
    </w:p>
    <w:p w14:paraId="115FDF69">
      <w:pPr>
        <w:pStyle w:val="3"/>
        <w:bidi w:val="0"/>
        <w:rPr>
          <w:rFonts w:hint="default"/>
        </w:rPr>
      </w:pPr>
      <w:bookmarkStart w:id="53" w:name="_Toc4686"/>
      <w:r>
        <w:rPr>
          <w:rFonts w:hint="default"/>
          <w:lang w:val="en-US"/>
        </w:rPr>
        <w:t>5</w:t>
      </w:r>
      <w:r>
        <w:rPr>
          <w:rFonts w:hint="default"/>
        </w:rPr>
        <w:t>.1 Conclusion</w:t>
      </w:r>
      <w:bookmarkEnd w:id="53"/>
    </w:p>
    <w:p w14:paraId="101E1547">
      <w:pPr>
        <w:pStyle w:val="3"/>
        <w:bidi w:val="0"/>
        <w:rPr>
          <w:rFonts w:hint="default"/>
        </w:rPr>
      </w:pPr>
    </w:p>
    <w:p w14:paraId="3E260295">
      <w:pPr>
        <w:rPr>
          <w:rFonts w:hint="default" w:ascii="Times New Roman" w:hAnsi="Times New Roman" w:cs="Times New Roman"/>
          <w:sz w:val="24"/>
          <w:szCs w:val="24"/>
        </w:rPr>
      </w:pPr>
      <w:r>
        <w:rPr>
          <w:rFonts w:hint="default" w:ascii="Times New Roman" w:hAnsi="Times New Roman" w:cs="Times New Roman"/>
          <w:sz w:val="24"/>
          <w:szCs w:val="24"/>
        </w:rPr>
        <w:t xml:space="preserve">My attachment at KEFRI was a valuable learning experience that allowed me to apply theoretical knowledge to practical tasks, enhance my professional skills, and contribute meaningfully to ongoing research projects. The skills include data entry, management and analysis skills, critical thinking skills, communication and interpersonal relation skills, data visualization skills and analytical skills. </w:t>
      </w:r>
    </w:p>
    <w:p w14:paraId="0C795508">
      <w:pPr>
        <w:rPr>
          <w:rFonts w:hint="default" w:ascii="Times New Roman" w:hAnsi="Times New Roman" w:cs="Times New Roman"/>
          <w:sz w:val="24"/>
          <w:szCs w:val="24"/>
        </w:rPr>
      </w:pPr>
      <w:r>
        <w:rPr>
          <w:rFonts w:hint="default" w:ascii="Times New Roman" w:hAnsi="Times New Roman" w:cs="Times New Roman"/>
          <w:sz w:val="24"/>
          <w:szCs w:val="24"/>
        </w:rPr>
        <w:t>More so the period of three months has been effective and the entire Research</w:t>
      </w:r>
      <w:r>
        <w:rPr>
          <w:rFonts w:hint="default" w:ascii="Times New Roman" w:hAnsi="Times New Roman" w:cs="Times New Roman"/>
          <w:sz w:val="24"/>
          <w:szCs w:val="24"/>
          <w:lang w:val="en-US"/>
        </w:rPr>
        <w:t xml:space="preserve"> and Development</w:t>
      </w:r>
      <w:r>
        <w:rPr>
          <w:rFonts w:hint="default" w:ascii="Times New Roman" w:hAnsi="Times New Roman" w:cs="Times New Roman"/>
          <w:sz w:val="24"/>
          <w:szCs w:val="24"/>
        </w:rPr>
        <w:t xml:space="preserve"> Department has really supportive.  Would like to thank the industrial supervisor who made effort in ensuring that the student got the key skills related to my course. The experience has prepared me well for future career opportunities in data science and research.</w:t>
      </w:r>
    </w:p>
    <w:p w14:paraId="5D33A03D">
      <w:pPr>
        <w:pStyle w:val="3"/>
        <w:bidi w:val="0"/>
        <w:outlineLvl w:val="9"/>
        <w:rPr>
          <w:rFonts w:hint="default" w:ascii="Times New Roman" w:hAnsi="Times New Roman" w:cs="Times New Roman"/>
          <w:sz w:val="24"/>
          <w:szCs w:val="24"/>
        </w:rPr>
      </w:pPr>
    </w:p>
    <w:p w14:paraId="3D7A7A55">
      <w:pPr>
        <w:pStyle w:val="3"/>
        <w:bidi w:val="0"/>
        <w:rPr>
          <w:rFonts w:hint="default"/>
        </w:rPr>
      </w:pPr>
      <w:bookmarkStart w:id="54" w:name="_Toc8697"/>
      <w:r>
        <w:rPr>
          <w:rFonts w:hint="default"/>
          <w:lang w:val="en-US"/>
        </w:rPr>
        <w:t>5</w:t>
      </w:r>
      <w:r>
        <w:rPr>
          <w:rFonts w:hint="default"/>
        </w:rPr>
        <w:t>.2 Recommendations</w:t>
      </w:r>
      <w:bookmarkEnd w:id="54"/>
    </w:p>
    <w:p w14:paraId="075AA844">
      <w:pPr>
        <w:pStyle w:val="3"/>
        <w:bidi w:val="0"/>
        <w:outlineLvl w:val="9"/>
        <w:rPr>
          <w:rFonts w:hint="default" w:ascii="Times New Roman" w:hAnsi="Times New Roman" w:cs="Times New Roman"/>
          <w:sz w:val="24"/>
          <w:szCs w:val="24"/>
        </w:rPr>
      </w:pPr>
    </w:p>
    <w:p w14:paraId="23F2910D">
      <w:pPr>
        <w:pStyle w:val="4"/>
        <w:bidi w:val="0"/>
        <w:rPr>
          <w:rFonts w:hint="default"/>
        </w:rPr>
      </w:pPr>
      <w:bookmarkStart w:id="55" w:name="_Toc15215"/>
      <w:r>
        <w:rPr>
          <w:rFonts w:hint="default"/>
          <w:lang w:val="en-US"/>
        </w:rPr>
        <w:t xml:space="preserve">5.2.1 </w:t>
      </w:r>
      <w:r>
        <w:rPr>
          <w:rFonts w:hint="default"/>
        </w:rPr>
        <w:t>To KEFRI:</w:t>
      </w:r>
      <w:bookmarkEnd w:id="55"/>
    </w:p>
    <w:p w14:paraId="3DF7FCC6">
      <w:pPr>
        <w:rPr>
          <w:rFonts w:hint="default" w:ascii="Times New Roman" w:hAnsi="Times New Roman" w:cs="Times New Roman"/>
          <w:sz w:val="24"/>
          <w:szCs w:val="24"/>
        </w:rPr>
      </w:pPr>
      <w:r>
        <w:rPr>
          <w:rFonts w:hint="default" w:ascii="Times New Roman" w:hAnsi="Times New Roman" w:cs="Times New Roman"/>
          <w:sz w:val="24"/>
          <w:szCs w:val="24"/>
        </w:rPr>
        <w:t>- Continue providing attachment opportunities to students to enhance their practical skills</w:t>
      </w:r>
    </w:p>
    <w:p w14:paraId="5288708B">
      <w:pPr>
        <w:rPr>
          <w:rFonts w:hint="default" w:ascii="Times New Roman" w:hAnsi="Times New Roman" w:cs="Times New Roman"/>
          <w:sz w:val="24"/>
          <w:szCs w:val="24"/>
        </w:rPr>
      </w:pPr>
      <w:r>
        <w:rPr>
          <w:rFonts w:hint="default" w:ascii="Times New Roman" w:hAnsi="Times New Roman" w:cs="Times New Roman"/>
          <w:sz w:val="24"/>
          <w:szCs w:val="24"/>
        </w:rPr>
        <w:t>- Offer training sessions on new software and tools used in data analysis</w:t>
      </w:r>
    </w:p>
    <w:p w14:paraId="0264AF63">
      <w:pPr>
        <w:pStyle w:val="42"/>
        <w:numPr>
          <w:ilvl w:val="0"/>
          <w:numId w:val="0"/>
        </w:numPr>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 institution </w:t>
      </w:r>
      <w:r>
        <w:rPr>
          <w:rFonts w:hint="default" w:ascii="Times New Roman" w:hAnsi="Times New Roman" w:cs="Times New Roman"/>
          <w:sz w:val="24"/>
          <w:szCs w:val="24"/>
          <w:lang w:val="en-US"/>
        </w:rPr>
        <w:t>s</w:t>
      </w:r>
      <w:r>
        <w:rPr>
          <w:rFonts w:hint="default" w:ascii="Times New Roman" w:hAnsi="Times New Roman" w:cs="Times New Roman"/>
          <w:sz w:val="24"/>
          <w:szCs w:val="24"/>
        </w:rPr>
        <w:t>hould allocate adequate resources to enable training to produce a crop of</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graduates needed to transform the economy</w:t>
      </w:r>
      <w:r>
        <w:rPr>
          <w:rFonts w:hint="default" w:ascii="Times New Roman" w:hAnsi="Times New Roman" w:cs="Times New Roman"/>
          <w:sz w:val="24"/>
          <w:szCs w:val="24"/>
          <w:lang w:val="en-US"/>
        </w:rPr>
        <w:t>.</w:t>
      </w:r>
    </w:p>
    <w:p w14:paraId="2C94A3FE">
      <w:pPr>
        <w:pStyle w:val="42"/>
        <w:numPr>
          <w:ilvl w:val="0"/>
          <w:numId w:val="0"/>
        </w:numPr>
        <w:spacing w:line="240" w:lineRule="auto"/>
        <w:jc w:val="both"/>
        <w:rPr>
          <w:rFonts w:hint="default" w:ascii="Times New Roman" w:hAnsi="Times New Roman" w:cs="Times New Roman"/>
          <w:sz w:val="24"/>
          <w:szCs w:val="24"/>
        </w:rPr>
      </w:pPr>
    </w:p>
    <w:p w14:paraId="0F49659E">
      <w:pPr>
        <w:pStyle w:val="4"/>
        <w:bidi w:val="0"/>
        <w:rPr>
          <w:rFonts w:hint="default"/>
        </w:rPr>
      </w:pPr>
      <w:bookmarkStart w:id="56" w:name="_Toc19414"/>
      <w:r>
        <w:rPr>
          <w:rFonts w:hint="default"/>
          <w:lang w:val="en-US"/>
        </w:rPr>
        <w:t xml:space="preserve">5.2.2 </w:t>
      </w:r>
      <w:r>
        <w:rPr>
          <w:rFonts w:hint="default"/>
        </w:rPr>
        <w:t xml:space="preserve">To </w:t>
      </w:r>
      <w:r>
        <w:rPr>
          <w:rFonts w:hint="default"/>
          <w:lang w:val="en-US"/>
        </w:rPr>
        <w:t>Meru</w:t>
      </w:r>
      <w:r>
        <w:rPr>
          <w:rFonts w:hint="default"/>
        </w:rPr>
        <w:t xml:space="preserve"> University of Science and Technology:</w:t>
      </w:r>
      <w:bookmarkEnd w:id="56"/>
    </w:p>
    <w:p w14:paraId="03E9DED3">
      <w:pPr>
        <w:rPr>
          <w:rFonts w:hint="default" w:ascii="Times New Roman" w:hAnsi="Times New Roman" w:cs="Times New Roman"/>
          <w:sz w:val="24"/>
          <w:szCs w:val="24"/>
          <w:lang w:val="en-US"/>
        </w:rPr>
      </w:pPr>
      <w:r>
        <w:rPr>
          <w:rFonts w:hint="default" w:ascii="Times New Roman" w:hAnsi="Times New Roman" w:cs="Times New Roman"/>
          <w:sz w:val="24"/>
          <w:szCs w:val="24"/>
        </w:rPr>
        <w:t>- Encourage more students to undertake industrial attachments</w:t>
      </w:r>
      <w:r>
        <w:rPr>
          <w:rFonts w:hint="default" w:ascii="Times New Roman" w:hAnsi="Times New Roman" w:cs="Times New Roman"/>
          <w:sz w:val="24"/>
          <w:szCs w:val="24"/>
          <w:lang w:val="en-US"/>
        </w:rPr>
        <w:t xml:space="preserve"> at KEFRI institutes so as to gain experience on data collections, analysis and conducting researches  </w:t>
      </w:r>
    </w:p>
    <w:p w14:paraId="33D5B320">
      <w:pPr>
        <w:rPr>
          <w:rFonts w:hint="default" w:ascii="Times New Roman" w:hAnsi="Times New Roman" w:cs="Times New Roman"/>
          <w:sz w:val="24"/>
          <w:szCs w:val="24"/>
          <w:lang w:val="en-US"/>
        </w:rPr>
      </w:pPr>
      <w:r>
        <w:rPr>
          <w:rFonts w:hint="default" w:ascii="Times New Roman" w:hAnsi="Times New Roman" w:cs="Times New Roman"/>
          <w:sz w:val="24"/>
          <w:szCs w:val="24"/>
        </w:rPr>
        <w:t>- Provide additional support and resources to students preparing for attachments</w:t>
      </w:r>
      <w:r>
        <w:rPr>
          <w:rFonts w:hint="default" w:ascii="Times New Roman" w:hAnsi="Times New Roman" w:cs="Times New Roman"/>
          <w:sz w:val="24"/>
          <w:szCs w:val="24"/>
          <w:lang w:val="en-US"/>
        </w:rPr>
        <w:t>.</w:t>
      </w:r>
    </w:p>
    <w:p w14:paraId="627B84B1">
      <w:pPr>
        <w:rPr>
          <w:rFonts w:hint="default" w:ascii="Times New Roman" w:hAnsi="Times New Roman" w:cs="Times New Roman"/>
          <w:sz w:val="24"/>
          <w:szCs w:val="24"/>
        </w:rPr>
      </w:pPr>
    </w:p>
    <w:p w14:paraId="41A30F3D">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A3CA9C1">
      <w:pPr>
        <w:pStyle w:val="2"/>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57" w:name="_Toc8632"/>
      <w:r>
        <w:rPr>
          <w:rFonts w:hint="default" w:ascii="Times New Roman" w:hAnsi="Times New Roman" w:cs="Times New Roman"/>
          <w:sz w:val="24"/>
          <w:szCs w:val="24"/>
        </w:rPr>
        <w:t>REFERENCES</w:t>
      </w:r>
      <w:bookmarkEnd w:id="57"/>
    </w:p>
    <w:p w14:paraId="2FDB95C4">
      <w:pPr>
        <w:rPr>
          <w:rFonts w:hint="default" w:ascii="Times New Roman" w:hAnsi="Times New Roman" w:cs="Times New Roman"/>
          <w:sz w:val="24"/>
          <w:szCs w:val="24"/>
        </w:rPr>
      </w:pPr>
    </w:p>
    <w:p w14:paraId="7A41DC1A">
      <w:pPr>
        <w:rPr>
          <w:rFonts w:hint="default" w:ascii="Times New Roman" w:hAnsi="Times New Roman" w:cs="Times New Roman"/>
          <w:sz w:val="24"/>
          <w:szCs w:val="24"/>
        </w:rPr>
      </w:pPr>
      <w:r>
        <w:rPr>
          <w:rFonts w:hint="default" w:ascii="Times New Roman" w:hAnsi="Times New Roman" w:cs="Times New Roman"/>
          <w:sz w:val="24"/>
          <w:szCs w:val="24"/>
        </w:rPr>
        <w:t>KEFRI-Dryland Eco-region Research Program</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 xml:space="preserve"> strategic plan</w:t>
      </w:r>
    </w:p>
    <w:p w14:paraId="721ED112">
      <w:pPr>
        <w:rPr>
          <w:rFonts w:hint="default" w:ascii="Times New Roman" w:hAnsi="Times New Roman" w:cs="Times New Roman"/>
          <w:sz w:val="24"/>
          <w:szCs w:val="24"/>
        </w:rPr>
      </w:pPr>
    </w:p>
    <w:p w14:paraId="6C71F4E4">
      <w:pPr>
        <w:spacing w:line="480" w:lineRule="auto"/>
        <w:jc w:val="center"/>
        <w:rPr>
          <w:rFonts w:hint="default" w:ascii="Times New Roman" w:hAnsi="Times New Roman" w:cs="Times New Roman"/>
          <w:b/>
          <w:bCs/>
          <w:sz w:val="24"/>
          <w:szCs w:val="24"/>
        </w:rPr>
      </w:pPr>
    </w:p>
    <w:sectPr>
      <w:footerReference r:id="rId8" w:type="first"/>
      <w:type w:val="continuous"/>
      <w:pgSz w:w="12240" w:h="15840"/>
      <w:pgMar w:top="1440" w:right="1440" w:bottom="1440" w:left="144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F0D36">
    <w:pPr>
      <w:pStyle w:val="19"/>
      <w:jc w:val="center"/>
    </w:pPr>
  </w:p>
  <w:p w14:paraId="2CCEE729">
    <w:pPr>
      <w:pStyle w:val="19"/>
      <w:tabs>
        <w:tab w:val="left" w:pos="3905"/>
        <w:tab w:val="clear" w:pos="4680"/>
        <w:tab w:val="clear" w:pos="9360"/>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8880888"/>
      <w:docPartObj>
        <w:docPartGallery w:val="autotext"/>
      </w:docPartObj>
    </w:sdtPr>
    <w:sdtContent>
      <w:p w14:paraId="27C19176">
        <w:pPr>
          <w:pStyle w:val="19"/>
          <w:jc w:val="center"/>
        </w:pPr>
        <w:r>
          <w:fldChar w:fldCharType="begin"/>
        </w:r>
        <w:r>
          <w:instrText xml:space="preserve"> PAGE   \* MERGEFORMAT </w:instrText>
        </w:r>
        <w:r>
          <w:fldChar w:fldCharType="separate"/>
        </w:r>
        <w:r>
          <w:t>17</w:t>
        </w:r>
        <w:r>
          <w:fldChar w:fldCharType="end"/>
        </w:r>
      </w:p>
    </w:sdtContent>
  </w:sdt>
  <w:p w14:paraId="728CA705">
    <w:pPr>
      <w:pStyle w:val="19"/>
      <w:tabs>
        <w:tab w:val="left" w:pos="3905"/>
        <w:tab w:val="clear" w:pos="4680"/>
        <w:tab w:val="clear" w:pos="936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13610592"/>
      <w:docPartObj>
        <w:docPartGallery w:val="autotext"/>
      </w:docPartObj>
    </w:sdtPr>
    <w:sdtContent>
      <w:p w14:paraId="63BBF3E5">
        <w:pPr>
          <w:pStyle w:val="19"/>
          <w:jc w:val="center"/>
        </w:pPr>
        <w:r>
          <w:fldChar w:fldCharType="begin"/>
        </w:r>
        <w:r>
          <w:instrText xml:space="preserve"> PAGE   \* MERGEFORMAT </w:instrText>
        </w:r>
        <w:r>
          <w:fldChar w:fldCharType="separate"/>
        </w:r>
        <w:r>
          <w:t>ii</w:t>
        </w:r>
        <w:r>
          <w:fldChar w:fldCharType="end"/>
        </w:r>
      </w:p>
    </w:sdtContent>
  </w:sdt>
  <w:p w14:paraId="58243107">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4297472"/>
      <w:docPartObj>
        <w:docPartGallery w:val="autotext"/>
      </w:docPartObj>
    </w:sdtPr>
    <w:sdtContent>
      <w:p w14:paraId="218B634B">
        <w:pPr>
          <w:pStyle w:val="19"/>
          <w:jc w:val="center"/>
        </w:pPr>
        <w:r>
          <w:fldChar w:fldCharType="begin"/>
        </w:r>
        <w:r>
          <w:instrText xml:space="preserve"> PAGE   \* MERGEFORMAT </w:instrText>
        </w:r>
        <w:r>
          <w:fldChar w:fldCharType="separate"/>
        </w:r>
        <w:r>
          <w:t>1</w:t>
        </w:r>
        <w:r>
          <w:fldChar w:fldCharType="end"/>
        </w:r>
      </w:p>
    </w:sdtContent>
  </w:sdt>
  <w:p w14:paraId="7B6CFC19">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2F6BD"/>
    <w:multiLevelType w:val="singleLevel"/>
    <w:tmpl w:val="AD52F6BD"/>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BC9DE9FD"/>
    <w:multiLevelType w:val="singleLevel"/>
    <w:tmpl w:val="BC9DE9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E3C9218"/>
    <w:multiLevelType w:val="singleLevel"/>
    <w:tmpl w:val="EE3C92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7007055"/>
    <w:multiLevelType w:val="singleLevel"/>
    <w:tmpl w:val="07007055"/>
    <w:lvl w:ilvl="0" w:tentative="0">
      <w:start w:val="1"/>
      <w:numFmt w:val="lowerRoman"/>
      <w:lvlText w:val="%1."/>
      <w:lvlJc w:val="left"/>
      <w:pPr>
        <w:tabs>
          <w:tab w:val="left" w:pos="425"/>
        </w:tabs>
        <w:ind w:left="425" w:leftChars="0" w:hanging="425" w:firstLineChars="0"/>
      </w:pPr>
      <w:rPr>
        <w:rFonts w:hint="default"/>
      </w:rPr>
    </w:lvl>
  </w:abstractNum>
  <w:abstractNum w:abstractNumId="4">
    <w:nsid w:val="40734A0E"/>
    <w:multiLevelType w:val="multilevel"/>
    <w:tmpl w:val="40734A0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48236336"/>
    <w:multiLevelType w:val="singleLevel"/>
    <w:tmpl w:val="48236336"/>
    <w:lvl w:ilvl="0" w:tentative="0">
      <w:start w:val="1"/>
      <w:numFmt w:val="lowerRoman"/>
      <w:lvlText w:val="%1."/>
      <w:lvlJc w:val="left"/>
      <w:pPr>
        <w:tabs>
          <w:tab w:val="left" w:pos="425"/>
        </w:tabs>
        <w:ind w:left="425" w:leftChars="0" w:hanging="425" w:firstLineChars="0"/>
      </w:pPr>
      <w:rPr>
        <w:rFonts w:hint="default"/>
      </w:rPr>
    </w:lvl>
  </w:abstractNum>
  <w:abstractNum w:abstractNumId="6">
    <w:nsid w:val="7C140219"/>
    <w:multiLevelType w:val="singleLevel"/>
    <w:tmpl w:val="7C14021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5"/>
  </w:num>
  <w:num w:numId="3">
    <w:abstractNumId w:val="2"/>
  </w:num>
  <w:num w:numId="4">
    <w:abstractNumId w:val="0"/>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978"/>
    <w:rsid w:val="00007343"/>
    <w:rsid w:val="00010B00"/>
    <w:rsid w:val="0001301D"/>
    <w:rsid w:val="00016D19"/>
    <w:rsid w:val="000327B7"/>
    <w:rsid w:val="00032BE3"/>
    <w:rsid w:val="00032C1C"/>
    <w:rsid w:val="0003466F"/>
    <w:rsid w:val="00045884"/>
    <w:rsid w:val="00046E76"/>
    <w:rsid w:val="000472AA"/>
    <w:rsid w:val="00047A55"/>
    <w:rsid w:val="0005145E"/>
    <w:rsid w:val="000539B0"/>
    <w:rsid w:val="00053F78"/>
    <w:rsid w:val="00057D6C"/>
    <w:rsid w:val="00062F61"/>
    <w:rsid w:val="00064355"/>
    <w:rsid w:val="0007266D"/>
    <w:rsid w:val="0007624F"/>
    <w:rsid w:val="00082F2D"/>
    <w:rsid w:val="00084D39"/>
    <w:rsid w:val="00092861"/>
    <w:rsid w:val="00093452"/>
    <w:rsid w:val="000952D6"/>
    <w:rsid w:val="000A1269"/>
    <w:rsid w:val="000B1863"/>
    <w:rsid w:val="000B5288"/>
    <w:rsid w:val="000B6BB8"/>
    <w:rsid w:val="000B750D"/>
    <w:rsid w:val="000C58DF"/>
    <w:rsid w:val="000D0979"/>
    <w:rsid w:val="000D1278"/>
    <w:rsid w:val="000D12C9"/>
    <w:rsid w:val="000D3F19"/>
    <w:rsid w:val="000E35F2"/>
    <w:rsid w:val="000E52AB"/>
    <w:rsid w:val="000F3335"/>
    <w:rsid w:val="00106366"/>
    <w:rsid w:val="00107EFD"/>
    <w:rsid w:val="00110ABA"/>
    <w:rsid w:val="00114350"/>
    <w:rsid w:val="00114389"/>
    <w:rsid w:val="001157E2"/>
    <w:rsid w:val="00116349"/>
    <w:rsid w:val="00116BDB"/>
    <w:rsid w:val="00117896"/>
    <w:rsid w:val="001209B4"/>
    <w:rsid w:val="0013166D"/>
    <w:rsid w:val="00133275"/>
    <w:rsid w:val="00133562"/>
    <w:rsid w:val="001337D7"/>
    <w:rsid w:val="001404E4"/>
    <w:rsid w:val="00142CC5"/>
    <w:rsid w:val="001502A7"/>
    <w:rsid w:val="00166514"/>
    <w:rsid w:val="0017197D"/>
    <w:rsid w:val="001832DA"/>
    <w:rsid w:val="001875E4"/>
    <w:rsid w:val="00193811"/>
    <w:rsid w:val="00194EE9"/>
    <w:rsid w:val="001A19C2"/>
    <w:rsid w:val="001A2594"/>
    <w:rsid w:val="001A66DC"/>
    <w:rsid w:val="001A7288"/>
    <w:rsid w:val="001B404C"/>
    <w:rsid w:val="001B4986"/>
    <w:rsid w:val="001C04D9"/>
    <w:rsid w:val="001D111E"/>
    <w:rsid w:val="001D563F"/>
    <w:rsid w:val="001E0D6C"/>
    <w:rsid w:val="001E7978"/>
    <w:rsid w:val="001F63FA"/>
    <w:rsid w:val="00200EC1"/>
    <w:rsid w:val="00201D23"/>
    <w:rsid w:val="00205617"/>
    <w:rsid w:val="002056D6"/>
    <w:rsid w:val="00214204"/>
    <w:rsid w:val="002155B7"/>
    <w:rsid w:val="00236D7A"/>
    <w:rsid w:val="00267403"/>
    <w:rsid w:val="00273190"/>
    <w:rsid w:val="00277E76"/>
    <w:rsid w:val="00281AB7"/>
    <w:rsid w:val="00282A18"/>
    <w:rsid w:val="00282D96"/>
    <w:rsid w:val="002860F9"/>
    <w:rsid w:val="002864F2"/>
    <w:rsid w:val="00294238"/>
    <w:rsid w:val="002A1694"/>
    <w:rsid w:val="002C09D7"/>
    <w:rsid w:val="002C0D6D"/>
    <w:rsid w:val="002C1ED5"/>
    <w:rsid w:val="002C66D6"/>
    <w:rsid w:val="002C6956"/>
    <w:rsid w:val="002D249F"/>
    <w:rsid w:val="002E0ADD"/>
    <w:rsid w:val="002E3133"/>
    <w:rsid w:val="002E5FAC"/>
    <w:rsid w:val="002F1033"/>
    <w:rsid w:val="002F24D6"/>
    <w:rsid w:val="00307BA9"/>
    <w:rsid w:val="003133AE"/>
    <w:rsid w:val="003138CF"/>
    <w:rsid w:val="00314564"/>
    <w:rsid w:val="003174D5"/>
    <w:rsid w:val="00320FF0"/>
    <w:rsid w:val="00321CC9"/>
    <w:rsid w:val="00324EC1"/>
    <w:rsid w:val="00330267"/>
    <w:rsid w:val="00340CFD"/>
    <w:rsid w:val="00341FD5"/>
    <w:rsid w:val="0034704A"/>
    <w:rsid w:val="00350105"/>
    <w:rsid w:val="003546AD"/>
    <w:rsid w:val="00355B12"/>
    <w:rsid w:val="00357C74"/>
    <w:rsid w:val="00370137"/>
    <w:rsid w:val="0038236C"/>
    <w:rsid w:val="0039198D"/>
    <w:rsid w:val="00393FE4"/>
    <w:rsid w:val="0039624A"/>
    <w:rsid w:val="003A0914"/>
    <w:rsid w:val="003A146A"/>
    <w:rsid w:val="003A4956"/>
    <w:rsid w:val="003A5C4A"/>
    <w:rsid w:val="003A7BD8"/>
    <w:rsid w:val="003B0049"/>
    <w:rsid w:val="003B35B6"/>
    <w:rsid w:val="003B4FA7"/>
    <w:rsid w:val="003B6BB2"/>
    <w:rsid w:val="003D14E7"/>
    <w:rsid w:val="003D55CB"/>
    <w:rsid w:val="003D58E6"/>
    <w:rsid w:val="003D73EF"/>
    <w:rsid w:val="003E1C4A"/>
    <w:rsid w:val="003E374F"/>
    <w:rsid w:val="003E3E18"/>
    <w:rsid w:val="003E44CD"/>
    <w:rsid w:val="003E535C"/>
    <w:rsid w:val="00403494"/>
    <w:rsid w:val="00407439"/>
    <w:rsid w:val="004114EF"/>
    <w:rsid w:val="00414CFC"/>
    <w:rsid w:val="00416540"/>
    <w:rsid w:val="00422BA0"/>
    <w:rsid w:val="004232E5"/>
    <w:rsid w:val="00436F06"/>
    <w:rsid w:val="00444BEF"/>
    <w:rsid w:val="00446178"/>
    <w:rsid w:val="00451A98"/>
    <w:rsid w:val="00452709"/>
    <w:rsid w:val="004629B9"/>
    <w:rsid w:val="00463263"/>
    <w:rsid w:val="00465694"/>
    <w:rsid w:val="00470A53"/>
    <w:rsid w:val="0047188C"/>
    <w:rsid w:val="00473AE1"/>
    <w:rsid w:val="00477BF7"/>
    <w:rsid w:val="0048218A"/>
    <w:rsid w:val="00491A60"/>
    <w:rsid w:val="00495E94"/>
    <w:rsid w:val="004963C4"/>
    <w:rsid w:val="00496BE4"/>
    <w:rsid w:val="004A09F4"/>
    <w:rsid w:val="004A3E6E"/>
    <w:rsid w:val="004C0C70"/>
    <w:rsid w:val="004C6B99"/>
    <w:rsid w:val="004D0BC7"/>
    <w:rsid w:val="004D2AD3"/>
    <w:rsid w:val="004D2FFF"/>
    <w:rsid w:val="004D5299"/>
    <w:rsid w:val="004D673B"/>
    <w:rsid w:val="004D715D"/>
    <w:rsid w:val="004E1512"/>
    <w:rsid w:val="004F241E"/>
    <w:rsid w:val="004F385A"/>
    <w:rsid w:val="00503FF8"/>
    <w:rsid w:val="00504062"/>
    <w:rsid w:val="00513FE7"/>
    <w:rsid w:val="005140C3"/>
    <w:rsid w:val="00525407"/>
    <w:rsid w:val="00532C64"/>
    <w:rsid w:val="005448BC"/>
    <w:rsid w:val="00545096"/>
    <w:rsid w:val="005540FD"/>
    <w:rsid w:val="00562033"/>
    <w:rsid w:val="00567BBB"/>
    <w:rsid w:val="00572848"/>
    <w:rsid w:val="00576D21"/>
    <w:rsid w:val="00581044"/>
    <w:rsid w:val="00582E6D"/>
    <w:rsid w:val="00585433"/>
    <w:rsid w:val="005862EF"/>
    <w:rsid w:val="0058793D"/>
    <w:rsid w:val="005A14E8"/>
    <w:rsid w:val="005A3AF5"/>
    <w:rsid w:val="005A507F"/>
    <w:rsid w:val="005B64EE"/>
    <w:rsid w:val="005B76C2"/>
    <w:rsid w:val="005C148F"/>
    <w:rsid w:val="005C55AA"/>
    <w:rsid w:val="005D463C"/>
    <w:rsid w:val="005D506A"/>
    <w:rsid w:val="005D6104"/>
    <w:rsid w:val="005D6C4C"/>
    <w:rsid w:val="005D7E52"/>
    <w:rsid w:val="005E4FC6"/>
    <w:rsid w:val="005E64AD"/>
    <w:rsid w:val="005E6CD8"/>
    <w:rsid w:val="00601D5C"/>
    <w:rsid w:val="006020AC"/>
    <w:rsid w:val="0060247C"/>
    <w:rsid w:val="00602B26"/>
    <w:rsid w:val="00616275"/>
    <w:rsid w:val="006225C5"/>
    <w:rsid w:val="00632068"/>
    <w:rsid w:val="0064025F"/>
    <w:rsid w:val="00642726"/>
    <w:rsid w:val="00647928"/>
    <w:rsid w:val="00647D02"/>
    <w:rsid w:val="00651322"/>
    <w:rsid w:val="006613F1"/>
    <w:rsid w:val="0066185D"/>
    <w:rsid w:val="006620D2"/>
    <w:rsid w:val="0066595A"/>
    <w:rsid w:val="00667102"/>
    <w:rsid w:val="00670EDE"/>
    <w:rsid w:val="006723B4"/>
    <w:rsid w:val="00675343"/>
    <w:rsid w:val="00680F8E"/>
    <w:rsid w:val="006812B3"/>
    <w:rsid w:val="00685ACE"/>
    <w:rsid w:val="00685E90"/>
    <w:rsid w:val="006866FD"/>
    <w:rsid w:val="00687763"/>
    <w:rsid w:val="00687DE7"/>
    <w:rsid w:val="0069202D"/>
    <w:rsid w:val="00694C36"/>
    <w:rsid w:val="006B16C7"/>
    <w:rsid w:val="006B38BC"/>
    <w:rsid w:val="006B4BF5"/>
    <w:rsid w:val="006C0DC0"/>
    <w:rsid w:val="006C1480"/>
    <w:rsid w:val="006D04B4"/>
    <w:rsid w:val="006D11B7"/>
    <w:rsid w:val="006D3BFE"/>
    <w:rsid w:val="006E04DA"/>
    <w:rsid w:val="006E2CF3"/>
    <w:rsid w:val="006E60C5"/>
    <w:rsid w:val="006F3BBE"/>
    <w:rsid w:val="006F7788"/>
    <w:rsid w:val="00702EB8"/>
    <w:rsid w:val="007103F4"/>
    <w:rsid w:val="00710453"/>
    <w:rsid w:val="0071305A"/>
    <w:rsid w:val="007173CD"/>
    <w:rsid w:val="00717C06"/>
    <w:rsid w:val="00721745"/>
    <w:rsid w:val="00721E02"/>
    <w:rsid w:val="00722CCC"/>
    <w:rsid w:val="00723572"/>
    <w:rsid w:val="007273CC"/>
    <w:rsid w:val="00727C55"/>
    <w:rsid w:val="00727E6E"/>
    <w:rsid w:val="00730036"/>
    <w:rsid w:val="0073512B"/>
    <w:rsid w:val="007409A2"/>
    <w:rsid w:val="00740D8E"/>
    <w:rsid w:val="0074325A"/>
    <w:rsid w:val="00747042"/>
    <w:rsid w:val="007472F6"/>
    <w:rsid w:val="00747EFB"/>
    <w:rsid w:val="00751032"/>
    <w:rsid w:val="00753624"/>
    <w:rsid w:val="00764BD5"/>
    <w:rsid w:val="007727A1"/>
    <w:rsid w:val="00774066"/>
    <w:rsid w:val="007767CD"/>
    <w:rsid w:val="007768DB"/>
    <w:rsid w:val="00776B7E"/>
    <w:rsid w:val="00780683"/>
    <w:rsid w:val="007816F2"/>
    <w:rsid w:val="00783AEA"/>
    <w:rsid w:val="0078765D"/>
    <w:rsid w:val="00790FC5"/>
    <w:rsid w:val="0079440C"/>
    <w:rsid w:val="007961F7"/>
    <w:rsid w:val="007967D5"/>
    <w:rsid w:val="007A0221"/>
    <w:rsid w:val="007A58AC"/>
    <w:rsid w:val="007A6467"/>
    <w:rsid w:val="007B145D"/>
    <w:rsid w:val="007C2779"/>
    <w:rsid w:val="007C408E"/>
    <w:rsid w:val="007C6A67"/>
    <w:rsid w:val="007D20B0"/>
    <w:rsid w:val="007D2945"/>
    <w:rsid w:val="007D3CE2"/>
    <w:rsid w:val="007E05FF"/>
    <w:rsid w:val="007E6258"/>
    <w:rsid w:val="007F78B7"/>
    <w:rsid w:val="007F7A59"/>
    <w:rsid w:val="00804131"/>
    <w:rsid w:val="00806967"/>
    <w:rsid w:val="00807DCB"/>
    <w:rsid w:val="008132A0"/>
    <w:rsid w:val="008161C7"/>
    <w:rsid w:val="008170DF"/>
    <w:rsid w:val="00823C6B"/>
    <w:rsid w:val="0083041B"/>
    <w:rsid w:val="00831CC5"/>
    <w:rsid w:val="00833B8A"/>
    <w:rsid w:val="0083448D"/>
    <w:rsid w:val="008410CD"/>
    <w:rsid w:val="00841457"/>
    <w:rsid w:val="00841CA2"/>
    <w:rsid w:val="00841DFC"/>
    <w:rsid w:val="00843428"/>
    <w:rsid w:val="0084553F"/>
    <w:rsid w:val="00845E0D"/>
    <w:rsid w:val="00853197"/>
    <w:rsid w:val="00863AE3"/>
    <w:rsid w:val="008659A4"/>
    <w:rsid w:val="00866630"/>
    <w:rsid w:val="008866B1"/>
    <w:rsid w:val="00887CA9"/>
    <w:rsid w:val="008A22DF"/>
    <w:rsid w:val="008B1EBE"/>
    <w:rsid w:val="008B5929"/>
    <w:rsid w:val="008C1EAF"/>
    <w:rsid w:val="008C5069"/>
    <w:rsid w:val="008C659E"/>
    <w:rsid w:val="008C715E"/>
    <w:rsid w:val="008C72FC"/>
    <w:rsid w:val="008D2104"/>
    <w:rsid w:val="008D32BF"/>
    <w:rsid w:val="008D4D71"/>
    <w:rsid w:val="008D71B5"/>
    <w:rsid w:val="008E1F5A"/>
    <w:rsid w:val="008E357D"/>
    <w:rsid w:val="008E3FDE"/>
    <w:rsid w:val="008F3F2A"/>
    <w:rsid w:val="008F65F6"/>
    <w:rsid w:val="00900483"/>
    <w:rsid w:val="009123A0"/>
    <w:rsid w:val="00921031"/>
    <w:rsid w:val="00923BD7"/>
    <w:rsid w:val="00926B6D"/>
    <w:rsid w:val="0093448D"/>
    <w:rsid w:val="00947DD2"/>
    <w:rsid w:val="00954711"/>
    <w:rsid w:val="009564F7"/>
    <w:rsid w:val="009573BE"/>
    <w:rsid w:val="00963DB2"/>
    <w:rsid w:val="00964633"/>
    <w:rsid w:val="009655A9"/>
    <w:rsid w:val="009667AA"/>
    <w:rsid w:val="0096791E"/>
    <w:rsid w:val="009708F4"/>
    <w:rsid w:val="009719B6"/>
    <w:rsid w:val="009757C8"/>
    <w:rsid w:val="009775C2"/>
    <w:rsid w:val="00980D9F"/>
    <w:rsid w:val="009829C2"/>
    <w:rsid w:val="00982FBE"/>
    <w:rsid w:val="009868D2"/>
    <w:rsid w:val="00990E56"/>
    <w:rsid w:val="00991CB0"/>
    <w:rsid w:val="0099559D"/>
    <w:rsid w:val="00996C29"/>
    <w:rsid w:val="009A3E99"/>
    <w:rsid w:val="009A56A7"/>
    <w:rsid w:val="009B034D"/>
    <w:rsid w:val="009B1997"/>
    <w:rsid w:val="009B3A39"/>
    <w:rsid w:val="009B63E9"/>
    <w:rsid w:val="009B73DE"/>
    <w:rsid w:val="009D0144"/>
    <w:rsid w:val="009D0847"/>
    <w:rsid w:val="009D178F"/>
    <w:rsid w:val="009D17FF"/>
    <w:rsid w:val="009D18E5"/>
    <w:rsid w:val="009E270B"/>
    <w:rsid w:val="009E38B8"/>
    <w:rsid w:val="009E403E"/>
    <w:rsid w:val="009F09AC"/>
    <w:rsid w:val="009F2B76"/>
    <w:rsid w:val="00A04D29"/>
    <w:rsid w:val="00A05D7C"/>
    <w:rsid w:val="00A121DC"/>
    <w:rsid w:val="00A14E1D"/>
    <w:rsid w:val="00A20989"/>
    <w:rsid w:val="00A31A16"/>
    <w:rsid w:val="00A32D65"/>
    <w:rsid w:val="00A346FF"/>
    <w:rsid w:val="00A421A2"/>
    <w:rsid w:val="00A42FF7"/>
    <w:rsid w:val="00A441ED"/>
    <w:rsid w:val="00A507C5"/>
    <w:rsid w:val="00A5269C"/>
    <w:rsid w:val="00A642A1"/>
    <w:rsid w:val="00A643EA"/>
    <w:rsid w:val="00A76DFC"/>
    <w:rsid w:val="00A90C05"/>
    <w:rsid w:val="00A94EC8"/>
    <w:rsid w:val="00AA0CF5"/>
    <w:rsid w:val="00AC1E4D"/>
    <w:rsid w:val="00AC32A9"/>
    <w:rsid w:val="00AD699E"/>
    <w:rsid w:val="00AE0F34"/>
    <w:rsid w:val="00AE37C5"/>
    <w:rsid w:val="00AE48EE"/>
    <w:rsid w:val="00AE4960"/>
    <w:rsid w:val="00AF0F76"/>
    <w:rsid w:val="00AF11A4"/>
    <w:rsid w:val="00AF5AEC"/>
    <w:rsid w:val="00B14131"/>
    <w:rsid w:val="00B1617E"/>
    <w:rsid w:val="00B174B3"/>
    <w:rsid w:val="00B1762D"/>
    <w:rsid w:val="00B26B08"/>
    <w:rsid w:val="00B37FD3"/>
    <w:rsid w:val="00B45630"/>
    <w:rsid w:val="00B52703"/>
    <w:rsid w:val="00B55749"/>
    <w:rsid w:val="00B56AC9"/>
    <w:rsid w:val="00B60084"/>
    <w:rsid w:val="00B60C56"/>
    <w:rsid w:val="00B61E1A"/>
    <w:rsid w:val="00B649F3"/>
    <w:rsid w:val="00B71E76"/>
    <w:rsid w:val="00B76B5A"/>
    <w:rsid w:val="00B81271"/>
    <w:rsid w:val="00B84DF8"/>
    <w:rsid w:val="00B9609C"/>
    <w:rsid w:val="00B974BE"/>
    <w:rsid w:val="00BA04A0"/>
    <w:rsid w:val="00BB0C24"/>
    <w:rsid w:val="00BB17A5"/>
    <w:rsid w:val="00BB5078"/>
    <w:rsid w:val="00BB718F"/>
    <w:rsid w:val="00BC1E7E"/>
    <w:rsid w:val="00BC4472"/>
    <w:rsid w:val="00BC73D4"/>
    <w:rsid w:val="00BE1F8F"/>
    <w:rsid w:val="00BE3936"/>
    <w:rsid w:val="00BE6313"/>
    <w:rsid w:val="00BE7174"/>
    <w:rsid w:val="00BF333C"/>
    <w:rsid w:val="00C012D4"/>
    <w:rsid w:val="00C02097"/>
    <w:rsid w:val="00C026EE"/>
    <w:rsid w:val="00C031BA"/>
    <w:rsid w:val="00C135C8"/>
    <w:rsid w:val="00C264BA"/>
    <w:rsid w:val="00C32CBE"/>
    <w:rsid w:val="00C342B9"/>
    <w:rsid w:val="00C5452B"/>
    <w:rsid w:val="00C54618"/>
    <w:rsid w:val="00C55410"/>
    <w:rsid w:val="00C63906"/>
    <w:rsid w:val="00C65903"/>
    <w:rsid w:val="00C70FBA"/>
    <w:rsid w:val="00C71243"/>
    <w:rsid w:val="00C71BFC"/>
    <w:rsid w:val="00C73B29"/>
    <w:rsid w:val="00C85813"/>
    <w:rsid w:val="00C87DAC"/>
    <w:rsid w:val="00C901FE"/>
    <w:rsid w:val="00C97060"/>
    <w:rsid w:val="00CA3BE9"/>
    <w:rsid w:val="00CB245B"/>
    <w:rsid w:val="00CB30E5"/>
    <w:rsid w:val="00CD15FD"/>
    <w:rsid w:val="00CD1A36"/>
    <w:rsid w:val="00CE0749"/>
    <w:rsid w:val="00CE3FE6"/>
    <w:rsid w:val="00CE7486"/>
    <w:rsid w:val="00CF02DD"/>
    <w:rsid w:val="00CF264B"/>
    <w:rsid w:val="00CF344A"/>
    <w:rsid w:val="00CF6047"/>
    <w:rsid w:val="00CF7563"/>
    <w:rsid w:val="00D00752"/>
    <w:rsid w:val="00D00CAD"/>
    <w:rsid w:val="00D04883"/>
    <w:rsid w:val="00D05EF1"/>
    <w:rsid w:val="00D06E1F"/>
    <w:rsid w:val="00D23717"/>
    <w:rsid w:val="00D344C0"/>
    <w:rsid w:val="00D40A0C"/>
    <w:rsid w:val="00D4704C"/>
    <w:rsid w:val="00D514F6"/>
    <w:rsid w:val="00D53C49"/>
    <w:rsid w:val="00D57701"/>
    <w:rsid w:val="00D648CB"/>
    <w:rsid w:val="00D83B12"/>
    <w:rsid w:val="00D90199"/>
    <w:rsid w:val="00D96F29"/>
    <w:rsid w:val="00DA1476"/>
    <w:rsid w:val="00DA3C42"/>
    <w:rsid w:val="00DB7676"/>
    <w:rsid w:val="00DD4A40"/>
    <w:rsid w:val="00DE05D0"/>
    <w:rsid w:val="00DE0629"/>
    <w:rsid w:val="00DE25C8"/>
    <w:rsid w:val="00DE40C2"/>
    <w:rsid w:val="00DF4CBA"/>
    <w:rsid w:val="00E056F8"/>
    <w:rsid w:val="00E24831"/>
    <w:rsid w:val="00E3599A"/>
    <w:rsid w:val="00E42BA4"/>
    <w:rsid w:val="00E4322F"/>
    <w:rsid w:val="00E43796"/>
    <w:rsid w:val="00E50BB7"/>
    <w:rsid w:val="00E52FDB"/>
    <w:rsid w:val="00E54EDE"/>
    <w:rsid w:val="00E56A86"/>
    <w:rsid w:val="00E61796"/>
    <w:rsid w:val="00E61F3B"/>
    <w:rsid w:val="00E65C6C"/>
    <w:rsid w:val="00E70463"/>
    <w:rsid w:val="00E717B6"/>
    <w:rsid w:val="00E71F33"/>
    <w:rsid w:val="00E7335F"/>
    <w:rsid w:val="00E74DEA"/>
    <w:rsid w:val="00E77F11"/>
    <w:rsid w:val="00E8157D"/>
    <w:rsid w:val="00E822F7"/>
    <w:rsid w:val="00E857DF"/>
    <w:rsid w:val="00E91E44"/>
    <w:rsid w:val="00EB4912"/>
    <w:rsid w:val="00EB4BBB"/>
    <w:rsid w:val="00EC07BF"/>
    <w:rsid w:val="00EC1D90"/>
    <w:rsid w:val="00EC4385"/>
    <w:rsid w:val="00ED03F7"/>
    <w:rsid w:val="00ED0D0B"/>
    <w:rsid w:val="00ED5BD7"/>
    <w:rsid w:val="00ED5D4F"/>
    <w:rsid w:val="00EE54B5"/>
    <w:rsid w:val="00EE784D"/>
    <w:rsid w:val="00EF6BE5"/>
    <w:rsid w:val="00F04A8E"/>
    <w:rsid w:val="00F05E15"/>
    <w:rsid w:val="00F11873"/>
    <w:rsid w:val="00F151E6"/>
    <w:rsid w:val="00F21C55"/>
    <w:rsid w:val="00F220DF"/>
    <w:rsid w:val="00F23695"/>
    <w:rsid w:val="00F2734E"/>
    <w:rsid w:val="00F275E1"/>
    <w:rsid w:val="00F32D57"/>
    <w:rsid w:val="00F3432A"/>
    <w:rsid w:val="00F540FA"/>
    <w:rsid w:val="00F54E42"/>
    <w:rsid w:val="00F63BFA"/>
    <w:rsid w:val="00F67606"/>
    <w:rsid w:val="00F75753"/>
    <w:rsid w:val="00F84893"/>
    <w:rsid w:val="00F86AE4"/>
    <w:rsid w:val="00F95AE6"/>
    <w:rsid w:val="00FA1AC0"/>
    <w:rsid w:val="00FA38A6"/>
    <w:rsid w:val="00FB09BC"/>
    <w:rsid w:val="00FB39A2"/>
    <w:rsid w:val="00FB5F16"/>
    <w:rsid w:val="00FB63A3"/>
    <w:rsid w:val="00FD50B9"/>
    <w:rsid w:val="00FE0338"/>
    <w:rsid w:val="00FE738E"/>
    <w:rsid w:val="00FF01DC"/>
    <w:rsid w:val="00FF2285"/>
    <w:rsid w:val="00FF4B4E"/>
    <w:rsid w:val="00FF4CA7"/>
    <w:rsid w:val="00FF66B1"/>
    <w:rsid w:val="00FF6789"/>
    <w:rsid w:val="013F7623"/>
    <w:rsid w:val="01C0753F"/>
    <w:rsid w:val="035722B0"/>
    <w:rsid w:val="061D0822"/>
    <w:rsid w:val="08894C2D"/>
    <w:rsid w:val="0B230693"/>
    <w:rsid w:val="0DE5655A"/>
    <w:rsid w:val="13C056FE"/>
    <w:rsid w:val="13FE5755"/>
    <w:rsid w:val="1A9909FF"/>
    <w:rsid w:val="1AA37576"/>
    <w:rsid w:val="1F15271A"/>
    <w:rsid w:val="25D90775"/>
    <w:rsid w:val="281C0984"/>
    <w:rsid w:val="294619B7"/>
    <w:rsid w:val="2BF440E3"/>
    <w:rsid w:val="2C863E1B"/>
    <w:rsid w:val="2DAA1B0D"/>
    <w:rsid w:val="2F352766"/>
    <w:rsid w:val="2FC54262"/>
    <w:rsid w:val="31A94689"/>
    <w:rsid w:val="3552699F"/>
    <w:rsid w:val="37D31A24"/>
    <w:rsid w:val="3B0529DF"/>
    <w:rsid w:val="3DAA47D2"/>
    <w:rsid w:val="3F297A2D"/>
    <w:rsid w:val="422E542E"/>
    <w:rsid w:val="42C87186"/>
    <w:rsid w:val="43BE6232"/>
    <w:rsid w:val="45C6302F"/>
    <w:rsid w:val="49DE368B"/>
    <w:rsid w:val="53F555CD"/>
    <w:rsid w:val="549414A4"/>
    <w:rsid w:val="54C6402E"/>
    <w:rsid w:val="55182DDF"/>
    <w:rsid w:val="55D0687E"/>
    <w:rsid w:val="56755377"/>
    <w:rsid w:val="57E17D50"/>
    <w:rsid w:val="58940A99"/>
    <w:rsid w:val="6074484D"/>
    <w:rsid w:val="64D53610"/>
    <w:rsid w:val="65865E9F"/>
    <w:rsid w:val="672023BD"/>
    <w:rsid w:val="73BB0F6D"/>
    <w:rsid w:val="745B085F"/>
    <w:rsid w:val="776149F5"/>
    <w:rsid w:val="7A093A7D"/>
    <w:rsid w:val="7ADF21D1"/>
    <w:rsid w:val="7CBC7735"/>
    <w:rsid w:val="7E415A20"/>
    <w:rsid w:val="7F060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lang w:val="en-US" w:eastAsia="en-US" w:bidi="ar-SA"/>
    </w:rPr>
  </w:style>
  <w:style w:type="paragraph" w:styleId="2">
    <w:name w:val="heading 1"/>
    <w:basedOn w:val="1"/>
    <w:next w:val="1"/>
    <w:link w:val="30"/>
    <w:qFormat/>
    <w:uiPriority w:val="9"/>
    <w:pPr>
      <w:keepNext/>
      <w:keepLines/>
      <w:spacing w:before="320"/>
      <w:jc w:val="center"/>
      <w:outlineLvl w:val="0"/>
    </w:pPr>
    <w:rPr>
      <w:rFonts w:eastAsiaTheme="majorEastAsia" w:cstheme="majorBidi"/>
      <w:b/>
      <w:sz w:val="24"/>
      <w:szCs w:val="32"/>
    </w:rPr>
  </w:style>
  <w:style w:type="paragraph" w:styleId="3">
    <w:name w:val="heading 2"/>
    <w:basedOn w:val="1"/>
    <w:link w:val="31"/>
    <w:unhideWhenUsed/>
    <w:qFormat/>
    <w:uiPriority w:val="9"/>
    <w:pPr>
      <w:keepNext/>
      <w:keepLines/>
      <w:spacing w:before="80"/>
      <w:outlineLvl w:val="1"/>
    </w:pPr>
    <w:rPr>
      <w:rFonts w:eastAsiaTheme="majorEastAsia" w:cstheme="majorBidi"/>
      <w:b/>
      <w:sz w:val="24"/>
      <w:szCs w:val="28"/>
    </w:rPr>
  </w:style>
  <w:style w:type="paragraph" w:styleId="4">
    <w:name w:val="heading 3"/>
    <w:basedOn w:val="1"/>
    <w:next w:val="1"/>
    <w:link w:val="32"/>
    <w:unhideWhenUsed/>
    <w:qFormat/>
    <w:uiPriority w:val="9"/>
    <w:pPr>
      <w:keepNext/>
      <w:keepLines/>
      <w:spacing w:before="40"/>
      <w:outlineLvl w:val="2"/>
    </w:pPr>
    <w:rPr>
      <w:rFonts w:eastAsiaTheme="majorEastAsia" w:cstheme="majorBidi"/>
      <w:b/>
      <w:sz w:val="24"/>
      <w:szCs w:val="24"/>
    </w:rPr>
  </w:style>
  <w:style w:type="paragraph" w:styleId="5">
    <w:name w:val="heading 4"/>
    <w:basedOn w:val="1"/>
    <w:next w:val="1"/>
    <w:link w:val="33"/>
    <w:unhideWhenUsed/>
    <w:qFormat/>
    <w:uiPriority w:val="9"/>
    <w:pPr>
      <w:keepNext/>
      <w:keepLines/>
      <w:spacing w:before="40" w:line="264" w:lineRule="auto"/>
      <w:outlineLvl w:val="3"/>
    </w:pPr>
    <w:rPr>
      <w:rFonts w:asciiTheme="majorHAnsi" w:hAnsiTheme="majorHAnsi" w:eastAsiaTheme="majorEastAsia" w:cstheme="majorBidi"/>
      <w:sz w:val="22"/>
      <w:szCs w:val="22"/>
    </w:rPr>
  </w:style>
  <w:style w:type="paragraph" w:styleId="6">
    <w:name w:val="heading 5"/>
    <w:basedOn w:val="1"/>
    <w:next w:val="1"/>
    <w:link w:val="34"/>
    <w:unhideWhenUsed/>
    <w:qFormat/>
    <w:uiPriority w:val="9"/>
    <w:pPr>
      <w:keepNext/>
      <w:keepLines/>
      <w:spacing w:before="40" w:line="264" w:lineRule="auto"/>
      <w:outlineLvl w:val="4"/>
    </w:pPr>
    <w:rPr>
      <w:rFonts w:asciiTheme="majorHAnsi" w:hAnsiTheme="majorHAnsi" w:eastAsiaTheme="majorEastAsia" w:cstheme="majorBidi"/>
      <w:color w:val="242852" w:themeColor="text2"/>
      <w:sz w:val="22"/>
      <w:szCs w:val="22"/>
      <w14:textFill>
        <w14:solidFill>
          <w14:schemeClr w14:val="tx2"/>
        </w14:solidFill>
      </w14:textFill>
    </w:rPr>
  </w:style>
  <w:style w:type="paragraph" w:styleId="7">
    <w:name w:val="heading 6"/>
    <w:basedOn w:val="1"/>
    <w:next w:val="1"/>
    <w:link w:val="35"/>
    <w:unhideWhenUsed/>
    <w:qFormat/>
    <w:uiPriority w:val="0"/>
    <w:pPr>
      <w:keepNext/>
      <w:keepLines/>
      <w:spacing w:before="40" w:line="264" w:lineRule="auto"/>
      <w:outlineLvl w:val="5"/>
    </w:pPr>
    <w:rPr>
      <w:rFonts w:asciiTheme="majorHAnsi" w:hAnsiTheme="majorHAnsi" w:eastAsiaTheme="majorEastAsia" w:cstheme="majorBidi"/>
      <w:i/>
      <w:iCs/>
      <w:color w:val="242852" w:themeColor="text2"/>
      <w:sz w:val="21"/>
      <w:szCs w:val="21"/>
      <w14:textFill>
        <w14:solidFill>
          <w14:schemeClr w14:val="tx2"/>
        </w14:solidFill>
      </w14:textFill>
    </w:rPr>
  </w:style>
  <w:style w:type="paragraph" w:styleId="8">
    <w:name w:val="heading 7"/>
    <w:basedOn w:val="1"/>
    <w:next w:val="1"/>
    <w:link w:val="36"/>
    <w:unhideWhenUsed/>
    <w:qFormat/>
    <w:uiPriority w:val="9"/>
    <w:pPr>
      <w:keepNext/>
      <w:keepLines/>
      <w:spacing w:before="40" w:line="264" w:lineRule="auto"/>
      <w:outlineLvl w:val="6"/>
    </w:pPr>
    <w:rPr>
      <w:rFonts w:asciiTheme="majorHAnsi" w:hAnsiTheme="majorHAnsi" w:eastAsiaTheme="majorEastAsia" w:cstheme="majorBidi"/>
      <w:i/>
      <w:iCs/>
      <w:color w:val="253356" w:themeColor="accent1" w:themeShade="80"/>
      <w:sz w:val="21"/>
      <w:szCs w:val="21"/>
    </w:rPr>
  </w:style>
  <w:style w:type="paragraph" w:styleId="9">
    <w:name w:val="heading 8"/>
    <w:basedOn w:val="1"/>
    <w:next w:val="1"/>
    <w:link w:val="37"/>
    <w:unhideWhenUsed/>
    <w:qFormat/>
    <w:uiPriority w:val="9"/>
    <w:pPr>
      <w:keepNext/>
      <w:keepLines/>
      <w:spacing w:before="40" w:line="264" w:lineRule="auto"/>
      <w:outlineLvl w:val="7"/>
    </w:pPr>
    <w:rPr>
      <w:rFonts w:asciiTheme="majorHAnsi" w:hAnsiTheme="majorHAnsi" w:eastAsiaTheme="majorEastAsia" w:cstheme="majorBidi"/>
      <w:b/>
      <w:bCs/>
      <w:color w:val="242852" w:themeColor="text2"/>
      <w14:textFill>
        <w14:solidFill>
          <w14:schemeClr w14:val="tx2"/>
        </w14:solidFill>
      </w14:textFill>
    </w:rPr>
  </w:style>
  <w:style w:type="paragraph" w:styleId="10">
    <w:name w:val="heading 9"/>
    <w:basedOn w:val="1"/>
    <w:next w:val="1"/>
    <w:link w:val="38"/>
    <w:semiHidden/>
    <w:unhideWhenUsed/>
    <w:qFormat/>
    <w:uiPriority w:val="9"/>
    <w:pPr>
      <w:keepNext/>
      <w:keepLines/>
      <w:spacing w:before="40" w:line="264" w:lineRule="auto"/>
      <w:outlineLvl w:val="8"/>
    </w:pPr>
    <w:rPr>
      <w:rFonts w:asciiTheme="majorHAnsi" w:hAnsiTheme="majorHAnsi" w:eastAsiaTheme="majorEastAsia" w:cstheme="majorBidi"/>
      <w:b/>
      <w:bCs/>
      <w:i/>
      <w:iCs/>
      <w:color w:val="242852" w:themeColor="text2"/>
      <w14:textFill>
        <w14:solidFill>
          <w14:schemeClr w14:val="tx2"/>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sz w:val="24"/>
      <w:szCs w:val="24"/>
    </w:rPr>
  </w:style>
  <w:style w:type="paragraph" w:styleId="14">
    <w:name w:val="caption"/>
    <w:basedOn w:val="1"/>
    <w:next w:val="1"/>
    <w:semiHidden/>
    <w:unhideWhenUsed/>
    <w:qFormat/>
    <w:uiPriority w:val="35"/>
    <w:pPr>
      <w:spacing w:after="120"/>
    </w:pPr>
    <w:rPr>
      <w:rFonts w:asciiTheme="minorHAnsi" w:hAnsiTheme="minorHAnsi" w:eastAsiaTheme="minorHAnsi" w:cstheme="minorBidi"/>
      <w:b/>
      <w:bCs/>
      <w:smallCaps/>
      <w:color w:val="595959" w:themeColor="text1" w:themeTint="A6"/>
      <w:spacing w:val="6"/>
      <w14:textFill>
        <w14:solidFill>
          <w14:schemeClr w14:val="tx1">
            <w14:lumMod w14:val="65000"/>
            <w14:lumOff w14:val="35000"/>
          </w14:schemeClr>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58"/>
    <w:semiHidden/>
    <w:unhideWhenUsed/>
    <w:qFormat/>
    <w:uiPriority w:val="99"/>
  </w:style>
  <w:style w:type="paragraph" w:styleId="17">
    <w:name w:val="annotation subject"/>
    <w:basedOn w:val="16"/>
    <w:next w:val="16"/>
    <w:link w:val="59"/>
    <w:semiHidden/>
    <w:unhideWhenUsed/>
    <w:qFormat/>
    <w:uiPriority w:val="99"/>
    <w:rPr>
      <w:b/>
      <w:bCs/>
    </w:rPr>
  </w:style>
  <w:style w:type="character" w:styleId="18">
    <w:name w:val="Emphasis"/>
    <w:basedOn w:val="11"/>
    <w:qFormat/>
    <w:uiPriority w:val="20"/>
    <w:rPr>
      <w:i/>
      <w:iCs/>
    </w:rPr>
  </w:style>
  <w:style w:type="paragraph" w:styleId="19">
    <w:name w:val="footer"/>
    <w:basedOn w:val="1"/>
    <w:link w:val="54"/>
    <w:unhideWhenUsed/>
    <w:qFormat/>
    <w:uiPriority w:val="99"/>
    <w:pPr>
      <w:tabs>
        <w:tab w:val="center" w:pos="4680"/>
        <w:tab w:val="right" w:pos="9360"/>
      </w:tabs>
    </w:pPr>
  </w:style>
  <w:style w:type="paragraph" w:styleId="20">
    <w:name w:val="header"/>
    <w:basedOn w:val="1"/>
    <w:link w:val="53"/>
    <w:unhideWhenUsed/>
    <w:qFormat/>
    <w:uiPriority w:val="99"/>
    <w:pPr>
      <w:tabs>
        <w:tab w:val="center" w:pos="4680"/>
        <w:tab w:val="right" w:pos="9360"/>
      </w:tabs>
    </w:pPr>
  </w:style>
  <w:style w:type="character" w:styleId="21">
    <w:name w:val="Hyperlink"/>
    <w:basedOn w:val="11"/>
    <w:unhideWhenUsed/>
    <w:qFormat/>
    <w:uiPriority w:val="99"/>
    <w:rPr>
      <w:color w:val="0000FF"/>
      <w:u w:val="single"/>
    </w:rPr>
  </w:style>
  <w:style w:type="paragraph" w:styleId="22">
    <w:name w:val="Normal (Web)"/>
    <w:unhideWhenUsed/>
    <w:qFormat/>
    <w:uiPriority w:val="99"/>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23">
    <w:name w:val="Strong"/>
    <w:basedOn w:val="11"/>
    <w:qFormat/>
    <w:uiPriority w:val="22"/>
    <w:rPr>
      <w:b/>
      <w:bCs/>
    </w:rPr>
  </w:style>
  <w:style w:type="paragraph" w:styleId="24">
    <w:name w:val="Subtitle"/>
    <w:basedOn w:val="1"/>
    <w:next w:val="1"/>
    <w:link w:val="40"/>
    <w:qFormat/>
    <w:uiPriority w:val="11"/>
    <w:pPr>
      <w:spacing w:after="120"/>
    </w:pPr>
    <w:rPr>
      <w:rFonts w:asciiTheme="majorHAnsi" w:hAnsiTheme="majorHAnsi" w:eastAsiaTheme="majorEastAsia" w:cstheme="majorBidi"/>
      <w:sz w:val="24"/>
      <w:szCs w:val="24"/>
    </w:rPr>
  </w:style>
  <w:style w:type="table" w:styleId="2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next w:val="1"/>
    <w:link w:val="39"/>
    <w:qFormat/>
    <w:uiPriority w:val="10"/>
    <w:pPr>
      <w:contextualSpacing/>
    </w:pPr>
    <w:rPr>
      <w:rFonts w:asciiTheme="majorHAnsi" w:hAnsiTheme="majorHAnsi" w:eastAsiaTheme="majorEastAsia" w:cstheme="majorBidi"/>
      <w:color w:val="4A66AC" w:themeColor="accent1"/>
      <w:spacing w:val="-10"/>
      <w:sz w:val="56"/>
      <w:szCs w:val="56"/>
      <w14:textFill>
        <w14:solidFill>
          <w14:schemeClr w14:val="accent1"/>
        </w14:solidFill>
      </w14:textFill>
    </w:r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00"/>
    </w:pPr>
  </w:style>
  <w:style w:type="paragraph" w:styleId="29">
    <w:name w:val="toc 3"/>
    <w:basedOn w:val="1"/>
    <w:next w:val="1"/>
    <w:autoRedefine/>
    <w:unhideWhenUsed/>
    <w:qFormat/>
    <w:uiPriority w:val="39"/>
    <w:pPr>
      <w:spacing w:after="100"/>
      <w:ind w:left="400"/>
    </w:pPr>
  </w:style>
  <w:style w:type="character" w:customStyle="1" w:styleId="30">
    <w:name w:val="Heading 1 Char"/>
    <w:basedOn w:val="11"/>
    <w:link w:val="2"/>
    <w:qFormat/>
    <w:uiPriority w:val="9"/>
    <w:rPr>
      <w:rFonts w:ascii="Times New Roman" w:hAnsi="Times New Roman" w:eastAsiaTheme="majorEastAsia" w:cstheme="majorBidi"/>
      <w:b/>
      <w:sz w:val="24"/>
      <w:szCs w:val="32"/>
    </w:rPr>
  </w:style>
  <w:style w:type="character" w:customStyle="1" w:styleId="31">
    <w:name w:val="Heading 2 Char"/>
    <w:basedOn w:val="11"/>
    <w:link w:val="3"/>
    <w:qFormat/>
    <w:uiPriority w:val="9"/>
    <w:rPr>
      <w:rFonts w:ascii="Times New Roman" w:hAnsi="Times New Roman" w:eastAsiaTheme="majorEastAsia" w:cstheme="majorBidi"/>
      <w:b/>
      <w:sz w:val="24"/>
      <w:szCs w:val="28"/>
    </w:rPr>
  </w:style>
  <w:style w:type="character" w:customStyle="1" w:styleId="32">
    <w:name w:val="Heading 3 Char"/>
    <w:basedOn w:val="11"/>
    <w:link w:val="4"/>
    <w:qFormat/>
    <w:uiPriority w:val="9"/>
    <w:rPr>
      <w:rFonts w:ascii="Times New Roman" w:hAnsi="Times New Roman" w:eastAsiaTheme="majorEastAsia" w:cstheme="majorBidi"/>
      <w:b/>
      <w:sz w:val="24"/>
      <w:szCs w:val="24"/>
    </w:rPr>
  </w:style>
  <w:style w:type="character" w:customStyle="1" w:styleId="33">
    <w:name w:val="Heading 4 Char"/>
    <w:basedOn w:val="11"/>
    <w:link w:val="5"/>
    <w:semiHidden/>
    <w:qFormat/>
    <w:uiPriority w:val="9"/>
    <w:rPr>
      <w:rFonts w:asciiTheme="majorHAnsi" w:hAnsiTheme="majorHAnsi" w:eastAsiaTheme="majorEastAsia" w:cstheme="majorBidi"/>
      <w:sz w:val="22"/>
      <w:szCs w:val="22"/>
    </w:rPr>
  </w:style>
  <w:style w:type="character" w:customStyle="1" w:styleId="34">
    <w:name w:val="Heading 5 Char"/>
    <w:basedOn w:val="11"/>
    <w:link w:val="6"/>
    <w:semiHidden/>
    <w:qFormat/>
    <w:uiPriority w:val="9"/>
    <w:rPr>
      <w:rFonts w:asciiTheme="majorHAnsi" w:hAnsiTheme="majorHAnsi" w:eastAsiaTheme="majorEastAsia" w:cstheme="majorBidi"/>
      <w:color w:val="242852" w:themeColor="text2"/>
      <w:sz w:val="22"/>
      <w:szCs w:val="22"/>
      <w14:textFill>
        <w14:solidFill>
          <w14:schemeClr w14:val="tx2"/>
        </w14:solidFill>
      </w14:textFill>
    </w:rPr>
  </w:style>
  <w:style w:type="character" w:customStyle="1" w:styleId="35">
    <w:name w:val="Heading 6 Char"/>
    <w:basedOn w:val="11"/>
    <w:link w:val="7"/>
    <w:semiHidden/>
    <w:qFormat/>
    <w:uiPriority w:val="9"/>
    <w:rPr>
      <w:rFonts w:asciiTheme="majorHAnsi" w:hAnsiTheme="majorHAnsi" w:eastAsiaTheme="majorEastAsia" w:cstheme="majorBidi"/>
      <w:i/>
      <w:iCs/>
      <w:color w:val="242852" w:themeColor="text2"/>
      <w:sz w:val="21"/>
      <w:szCs w:val="21"/>
      <w14:textFill>
        <w14:solidFill>
          <w14:schemeClr w14:val="tx2"/>
        </w14:solidFill>
      </w14:textFill>
    </w:rPr>
  </w:style>
  <w:style w:type="character" w:customStyle="1" w:styleId="36">
    <w:name w:val="Heading 7 Char"/>
    <w:basedOn w:val="11"/>
    <w:link w:val="8"/>
    <w:semiHidden/>
    <w:qFormat/>
    <w:uiPriority w:val="9"/>
    <w:rPr>
      <w:rFonts w:asciiTheme="majorHAnsi" w:hAnsiTheme="majorHAnsi" w:eastAsiaTheme="majorEastAsia" w:cstheme="majorBidi"/>
      <w:i/>
      <w:iCs/>
      <w:color w:val="253356" w:themeColor="accent1" w:themeShade="80"/>
      <w:sz w:val="21"/>
      <w:szCs w:val="21"/>
    </w:rPr>
  </w:style>
  <w:style w:type="character" w:customStyle="1" w:styleId="37">
    <w:name w:val="Heading 8 Char"/>
    <w:basedOn w:val="11"/>
    <w:link w:val="9"/>
    <w:semiHidden/>
    <w:qFormat/>
    <w:uiPriority w:val="9"/>
    <w:rPr>
      <w:rFonts w:asciiTheme="majorHAnsi" w:hAnsiTheme="majorHAnsi" w:eastAsiaTheme="majorEastAsia" w:cstheme="majorBidi"/>
      <w:b/>
      <w:bCs/>
      <w:color w:val="242852" w:themeColor="text2"/>
      <w14:textFill>
        <w14:solidFill>
          <w14:schemeClr w14:val="tx2"/>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b/>
      <w:bCs/>
      <w:i/>
      <w:iCs/>
      <w:color w:val="242852" w:themeColor="text2"/>
      <w14:textFill>
        <w14:solidFill>
          <w14:schemeClr w14:val="tx2"/>
        </w14:solidFill>
      </w14:textFill>
    </w:rPr>
  </w:style>
  <w:style w:type="character" w:customStyle="1" w:styleId="39">
    <w:name w:val="Title Char"/>
    <w:basedOn w:val="11"/>
    <w:link w:val="26"/>
    <w:qFormat/>
    <w:uiPriority w:val="10"/>
    <w:rPr>
      <w:rFonts w:asciiTheme="majorHAnsi" w:hAnsiTheme="majorHAnsi" w:eastAsiaTheme="majorEastAsia" w:cstheme="majorBidi"/>
      <w:color w:val="4A66AC" w:themeColor="accent1"/>
      <w:spacing w:val="-10"/>
      <w:sz w:val="56"/>
      <w:szCs w:val="56"/>
      <w14:textFill>
        <w14:solidFill>
          <w14:schemeClr w14:val="accent1"/>
        </w14:solidFill>
      </w14:textFill>
    </w:rPr>
  </w:style>
  <w:style w:type="character" w:customStyle="1" w:styleId="40">
    <w:name w:val="Subtitle Char"/>
    <w:basedOn w:val="11"/>
    <w:link w:val="24"/>
    <w:qFormat/>
    <w:uiPriority w:val="11"/>
    <w:rPr>
      <w:rFonts w:asciiTheme="majorHAnsi" w:hAnsiTheme="majorHAnsi" w:eastAsiaTheme="majorEastAsia" w:cstheme="majorBidi"/>
      <w:sz w:val="24"/>
      <w:szCs w:val="24"/>
    </w:rPr>
  </w:style>
  <w:style w:type="paragraph" w:styleId="41">
    <w:name w:val="No Spacing"/>
    <w:qFormat/>
    <w:uiPriority w:val="1"/>
    <w:pPr>
      <w:spacing w:after="0" w:line="240" w:lineRule="auto"/>
    </w:pPr>
    <w:rPr>
      <w:rFonts w:asciiTheme="minorHAnsi" w:hAnsiTheme="minorHAnsi" w:eastAsiaTheme="minorHAnsi" w:cstheme="minorBidi"/>
      <w:lang w:val="en-US" w:eastAsia="en-US" w:bidi="ar-SA"/>
    </w:rPr>
  </w:style>
  <w:style w:type="paragraph" w:styleId="42">
    <w:name w:val="List Paragraph"/>
    <w:basedOn w:val="1"/>
    <w:qFormat/>
    <w:uiPriority w:val="34"/>
    <w:pPr>
      <w:spacing w:after="120" w:line="264" w:lineRule="auto"/>
      <w:ind w:left="720"/>
      <w:contextualSpacing/>
    </w:pPr>
    <w:rPr>
      <w:rFonts w:asciiTheme="minorHAnsi" w:hAnsiTheme="minorHAnsi" w:eastAsiaTheme="minorHAnsi" w:cstheme="minorBidi"/>
    </w:rPr>
  </w:style>
  <w:style w:type="paragraph" w:styleId="43">
    <w:name w:val="Quote"/>
    <w:basedOn w:val="1"/>
    <w:next w:val="1"/>
    <w:link w:val="44"/>
    <w:qFormat/>
    <w:uiPriority w:val="29"/>
    <w:pPr>
      <w:spacing w:before="160" w:after="120" w:line="264" w:lineRule="auto"/>
      <w:ind w:left="720" w:right="720"/>
    </w:pPr>
    <w:rPr>
      <w:rFonts w:asciiTheme="minorHAnsi" w:hAnsiTheme="minorHAnsi" w:eastAsiaTheme="minorHAnsi" w:cstheme="minorBidi"/>
      <w:i/>
      <w:iCs/>
      <w:color w:val="404040" w:themeColor="text1" w:themeTint="BF"/>
      <w14:textFill>
        <w14:solidFill>
          <w14:schemeClr w14:val="tx1">
            <w14:lumMod w14:val="75000"/>
            <w14:lumOff w14:val="25000"/>
          </w14:schemeClr>
        </w14:solidFill>
      </w14:textFill>
    </w:rPr>
  </w:style>
  <w:style w:type="character" w:customStyle="1" w:styleId="44">
    <w:name w:val="Quote Char"/>
    <w:basedOn w:val="11"/>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Intense Quote"/>
    <w:basedOn w:val="1"/>
    <w:next w:val="1"/>
    <w:link w:val="46"/>
    <w:qFormat/>
    <w:uiPriority w:val="30"/>
    <w:pPr>
      <w:pBdr>
        <w:left w:val="single" w:color="4A66AC" w:themeColor="accent1" w:sz="18" w:space="12"/>
      </w:pBdr>
      <w:spacing w:before="100" w:beforeAutospacing="1" w:after="120" w:line="300" w:lineRule="auto"/>
      <w:ind w:left="1224" w:right="1224"/>
    </w:pPr>
    <w:rPr>
      <w:rFonts w:asciiTheme="majorHAnsi" w:hAnsiTheme="majorHAnsi" w:eastAsiaTheme="majorEastAsia" w:cstheme="majorBidi"/>
      <w:color w:val="4A66AC" w:themeColor="accent1"/>
      <w:sz w:val="28"/>
      <w:szCs w:val="28"/>
      <w14:textFill>
        <w14:solidFill>
          <w14:schemeClr w14:val="accent1"/>
        </w14:solidFill>
      </w14:textFill>
    </w:rPr>
  </w:style>
  <w:style w:type="character" w:customStyle="1" w:styleId="46">
    <w:name w:val="Intense Quote Char"/>
    <w:basedOn w:val="11"/>
    <w:link w:val="45"/>
    <w:qFormat/>
    <w:uiPriority w:val="30"/>
    <w:rPr>
      <w:rFonts w:asciiTheme="majorHAnsi" w:hAnsiTheme="majorHAnsi" w:eastAsiaTheme="majorEastAsia" w:cstheme="majorBidi"/>
      <w:color w:val="4A66AC" w:themeColor="accent1"/>
      <w:sz w:val="28"/>
      <w:szCs w:val="28"/>
      <w14:textFill>
        <w14:solidFill>
          <w14:schemeClr w14:val="accent1"/>
        </w14:solidFill>
      </w14:textFill>
    </w:rPr>
  </w:style>
  <w:style w:type="character" w:customStyle="1" w:styleId="4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8">
    <w:name w:val="Intense Emphasis"/>
    <w:basedOn w:val="11"/>
    <w:qFormat/>
    <w:uiPriority w:val="21"/>
    <w:rPr>
      <w:b/>
      <w:bCs/>
      <w:i/>
      <w:iCs/>
    </w:rPr>
  </w:style>
  <w:style w:type="character" w:customStyle="1" w:styleId="49">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0">
    <w:name w:val="Intense Reference"/>
    <w:basedOn w:val="11"/>
    <w:qFormat/>
    <w:uiPriority w:val="32"/>
    <w:rPr>
      <w:b/>
      <w:bCs/>
      <w:smallCaps/>
      <w:spacing w:val="5"/>
      <w:u w:val="single"/>
    </w:rPr>
  </w:style>
  <w:style w:type="character" w:customStyle="1" w:styleId="51">
    <w:name w:val="Book Title"/>
    <w:basedOn w:val="11"/>
    <w:qFormat/>
    <w:uiPriority w:val="33"/>
    <w:rPr>
      <w:b/>
      <w:bCs/>
      <w:smallCaps/>
    </w:rPr>
  </w:style>
  <w:style w:type="paragraph" w:customStyle="1" w:styleId="52">
    <w:name w:val="TOC Heading"/>
    <w:basedOn w:val="2"/>
    <w:next w:val="1"/>
    <w:unhideWhenUsed/>
    <w:qFormat/>
    <w:uiPriority w:val="39"/>
    <w:pPr>
      <w:outlineLvl w:val="9"/>
    </w:pPr>
  </w:style>
  <w:style w:type="character" w:customStyle="1" w:styleId="53">
    <w:name w:val="Header Char"/>
    <w:basedOn w:val="11"/>
    <w:link w:val="20"/>
    <w:qFormat/>
    <w:uiPriority w:val="99"/>
    <w:rPr>
      <w:rFonts w:ascii="Times New Roman" w:hAnsi="Times New Roman" w:eastAsia="Times New Roman" w:cs="Times New Roman"/>
    </w:rPr>
  </w:style>
  <w:style w:type="character" w:customStyle="1" w:styleId="54">
    <w:name w:val="Footer Char"/>
    <w:basedOn w:val="11"/>
    <w:link w:val="19"/>
    <w:qFormat/>
    <w:uiPriority w:val="99"/>
    <w:rPr>
      <w:rFonts w:ascii="Times New Roman" w:hAnsi="Times New Roman" w:eastAsia="Times New Roman" w:cs="Times New Roman"/>
    </w:rPr>
  </w:style>
  <w:style w:type="character" w:customStyle="1" w:styleId="55">
    <w:name w:val="authors-info"/>
    <w:basedOn w:val="11"/>
    <w:qFormat/>
    <w:uiPriority w:val="0"/>
  </w:style>
  <w:style w:type="character" w:customStyle="1" w:styleId="56">
    <w:name w:val="blue-tooltip"/>
    <w:basedOn w:val="11"/>
    <w:qFormat/>
    <w:uiPriority w:val="0"/>
  </w:style>
  <w:style w:type="paragraph" w:customStyle="1" w:styleId="57">
    <w:name w:val="Bibliography"/>
    <w:basedOn w:val="1"/>
    <w:next w:val="1"/>
    <w:unhideWhenUsed/>
    <w:qFormat/>
    <w:uiPriority w:val="37"/>
  </w:style>
  <w:style w:type="character" w:customStyle="1" w:styleId="58">
    <w:name w:val="Comment Text Char"/>
    <w:basedOn w:val="11"/>
    <w:link w:val="16"/>
    <w:semiHidden/>
    <w:qFormat/>
    <w:uiPriority w:val="99"/>
    <w:rPr>
      <w:rFonts w:ascii="Times New Roman" w:hAnsi="Times New Roman" w:eastAsia="Times New Roman" w:cs="Times New Roman"/>
    </w:rPr>
  </w:style>
  <w:style w:type="character" w:customStyle="1" w:styleId="59">
    <w:name w:val="Comment Subject Char"/>
    <w:basedOn w:val="58"/>
    <w:link w:val="17"/>
    <w:semiHidden/>
    <w:qFormat/>
    <w:uiPriority w:val="99"/>
    <w:rPr>
      <w:rFonts w:ascii="Times New Roman" w:hAnsi="Times New Roman" w:eastAsia="Times New Roman" w:cs="Times New Roman"/>
      <w:b/>
      <w:bCs/>
    </w:rPr>
  </w:style>
  <w:style w:type="table" w:customStyle="1" w:styleId="60">
    <w:name w:val="1"/>
    <w:basedOn w:val="12"/>
    <w:qFormat/>
    <w:uiPriority w:val="0"/>
    <w:pPr>
      <w:spacing w:line="240" w:lineRule="auto"/>
    </w:pPr>
    <w:rPr>
      <w:rFonts w:eastAsia="Times New Roman"/>
      <w:sz w:val="21"/>
      <w:szCs w:val="21"/>
    </w:rPr>
  </w:style>
  <w:style w:type="paragraph" w:customStyle="1" w:styleId="61">
    <w:name w:val="WPSOffice手动目录 1"/>
    <w:qFormat/>
    <w:uiPriority w:val="0"/>
    <w:pPr>
      <w:ind w:leftChars="0"/>
    </w:pPr>
    <w:rPr>
      <w:rFonts w:asciiTheme="minorHAnsi" w:hAnsiTheme="minorHAnsi" w:eastAsiaTheme="minorHAnsi" w:cstheme="minorBidi"/>
      <w:sz w:val="20"/>
      <w:szCs w:val="20"/>
    </w:rPr>
  </w:style>
  <w:style w:type="paragraph" w:customStyle="1" w:styleId="62">
    <w:name w:val="WPSOffice手动目录 2"/>
    <w:qFormat/>
    <w:uiPriority w:val="0"/>
    <w:pPr>
      <w:ind w:leftChars="200"/>
    </w:pPr>
    <w:rPr>
      <w:rFonts w:asciiTheme="minorHAnsi" w:hAnsiTheme="minorHAnsi" w:eastAsiaTheme="minorHAnsi" w:cstheme="minorBidi"/>
      <w:sz w:val="20"/>
      <w:szCs w:val="20"/>
    </w:rPr>
  </w:style>
  <w:style w:type="paragraph" w:customStyle="1" w:styleId="63">
    <w:name w:val="WPSOffice手动目录 3"/>
    <w:qFormat/>
    <w:uiPriority w:val="0"/>
    <w:pPr>
      <w:ind w:leftChars="40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chart" Target="charts/chart10.xml"/><Relationship Id="rId20" Type="http://schemas.openxmlformats.org/officeDocument/2006/relationships/chart" Target="charts/chart9.xml"/><Relationship Id="rId2" Type="http://schemas.openxmlformats.org/officeDocument/2006/relationships/settings" Target="settings.xml"/><Relationship Id="rId19" Type="http://schemas.openxmlformats.org/officeDocument/2006/relationships/chart" Target="charts/chart8.xml"/><Relationship Id="rId18" Type="http://schemas.openxmlformats.org/officeDocument/2006/relationships/chart" Target="charts/chart7.xml"/><Relationship Id="rId17" Type="http://schemas.openxmlformats.org/officeDocument/2006/relationships/chart" Target="charts/chart6.xml"/><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JOSHUA%20MUTIE\Desktop\2024\KEFRI%20KIBWEZI\Analysis(1).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JOSHUA%20MUTIE\Desktop\2024\KEFRI%20KIBWEZI\Analysis(1).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JOSHUA%20MUTIE\Desktop\2024\KEFRI%20KIBWEZI\Analysis(1).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JOSHUA%20MUTIE\Desktop\2024\KEFRI%20KIBWEZI\Analysis(1).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JOSHUA%20MUTIE\Desktop\2024\KEFRI%20KIBWEZI\Analysis(1).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JOSHUA%20MUTIE\Desktop\2024\KEFRI%20KIBWEZI\Analysis(1).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JOSHUA%20MUTIE\Desktop\2024\KEFRI%20KIBWEZI\Analysis(1).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JOSHUA%20MUTIE\Desktop\2024\KEFRI%20KIBWEZI\Analysis(1).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JOSHUA%20MUTIE\Desktop\2024\KEFRI%20KIBWEZI\Analysis(1).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JOSHUA%20MUTIE\Desktop\2024\KEFRI%20KIBWEZI\Analysis(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rPr b="1"/>
              <a:t>GRAPH OF AVERAGE HEIGHT PER WEEK</a:t>
            </a:r>
            <a:endParaRPr b="1"/>
          </a:p>
          <a:p>
            <a:pPr defTabSz="914400">
              <a:defRPr lang="en-US" sz="1400" b="1" i="0" u="none" strike="noStrike" kern="1200" baseline="0">
                <a:solidFill>
                  <a:schemeClr val="tx1">
                    <a:lumMod val="75000"/>
                    <a:lumOff val="25000"/>
                  </a:schemeClr>
                </a:solidFill>
                <a:latin typeface="+mn-lt"/>
                <a:ea typeface="+mn-ea"/>
                <a:cs typeface="+mn-cs"/>
              </a:defRPr>
            </a:pPr>
            <a:r>
              <a:rPr b="1"/>
              <a:t>ACROSS THE TREATMENTS </a:t>
            </a:r>
            <a:endParaRPr b="1"/>
          </a:p>
        </c:rich>
      </c:tx>
      <c:layout>
        <c:manualLayout>
          <c:xMode val="edge"/>
          <c:yMode val="edge"/>
          <c:x val="0.226907894736842"/>
          <c:y val="0.0277777777777778"/>
        </c:manualLayout>
      </c:layout>
      <c:overlay val="0"/>
      <c:spPr>
        <a:noFill/>
        <a:ln>
          <a:noFill/>
        </a:ln>
        <a:effectLst/>
      </c:spPr>
    </c:title>
    <c:autoTitleDeleted val="0"/>
    <c:plotArea>
      <c:layout/>
      <c:barChart>
        <c:barDir val="col"/>
        <c:grouping val="clustered"/>
        <c:varyColors val="0"/>
        <c:ser>
          <c:idx val="0"/>
          <c:order val="0"/>
          <c:tx>
            <c:strRef>
              <c:f>'[Analysis(1).xlsx]Sheet4'!$P$5</c:f>
              <c:strCache>
                <c:ptCount val="1"/>
                <c:pt idx="0">
                  <c:v>A.Xanthophloea</c:v>
                </c:pt>
              </c:strCache>
            </c:strRef>
          </c:tx>
          <c:spPr>
            <a:solidFill>
              <a:schemeClr val="accent1"/>
            </a:solidFill>
            <a:ln>
              <a:noFill/>
            </a:ln>
            <a:effectLst/>
          </c:spPr>
          <c:invertIfNegative val="0"/>
          <c:dLbls>
            <c:delete val="1"/>
          </c:dLbls>
          <c:cat>
            <c:multiLvlStrRef>
              <c:extLst>
                <c:ext xmlns:c15="http://schemas.microsoft.com/office/drawing/2012/chart" uri="{02D57815-91ED-43cb-92C2-25804820EDAC}">
                  <c15:fullRef>
                    <c15:sqref>'[Analysis(1).xlsx]Sheet4'!$N$6:$O$30</c15:sqref>
                  </c15:fullRef>
                </c:ext>
              </c:extLst>
              <c:f>'[Analysis(1).xlsx]Sheet4'!$N$7:$O$30</c:f>
              <c:multiLvlStrCache>
                <c:ptCount val="24"/>
                <c:lvl>
                  <c:pt idx="1">
                    <c:v>1</c:v>
                  </c:pt>
                  <c:pt idx="2">
                    <c:v>2</c:v>
                  </c:pt>
                  <c:pt idx="3">
                    <c:v>3</c:v>
                  </c:pt>
                  <c:pt idx="4">
                    <c:v>4</c:v>
                  </c:pt>
                  <c:pt idx="5">
                    <c:v>5</c:v>
                  </c:pt>
                  <c:pt idx="6">
                    <c:v>6</c:v>
                  </c:pt>
                  <c:pt idx="7">
                    <c:v>7</c:v>
                  </c:pt>
                  <c:pt idx="9">
                    <c:v>1</c:v>
                  </c:pt>
                  <c:pt idx="10">
                    <c:v>2</c:v>
                  </c:pt>
                  <c:pt idx="11">
                    <c:v>3</c:v>
                  </c:pt>
                  <c:pt idx="12">
                    <c:v>4</c:v>
                  </c:pt>
                  <c:pt idx="13">
                    <c:v>5</c:v>
                  </c:pt>
                  <c:pt idx="14">
                    <c:v>6</c:v>
                  </c:pt>
                  <c:pt idx="15">
                    <c:v>7</c:v>
                  </c:pt>
                  <c:pt idx="17">
                    <c:v>1</c:v>
                  </c:pt>
                  <c:pt idx="18">
                    <c:v>2</c:v>
                  </c:pt>
                  <c:pt idx="19">
                    <c:v>3</c:v>
                  </c:pt>
                  <c:pt idx="20">
                    <c:v>4</c:v>
                  </c:pt>
                  <c:pt idx="21">
                    <c:v>5</c:v>
                  </c:pt>
                  <c:pt idx="22">
                    <c:v>6</c:v>
                  </c:pt>
                  <c:pt idx="23">
                    <c:v>7</c:v>
                  </c:pt>
                </c:lvl>
                <c:lvl>
                  <c:pt idx="0">
                    <c:v>1(T-1)</c:v>
                  </c:pt>
                  <c:pt idx="8">
                    <c:v>2(T-2)</c:v>
                  </c:pt>
                  <c:pt idx="16">
                    <c:v>3(T-3)</c:v>
                  </c:pt>
                </c:lvl>
              </c:multiLvlStrCache>
            </c:multiLvlStrRef>
          </c:cat>
          <c:val>
            <c:numRef>
              <c:extLst>
                <c:ext xmlns:c15="http://schemas.microsoft.com/office/drawing/2012/chart" uri="{02D57815-91ED-43cb-92C2-25804820EDAC}">
                  <c15:fullRef>
                    <c15:sqref>Sheet4!$P$6:$P$30</c15:sqref>
                  </c15:fullRef>
                </c:ext>
              </c:extLst>
              <c:f>'[Analysis(1).xlsx]Sheet4'!$P$7:$P$30</c:f>
              <c:numCache>
                <c:formatCode>General</c:formatCode>
                <c:ptCount val="24"/>
                <c:pt idx="1">
                  <c:v>3.75</c:v>
                </c:pt>
                <c:pt idx="2">
                  <c:v>5.4</c:v>
                </c:pt>
                <c:pt idx="3">
                  <c:v>6.57</c:v>
                </c:pt>
                <c:pt idx="4">
                  <c:v>7.45</c:v>
                </c:pt>
                <c:pt idx="5">
                  <c:v>8.7</c:v>
                </c:pt>
                <c:pt idx="6">
                  <c:v>10.22</c:v>
                </c:pt>
                <c:pt idx="7">
                  <c:v>10.69</c:v>
                </c:pt>
                <c:pt idx="9">
                  <c:v>3.22</c:v>
                </c:pt>
                <c:pt idx="10">
                  <c:v>3.64</c:v>
                </c:pt>
                <c:pt idx="11">
                  <c:v>4.15</c:v>
                </c:pt>
                <c:pt idx="12">
                  <c:v>4.53</c:v>
                </c:pt>
                <c:pt idx="13">
                  <c:v>5.75</c:v>
                </c:pt>
                <c:pt idx="14">
                  <c:v>5.75</c:v>
                </c:pt>
                <c:pt idx="15">
                  <c:v>5.91</c:v>
                </c:pt>
                <c:pt idx="17">
                  <c:v>3.44</c:v>
                </c:pt>
                <c:pt idx="18">
                  <c:v>4.43</c:v>
                </c:pt>
                <c:pt idx="19">
                  <c:v>5.69</c:v>
                </c:pt>
                <c:pt idx="20">
                  <c:v>6.6</c:v>
                </c:pt>
                <c:pt idx="21">
                  <c:v>10.28</c:v>
                </c:pt>
                <c:pt idx="22">
                  <c:v>10.28</c:v>
                </c:pt>
                <c:pt idx="23">
                  <c:v>10.63</c:v>
                </c:pt>
              </c:numCache>
            </c:numRef>
          </c:val>
        </c:ser>
        <c:ser>
          <c:idx val="1"/>
          <c:order val="1"/>
          <c:tx>
            <c:strRef>
              <c:f>'[Analysis(1).xlsx]Sheet4'!$R$5</c:f>
              <c:strCache>
                <c:ptCount val="1"/>
                <c:pt idx="0">
                  <c:v>Dalbergia</c:v>
                </c:pt>
              </c:strCache>
            </c:strRef>
          </c:tx>
          <c:spPr>
            <a:solidFill>
              <a:schemeClr val="accent2"/>
            </a:solidFill>
            <a:ln>
              <a:noFill/>
            </a:ln>
            <a:effectLst/>
          </c:spPr>
          <c:invertIfNegative val="0"/>
          <c:dLbls>
            <c:delete val="1"/>
          </c:dLbls>
          <c:cat>
            <c:multiLvlStrRef>
              <c:extLst>
                <c:ext xmlns:c15="http://schemas.microsoft.com/office/drawing/2012/chart" uri="{02D57815-91ED-43cb-92C2-25804820EDAC}">
                  <c15:fullRef>
                    <c15:sqref>'[Analysis(1).xlsx]Sheet4'!$N$6:$O$30</c15:sqref>
                  </c15:fullRef>
                </c:ext>
              </c:extLst>
              <c:f>'[Analysis(1).xlsx]Sheet4'!$N$7:$O$30</c:f>
              <c:multiLvlStrCache>
                <c:ptCount val="24"/>
                <c:lvl>
                  <c:pt idx="1">
                    <c:v>1</c:v>
                  </c:pt>
                  <c:pt idx="2">
                    <c:v>2</c:v>
                  </c:pt>
                  <c:pt idx="3">
                    <c:v>3</c:v>
                  </c:pt>
                  <c:pt idx="4">
                    <c:v>4</c:v>
                  </c:pt>
                  <c:pt idx="5">
                    <c:v>5</c:v>
                  </c:pt>
                  <c:pt idx="6">
                    <c:v>6</c:v>
                  </c:pt>
                  <c:pt idx="7">
                    <c:v>7</c:v>
                  </c:pt>
                  <c:pt idx="9">
                    <c:v>1</c:v>
                  </c:pt>
                  <c:pt idx="10">
                    <c:v>2</c:v>
                  </c:pt>
                  <c:pt idx="11">
                    <c:v>3</c:v>
                  </c:pt>
                  <c:pt idx="12">
                    <c:v>4</c:v>
                  </c:pt>
                  <c:pt idx="13">
                    <c:v>5</c:v>
                  </c:pt>
                  <c:pt idx="14">
                    <c:v>6</c:v>
                  </c:pt>
                  <c:pt idx="15">
                    <c:v>7</c:v>
                  </c:pt>
                  <c:pt idx="17">
                    <c:v>1</c:v>
                  </c:pt>
                  <c:pt idx="18">
                    <c:v>2</c:v>
                  </c:pt>
                  <c:pt idx="19">
                    <c:v>3</c:v>
                  </c:pt>
                  <c:pt idx="20">
                    <c:v>4</c:v>
                  </c:pt>
                  <c:pt idx="21">
                    <c:v>5</c:v>
                  </c:pt>
                  <c:pt idx="22">
                    <c:v>6</c:v>
                  </c:pt>
                  <c:pt idx="23">
                    <c:v>7</c:v>
                  </c:pt>
                </c:lvl>
                <c:lvl>
                  <c:pt idx="0">
                    <c:v>1(T-1)</c:v>
                  </c:pt>
                  <c:pt idx="8">
                    <c:v>2(T-2)</c:v>
                  </c:pt>
                  <c:pt idx="16">
                    <c:v>3(T-3)</c:v>
                  </c:pt>
                </c:lvl>
              </c:multiLvlStrCache>
            </c:multiLvlStrRef>
          </c:cat>
          <c:val>
            <c:numRef>
              <c:extLst>
                <c:ext xmlns:c15="http://schemas.microsoft.com/office/drawing/2012/chart" uri="{02D57815-91ED-43cb-92C2-25804820EDAC}">
                  <c15:fullRef>
                    <c15:sqref>Sheet4!$R$6:$R$30</c15:sqref>
                  </c15:fullRef>
                </c:ext>
              </c:extLst>
              <c:f>'[Analysis(1).xlsx]Sheet4'!$R$7:$R$30</c:f>
              <c:numCache>
                <c:formatCode>General</c:formatCode>
                <c:ptCount val="24"/>
                <c:pt idx="1">
                  <c:v>3.36</c:v>
                </c:pt>
                <c:pt idx="2">
                  <c:v>3.81</c:v>
                </c:pt>
                <c:pt idx="3">
                  <c:v>3.57</c:v>
                </c:pt>
                <c:pt idx="4">
                  <c:v>3.71</c:v>
                </c:pt>
                <c:pt idx="5">
                  <c:v>4</c:v>
                </c:pt>
                <c:pt idx="6">
                  <c:v>3.99</c:v>
                </c:pt>
                <c:pt idx="7">
                  <c:v>4.25</c:v>
                </c:pt>
                <c:pt idx="9">
                  <c:v>3.16</c:v>
                </c:pt>
                <c:pt idx="10">
                  <c:v>2.98</c:v>
                </c:pt>
                <c:pt idx="11">
                  <c:v>2.69</c:v>
                </c:pt>
                <c:pt idx="12">
                  <c:v>2.46</c:v>
                </c:pt>
                <c:pt idx="13">
                  <c:v>1.81</c:v>
                </c:pt>
                <c:pt idx="14">
                  <c:v>1.6</c:v>
                </c:pt>
                <c:pt idx="15">
                  <c:v>1.68</c:v>
                </c:pt>
                <c:pt idx="17">
                  <c:v>2.95</c:v>
                </c:pt>
                <c:pt idx="18">
                  <c:v>3.17</c:v>
                </c:pt>
                <c:pt idx="19">
                  <c:v>3.2</c:v>
                </c:pt>
                <c:pt idx="20">
                  <c:v>3.4</c:v>
                </c:pt>
                <c:pt idx="21">
                  <c:v>3.45</c:v>
                </c:pt>
                <c:pt idx="22">
                  <c:v>3.45</c:v>
                </c:pt>
                <c:pt idx="23">
                  <c:v>3.61</c:v>
                </c:pt>
              </c:numCache>
            </c:numRef>
          </c:val>
        </c:ser>
        <c:dLbls>
          <c:showLegendKey val="0"/>
          <c:showVal val="0"/>
          <c:showCatName val="0"/>
          <c:showSerName val="0"/>
          <c:showPercent val="0"/>
          <c:showBubbleSize val="0"/>
        </c:dLbls>
        <c:gapWidth val="246"/>
        <c:overlap val="-28"/>
        <c:axId val="446119053"/>
        <c:axId val="125789420"/>
      </c:barChart>
      <c:catAx>
        <c:axId val="446119053"/>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Treatment/week</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25789420"/>
        <c:crosses val="autoZero"/>
        <c:auto val="1"/>
        <c:lblAlgn val="ctr"/>
        <c:lblOffset val="100"/>
        <c:noMultiLvlLbl val="0"/>
      </c:catAx>
      <c:valAx>
        <c:axId val="125789420"/>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height (cm)</a:t>
                </a:r>
                <a:endParaRPr b="1"/>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46119053"/>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rPr b="1"/>
              <a:t>GRAPH OF AVERAGE HEIGHT PER WEEK</a:t>
            </a:r>
            <a:endParaRPr b="1"/>
          </a:p>
          <a:p>
            <a:pPr defTabSz="914400">
              <a:defRPr lang="en-US" sz="1400" b="1" i="0" u="none" strike="noStrike" kern="1200" baseline="0">
                <a:solidFill>
                  <a:schemeClr val="tx1">
                    <a:lumMod val="75000"/>
                    <a:lumOff val="25000"/>
                  </a:schemeClr>
                </a:solidFill>
                <a:latin typeface="+mn-lt"/>
                <a:ea typeface="+mn-ea"/>
                <a:cs typeface="+mn-cs"/>
              </a:defRPr>
            </a:pPr>
            <a:r>
              <a:rPr b="1"/>
              <a:t>ACROSS THE TREATMENTS </a:t>
            </a:r>
            <a:endParaRPr b="1"/>
          </a:p>
        </c:rich>
      </c:tx>
      <c:layout>
        <c:manualLayout>
          <c:xMode val="edge"/>
          <c:yMode val="edge"/>
          <c:x val="0.226907894736842"/>
          <c:y val="0.0277777777777778"/>
        </c:manualLayout>
      </c:layout>
      <c:overlay val="0"/>
      <c:spPr>
        <a:noFill/>
        <a:ln>
          <a:noFill/>
        </a:ln>
        <a:effectLst/>
      </c:spPr>
    </c:title>
    <c:autoTitleDeleted val="0"/>
    <c:plotArea>
      <c:layout/>
      <c:barChart>
        <c:barDir val="col"/>
        <c:grouping val="clustered"/>
        <c:varyColors val="0"/>
        <c:ser>
          <c:idx val="0"/>
          <c:order val="0"/>
          <c:tx>
            <c:strRef>
              <c:f>'[Analysis(1).xlsx]Sheet4'!$P$5</c:f>
              <c:strCache>
                <c:ptCount val="1"/>
                <c:pt idx="0">
                  <c:v>A.Xanthophloea</c:v>
                </c:pt>
              </c:strCache>
            </c:strRef>
          </c:tx>
          <c:spPr>
            <a:solidFill>
              <a:schemeClr val="accent1"/>
            </a:solidFill>
            <a:ln>
              <a:noFill/>
            </a:ln>
            <a:effectLst/>
          </c:spPr>
          <c:invertIfNegative val="0"/>
          <c:dLbls>
            <c:delete val="1"/>
          </c:dLbls>
          <c:cat>
            <c:multiLvlStrRef>
              <c:extLst>
                <c:ext xmlns:c15="http://schemas.microsoft.com/office/drawing/2012/chart" uri="{02D57815-91ED-43cb-92C2-25804820EDAC}">
                  <c15:fullRef>
                    <c15:sqref>'[Analysis(1).xlsx]Sheet4'!$N$6:$O$30</c15:sqref>
                  </c15:fullRef>
                </c:ext>
              </c:extLst>
              <c:f>'[Analysis(1).xlsx]Sheet4'!$N$7:$O$30</c:f>
              <c:multiLvlStrCache>
                <c:ptCount val="24"/>
                <c:lvl>
                  <c:pt idx="1">
                    <c:v>1</c:v>
                  </c:pt>
                  <c:pt idx="2">
                    <c:v>2</c:v>
                  </c:pt>
                  <c:pt idx="3">
                    <c:v>3</c:v>
                  </c:pt>
                  <c:pt idx="4">
                    <c:v>4</c:v>
                  </c:pt>
                  <c:pt idx="5">
                    <c:v>5</c:v>
                  </c:pt>
                  <c:pt idx="6">
                    <c:v>6</c:v>
                  </c:pt>
                  <c:pt idx="7">
                    <c:v>7</c:v>
                  </c:pt>
                  <c:pt idx="9">
                    <c:v>1</c:v>
                  </c:pt>
                  <c:pt idx="10">
                    <c:v>2</c:v>
                  </c:pt>
                  <c:pt idx="11">
                    <c:v>3</c:v>
                  </c:pt>
                  <c:pt idx="12">
                    <c:v>4</c:v>
                  </c:pt>
                  <c:pt idx="13">
                    <c:v>5</c:v>
                  </c:pt>
                  <c:pt idx="14">
                    <c:v>6</c:v>
                  </c:pt>
                  <c:pt idx="15">
                    <c:v>7</c:v>
                  </c:pt>
                  <c:pt idx="17">
                    <c:v>1</c:v>
                  </c:pt>
                  <c:pt idx="18">
                    <c:v>2</c:v>
                  </c:pt>
                  <c:pt idx="19">
                    <c:v>3</c:v>
                  </c:pt>
                  <c:pt idx="20">
                    <c:v>4</c:v>
                  </c:pt>
                  <c:pt idx="21">
                    <c:v>5</c:v>
                  </c:pt>
                  <c:pt idx="22">
                    <c:v>6</c:v>
                  </c:pt>
                  <c:pt idx="23">
                    <c:v>7</c:v>
                  </c:pt>
                </c:lvl>
                <c:lvl>
                  <c:pt idx="0">
                    <c:v>1(T-1)</c:v>
                  </c:pt>
                  <c:pt idx="8">
                    <c:v>2(T-2)</c:v>
                  </c:pt>
                  <c:pt idx="16">
                    <c:v>3(T-3)</c:v>
                  </c:pt>
                </c:lvl>
              </c:multiLvlStrCache>
            </c:multiLvlStrRef>
          </c:cat>
          <c:val>
            <c:numRef>
              <c:extLst>
                <c:ext xmlns:c15="http://schemas.microsoft.com/office/drawing/2012/chart" uri="{02D57815-91ED-43cb-92C2-25804820EDAC}">
                  <c15:fullRef>
                    <c15:sqref>Sheet4!$P$6:$P$30</c15:sqref>
                  </c15:fullRef>
                </c:ext>
              </c:extLst>
              <c:f>'[Analysis(1).xlsx]Sheet4'!$P$7:$P$30</c:f>
              <c:numCache>
                <c:formatCode>General</c:formatCode>
                <c:ptCount val="24"/>
                <c:pt idx="1">
                  <c:v>3.75</c:v>
                </c:pt>
                <c:pt idx="2">
                  <c:v>5.4</c:v>
                </c:pt>
                <c:pt idx="3">
                  <c:v>6.57</c:v>
                </c:pt>
                <c:pt idx="4">
                  <c:v>7.45</c:v>
                </c:pt>
                <c:pt idx="5">
                  <c:v>8.7</c:v>
                </c:pt>
                <c:pt idx="6">
                  <c:v>10.22</c:v>
                </c:pt>
                <c:pt idx="7">
                  <c:v>10.69</c:v>
                </c:pt>
                <c:pt idx="9">
                  <c:v>3.22</c:v>
                </c:pt>
                <c:pt idx="10">
                  <c:v>3.64</c:v>
                </c:pt>
                <c:pt idx="11">
                  <c:v>4.15</c:v>
                </c:pt>
                <c:pt idx="12">
                  <c:v>4.53</c:v>
                </c:pt>
                <c:pt idx="13">
                  <c:v>5.75</c:v>
                </c:pt>
                <c:pt idx="14">
                  <c:v>5.75</c:v>
                </c:pt>
                <c:pt idx="15">
                  <c:v>5.91</c:v>
                </c:pt>
                <c:pt idx="17">
                  <c:v>3.44</c:v>
                </c:pt>
                <c:pt idx="18">
                  <c:v>4.43</c:v>
                </c:pt>
                <c:pt idx="19">
                  <c:v>5.69</c:v>
                </c:pt>
                <c:pt idx="20">
                  <c:v>6.6</c:v>
                </c:pt>
                <c:pt idx="21">
                  <c:v>10.28</c:v>
                </c:pt>
                <c:pt idx="22">
                  <c:v>10.28</c:v>
                </c:pt>
                <c:pt idx="23">
                  <c:v>10.63</c:v>
                </c:pt>
              </c:numCache>
            </c:numRef>
          </c:val>
        </c:ser>
        <c:ser>
          <c:idx val="1"/>
          <c:order val="1"/>
          <c:tx>
            <c:strRef>
              <c:f>'[Analysis(1).xlsx]Sheet4'!$R$5</c:f>
              <c:strCache>
                <c:ptCount val="1"/>
                <c:pt idx="0">
                  <c:v>Dalbergia</c:v>
                </c:pt>
              </c:strCache>
            </c:strRef>
          </c:tx>
          <c:spPr>
            <a:solidFill>
              <a:schemeClr val="accent2"/>
            </a:solidFill>
            <a:ln>
              <a:noFill/>
            </a:ln>
            <a:effectLst/>
          </c:spPr>
          <c:invertIfNegative val="0"/>
          <c:dLbls>
            <c:delete val="1"/>
          </c:dLbls>
          <c:cat>
            <c:multiLvlStrRef>
              <c:extLst>
                <c:ext xmlns:c15="http://schemas.microsoft.com/office/drawing/2012/chart" uri="{02D57815-91ED-43cb-92C2-25804820EDAC}">
                  <c15:fullRef>
                    <c15:sqref>'[Analysis(1).xlsx]Sheet4'!$N$6:$O$30</c15:sqref>
                  </c15:fullRef>
                </c:ext>
              </c:extLst>
              <c:f>'[Analysis(1).xlsx]Sheet4'!$N$7:$O$30</c:f>
              <c:multiLvlStrCache>
                <c:ptCount val="24"/>
                <c:lvl>
                  <c:pt idx="1">
                    <c:v>1</c:v>
                  </c:pt>
                  <c:pt idx="2">
                    <c:v>2</c:v>
                  </c:pt>
                  <c:pt idx="3">
                    <c:v>3</c:v>
                  </c:pt>
                  <c:pt idx="4">
                    <c:v>4</c:v>
                  </c:pt>
                  <c:pt idx="5">
                    <c:v>5</c:v>
                  </c:pt>
                  <c:pt idx="6">
                    <c:v>6</c:v>
                  </c:pt>
                  <c:pt idx="7">
                    <c:v>7</c:v>
                  </c:pt>
                  <c:pt idx="9">
                    <c:v>1</c:v>
                  </c:pt>
                  <c:pt idx="10">
                    <c:v>2</c:v>
                  </c:pt>
                  <c:pt idx="11">
                    <c:v>3</c:v>
                  </c:pt>
                  <c:pt idx="12">
                    <c:v>4</c:v>
                  </c:pt>
                  <c:pt idx="13">
                    <c:v>5</c:v>
                  </c:pt>
                  <c:pt idx="14">
                    <c:v>6</c:v>
                  </c:pt>
                  <c:pt idx="15">
                    <c:v>7</c:v>
                  </c:pt>
                  <c:pt idx="17">
                    <c:v>1</c:v>
                  </c:pt>
                  <c:pt idx="18">
                    <c:v>2</c:v>
                  </c:pt>
                  <c:pt idx="19">
                    <c:v>3</c:v>
                  </c:pt>
                  <c:pt idx="20">
                    <c:v>4</c:v>
                  </c:pt>
                  <c:pt idx="21">
                    <c:v>5</c:v>
                  </c:pt>
                  <c:pt idx="22">
                    <c:v>6</c:v>
                  </c:pt>
                  <c:pt idx="23">
                    <c:v>7</c:v>
                  </c:pt>
                </c:lvl>
                <c:lvl>
                  <c:pt idx="0">
                    <c:v>1(T-1)</c:v>
                  </c:pt>
                  <c:pt idx="8">
                    <c:v>2(T-2)</c:v>
                  </c:pt>
                  <c:pt idx="16">
                    <c:v>3(T-3)</c:v>
                  </c:pt>
                </c:lvl>
              </c:multiLvlStrCache>
            </c:multiLvlStrRef>
          </c:cat>
          <c:val>
            <c:numRef>
              <c:extLst>
                <c:ext xmlns:c15="http://schemas.microsoft.com/office/drawing/2012/chart" uri="{02D57815-91ED-43cb-92C2-25804820EDAC}">
                  <c15:fullRef>
                    <c15:sqref>Sheet4!$R$6:$R$30</c15:sqref>
                  </c15:fullRef>
                </c:ext>
              </c:extLst>
              <c:f>'[Analysis(1).xlsx]Sheet4'!$R$7:$R$30</c:f>
              <c:numCache>
                <c:formatCode>General</c:formatCode>
                <c:ptCount val="24"/>
                <c:pt idx="1">
                  <c:v>3.36</c:v>
                </c:pt>
                <c:pt idx="2">
                  <c:v>3.81</c:v>
                </c:pt>
                <c:pt idx="3">
                  <c:v>3.57</c:v>
                </c:pt>
                <c:pt idx="4">
                  <c:v>3.71</c:v>
                </c:pt>
                <c:pt idx="5">
                  <c:v>4</c:v>
                </c:pt>
                <c:pt idx="6">
                  <c:v>3.99</c:v>
                </c:pt>
                <c:pt idx="7">
                  <c:v>4.25</c:v>
                </c:pt>
                <c:pt idx="9">
                  <c:v>3.16</c:v>
                </c:pt>
                <c:pt idx="10">
                  <c:v>2.98</c:v>
                </c:pt>
                <c:pt idx="11">
                  <c:v>2.69</c:v>
                </c:pt>
                <c:pt idx="12">
                  <c:v>2.46</c:v>
                </c:pt>
                <c:pt idx="13">
                  <c:v>1.81</c:v>
                </c:pt>
                <c:pt idx="14">
                  <c:v>1.6</c:v>
                </c:pt>
                <c:pt idx="15">
                  <c:v>1.68</c:v>
                </c:pt>
                <c:pt idx="17">
                  <c:v>2.95</c:v>
                </c:pt>
                <c:pt idx="18">
                  <c:v>3.17</c:v>
                </c:pt>
                <c:pt idx="19">
                  <c:v>3.2</c:v>
                </c:pt>
                <c:pt idx="20">
                  <c:v>3.4</c:v>
                </c:pt>
                <c:pt idx="21">
                  <c:v>3.45</c:v>
                </c:pt>
                <c:pt idx="22">
                  <c:v>3.45</c:v>
                </c:pt>
                <c:pt idx="23">
                  <c:v>3.61</c:v>
                </c:pt>
              </c:numCache>
            </c:numRef>
          </c:val>
        </c:ser>
        <c:dLbls>
          <c:showLegendKey val="0"/>
          <c:showVal val="0"/>
          <c:showCatName val="0"/>
          <c:showSerName val="0"/>
          <c:showPercent val="0"/>
          <c:showBubbleSize val="0"/>
        </c:dLbls>
        <c:gapWidth val="246"/>
        <c:overlap val="-28"/>
        <c:axId val="446119053"/>
        <c:axId val="125789420"/>
      </c:barChart>
      <c:catAx>
        <c:axId val="446119053"/>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Treatment/week</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25789420"/>
        <c:crosses val="autoZero"/>
        <c:auto val="1"/>
        <c:lblAlgn val="ctr"/>
        <c:lblOffset val="100"/>
        <c:noMultiLvlLbl val="0"/>
      </c:catAx>
      <c:valAx>
        <c:axId val="125789420"/>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height (cm)</a:t>
                </a:r>
                <a:endParaRPr b="1"/>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46119053"/>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GRAPH OF AVERAGE HEIGHT ACROSS </a:t>
            </a:r>
          </a:p>
          <a:p>
            <a:pPr defTabSz="914400">
              <a:defRPr lang="en-US" sz="1400" b="1" i="0" u="none" strike="noStrike" kern="1200" baseline="0">
                <a:solidFill>
                  <a:schemeClr val="tx1">
                    <a:lumMod val="75000"/>
                    <a:lumOff val="25000"/>
                  </a:schemeClr>
                </a:solidFill>
                <a:latin typeface="+mn-lt"/>
                <a:ea typeface="+mn-ea"/>
                <a:cs typeface="+mn-cs"/>
              </a:defRPr>
            </a:pPr>
            <a:r>
              <a:t>THE TREATMENTS</a:t>
            </a:r>
          </a:p>
        </c:rich>
      </c:tx>
      <c:layout/>
      <c:overlay val="0"/>
      <c:spPr>
        <a:noFill/>
        <a:ln>
          <a:noFill/>
        </a:ln>
        <a:effectLst/>
      </c:spPr>
    </c:title>
    <c:autoTitleDeleted val="0"/>
    <c:plotArea>
      <c:layout/>
      <c:barChart>
        <c:barDir val="col"/>
        <c:grouping val="clustered"/>
        <c:varyColors val="0"/>
        <c:ser>
          <c:idx val="0"/>
          <c:order val="0"/>
          <c:tx>
            <c:strRef>
              <c:f>'[Analysis(1).xlsx]Sheet10'!$B$1</c:f>
              <c:strCache>
                <c:ptCount val="1"/>
                <c:pt idx="0">
                  <c:v>A.Xanthophloea</c:v>
                </c:pt>
              </c:strCache>
            </c:strRef>
          </c:tx>
          <c:spPr>
            <a:solidFill>
              <a:schemeClr val="accent1"/>
            </a:solidFill>
            <a:ln>
              <a:noFill/>
            </a:ln>
            <a:effectLst/>
          </c:spPr>
          <c:invertIfNegative val="0"/>
          <c:dLbls>
            <c:delete val="1"/>
          </c:dLbls>
          <c:cat>
            <c:strRef>
              <c:extLst>
                <c:ext xmlns:c15="http://schemas.microsoft.com/office/drawing/2012/chart" uri="{02D57815-91ED-43cb-92C2-25804820EDAC}">
                  <c15:fullRef>
                    <c15:sqref>'[Analysis(1).xlsx]Sheet10'!$A$2:$A$5</c15:sqref>
                  </c15:fullRef>
                </c:ext>
              </c:extLst>
              <c:f>'[Analysis(1).xlsx]Sheet10'!$A$3:$A$5</c:f>
              <c:strCache>
                <c:ptCount val="3"/>
                <c:pt idx="0">
                  <c:v>1(T-1)</c:v>
                </c:pt>
                <c:pt idx="1">
                  <c:v>2(T-2)</c:v>
                </c:pt>
                <c:pt idx="2">
                  <c:v>3(T-3)</c:v>
                </c:pt>
              </c:strCache>
            </c:strRef>
          </c:cat>
          <c:val>
            <c:numRef>
              <c:extLst>
                <c:ext xmlns:c15="http://schemas.microsoft.com/office/drawing/2012/chart" uri="{02D57815-91ED-43cb-92C2-25804820EDAC}">
                  <c15:fullRef>
                    <c15:sqref>Sheet10!$B$2:$B$5</c15:sqref>
                  </c15:fullRef>
                </c:ext>
              </c:extLst>
              <c:f>'[Analysis(1).xlsx]Sheet10'!$B$3:$B$5</c:f>
              <c:numCache>
                <c:formatCode>General</c:formatCode>
                <c:ptCount val="3"/>
                <c:pt idx="0">
                  <c:v>7.55</c:v>
                </c:pt>
                <c:pt idx="1">
                  <c:v>4.71</c:v>
                </c:pt>
                <c:pt idx="2">
                  <c:v>7.33</c:v>
                </c:pt>
              </c:numCache>
            </c:numRef>
          </c:val>
        </c:ser>
        <c:ser>
          <c:idx val="1"/>
          <c:order val="1"/>
          <c:tx>
            <c:strRef>
              <c:f>'[Analysis(1).xlsx]Sheet10'!$C$1</c:f>
              <c:strCache>
                <c:ptCount val="1"/>
                <c:pt idx="0">
                  <c:v>Dalbergia</c:v>
                </c:pt>
              </c:strCache>
            </c:strRef>
          </c:tx>
          <c:spPr>
            <a:solidFill>
              <a:schemeClr val="accent2"/>
            </a:solidFill>
            <a:ln>
              <a:noFill/>
            </a:ln>
            <a:effectLst/>
          </c:spPr>
          <c:invertIfNegative val="0"/>
          <c:dLbls>
            <c:delete val="1"/>
          </c:dLbls>
          <c:cat>
            <c:strRef>
              <c:extLst>
                <c:ext xmlns:c15="http://schemas.microsoft.com/office/drawing/2012/chart" uri="{02D57815-91ED-43cb-92C2-25804820EDAC}">
                  <c15:fullRef>
                    <c15:sqref>'[Analysis(1).xlsx]Sheet10'!$A$2:$A$5</c15:sqref>
                  </c15:fullRef>
                </c:ext>
              </c:extLst>
              <c:f>'[Analysis(1).xlsx]Sheet10'!$A$3:$A$5</c:f>
              <c:strCache>
                <c:ptCount val="3"/>
                <c:pt idx="0">
                  <c:v>1(T-1)</c:v>
                </c:pt>
                <c:pt idx="1">
                  <c:v>2(T-2)</c:v>
                </c:pt>
                <c:pt idx="2">
                  <c:v>3(T-3)</c:v>
                </c:pt>
              </c:strCache>
            </c:strRef>
          </c:cat>
          <c:val>
            <c:numRef>
              <c:extLst>
                <c:ext xmlns:c15="http://schemas.microsoft.com/office/drawing/2012/chart" uri="{02D57815-91ED-43cb-92C2-25804820EDAC}">
                  <c15:fullRef>
                    <c15:sqref>Sheet10!$C$2:$C$5</c15:sqref>
                  </c15:fullRef>
                </c:ext>
              </c:extLst>
              <c:f>'[Analysis(1).xlsx]Sheet10'!$C$3:$C$5</c:f>
              <c:numCache>
                <c:formatCode>General</c:formatCode>
                <c:ptCount val="3"/>
                <c:pt idx="0">
                  <c:v>3.81</c:v>
                </c:pt>
                <c:pt idx="1">
                  <c:v>2.34</c:v>
                </c:pt>
                <c:pt idx="2">
                  <c:v>3.32</c:v>
                </c:pt>
              </c:numCache>
            </c:numRef>
          </c:val>
        </c:ser>
        <c:dLbls>
          <c:showLegendKey val="0"/>
          <c:showVal val="0"/>
          <c:showCatName val="0"/>
          <c:showSerName val="0"/>
          <c:showPercent val="0"/>
          <c:showBubbleSize val="0"/>
        </c:dLbls>
        <c:gapWidth val="246"/>
        <c:overlap val="-28"/>
        <c:axId val="242865358"/>
        <c:axId val="59873201"/>
      </c:barChart>
      <c:catAx>
        <c:axId val="242865358"/>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Treatment</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9873201"/>
        <c:crosses val="autoZero"/>
        <c:auto val="1"/>
        <c:lblAlgn val="ctr"/>
        <c:lblOffset val="100"/>
        <c:noMultiLvlLbl val="0"/>
      </c:catAx>
      <c:valAx>
        <c:axId val="59873201"/>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Height (cm)</a:t>
                </a:r>
                <a:endParaRPr b="1"/>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42865358"/>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GRAPH OF AVERAGE NO. OF LEAVES ACROSS THE TREATMENTS</a:t>
            </a:r>
          </a:p>
        </c:rich>
      </c:tx>
      <c:layout>
        <c:manualLayout>
          <c:xMode val="edge"/>
          <c:yMode val="edge"/>
          <c:x val="0.0953784484791323"/>
          <c:y val="0.0327352085354025"/>
        </c:manualLayout>
      </c:layout>
      <c:overlay val="0"/>
      <c:spPr>
        <a:noFill/>
        <a:ln>
          <a:noFill/>
        </a:ln>
        <a:effectLst/>
      </c:spPr>
    </c:title>
    <c:autoTitleDeleted val="0"/>
    <c:plotArea>
      <c:layout/>
      <c:barChart>
        <c:barDir val="col"/>
        <c:grouping val="clustered"/>
        <c:varyColors val="0"/>
        <c:ser>
          <c:idx val="0"/>
          <c:order val="0"/>
          <c:tx>
            <c:strRef>
              <c:f>'[Analysis(1).xlsx]Sheet10'!$D$1</c:f>
              <c:strCache>
                <c:ptCount val="1"/>
                <c:pt idx="0">
                  <c:v>A.Xanthophloea</c:v>
                </c:pt>
              </c:strCache>
            </c:strRef>
          </c:tx>
          <c:spPr>
            <a:solidFill>
              <a:schemeClr val="accent1"/>
            </a:solidFill>
            <a:ln>
              <a:noFill/>
            </a:ln>
            <a:effectLst/>
          </c:spPr>
          <c:invertIfNegative val="0"/>
          <c:dLbls>
            <c:delete val="1"/>
          </c:dLbls>
          <c:cat>
            <c:strRef>
              <c:extLst>
                <c:ext xmlns:c15="http://schemas.microsoft.com/office/drawing/2012/chart" uri="{02D57815-91ED-43cb-92C2-25804820EDAC}">
                  <c15:fullRef>
                    <c15:sqref>'[Analysis(1).xlsx]Sheet10'!$A$2:$A$5</c15:sqref>
                  </c15:fullRef>
                </c:ext>
              </c:extLst>
              <c:f>'[Analysis(1).xlsx]Sheet10'!$A$3:$A$5</c:f>
              <c:strCache>
                <c:ptCount val="3"/>
                <c:pt idx="0">
                  <c:v>1(T-1)</c:v>
                </c:pt>
                <c:pt idx="1">
                  <c:v>2(T-2)</c:v>
                </c:pt>
                <c:pt idx="2">
                  <c:v>3(T-3)</c:v>
                </c:pt>
              </c:strCache>
            </c:strRef>
          </c:cat>
          <c:val>
            <c:numRef>
              <c:extLst>
                <c:ext xmlns:c15="http://schemas.microsoft.com/office/drawing/2012/chart" uri="{02D57815-91ED-43cb-92C2-25804820EDAC}">
                  <c15:fullRef>
                    <c15:sqref>Sheet10!$D$2:$D$5</c15:sqref>
                  </c15:fullRef>
                </c:ext>
              </c:extLst>
              <c:f>'[Analysis(1).xlsx]Sheet10'!$D$3:$D$5</c:f>
              <c:numCache>
                <c:formatCode>General</c:formatCode>
                <c:ptCount val="3"/>
                <c:pt idx="0">
                  <c:v>10.28</c:v>
                </c:pt>
                <c:pt idx="1">
                  <c:v>6.78</c:v>
                </c:pt>
                <c:pt idx="2">
                  <c:v>14.97</c:v>
                </c:pt>
              </c:numCache>
            </c:numRef>
          </c:val>
        </c:ser>
        <c:ser>
          <c:idx val="1"/>
          <c:order val="1"/>
          <c:tx>
            <c:strRef>
              <c:f>'[Analysis(1).xlsx]Sheet10'!$E$1</c:f>
              <c:strCache>
                <c:ptCount val="1"/>
                <c:pt idx="0">
                  <c:v>Dalbergia</c:v>
                </c:pt>
              </c:strCache>
            </c:strRef>
          </c:tx>
          <c:spPr>
            <a:solidFill>
              <a:schemeClr val="accent2"/>
            </a:solidFill>
            <a:ln>
              <a:noFill/>
            </a:ln>
            <a:effectLst/>
          </c:spPr>
          <c:invertIfNegative val="0"/>
          <c:dLbls>
            <c:delete val="1"/>
          </c:dLbls>
          <c:cat>
            <c:strRef>
              <c:extLst>
                <c:ext xmlns:c15="http://schemas.microsoft.com/office/drawing/2012/chart" uri="{02D57815-91ED-43cb-92C2-25804820EDAC}">
                  <c15:fullRef>
                    <c15:sqref>'[Analysis(1).xlsx]Sheet10'!$A$2:$A$5</c15:sqref>
                  </c15:fullRef>
                </c:ext>
              </c:extLst>
              <c:f>'[Analysis(1).xlsx]Sheet10'!$A$3:$A$5</c:f>
              <c:strCache>
                <c:ptCount val="3"/>
                <c:pt idx="0">
                  <c:v>1(T-1)</c:v>
                </c:pt>
                <c:pt idx="1">
                  <c:v>2(T-2)</c:v>
                </c:pt>
                <c:pt idx="2">
                  <c:v>3(T-3)</c:v>
                </c:pt>
              </c:strCache>
            </c:strRef>
          </c:cat>
          <c:val>
            <c:numRef>
              <c:extLst>
                <c:ext xmlns:c15="http://schemas.microsoft.com/office/drawing/2012/chart" uri="{02D57815-91ED-43cb-92C2-25804820EDAC}">
                  <c15:fullRef>
                    <c15:sqref>Sheet10!$E$2:$E$5</c15:sqref>
                  </c15:fullRef>
                </c:ext>
              </c:extLst>
              <c:f>'[Analysis(1).xlsx]Sheet10'!$E$3:$E$5</c:f>
              <c:numCache>
                <c:formatCode>General</c:formatCode>
                <c:ptCount val="3"/>
                <c:pt idx="0">
                  <c:v>3.46</c:v>
                </c:pt>
                <c:pt idx="1">
                  <c:v>1.78</c:v>
                </c:pt>
                <c:pt idx="2">
                  <c:v>3.09</c:v>
                </c:pt>
              </c:numCache>
            </c:numRef>
          </c:val>
        </c:ser>
        <c:dLbls>
          <c:showLegendKey val="0"/>
          <c:showVal val="0"/>
          <c:showCatName val="0"/>
          <c:showSerName val="0"/>
          <c:showPercent val="0"/>
          <c:showBubbleSize val="0"/>
        </c:dLbls>
        <c:gapWidth val="246"/>
        <c:overlap val="-28"/>
        <c:axId val="70135239"/>
        <c:axId val="759310449"/>
      </c:barChart>
      <c:catAx>
        <c:axId val="70135239"/>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Treatment</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59310449"/>
        <c:crosses val="autoZero"/>
        <c:auto val="1"/>
        <c:lblAlgn val="ctr"/>
        <c:lblOffset val="100"/>
        <c:noMultiLvlLbl val="0"/>
      </c:catAx>
      <c:valAx>
        <c:axId val="75931044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No. of leaves</a:t>
                </a:r>
                <a:endParaRPr b="1"/>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0135239"/>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GRAPH OF DIAMETER ACROSS TREATMENTS</a:t>
            </a:r>
          </a:p>
        </c:rich>
      </c:tx>
      <c:layout>
        <c:manualLayout>
          <c:xMode val="edge"/>
          <c:yMode val="edge"/>
          <c:x val="0.113367875647668"/>
          <c:y val="0.0228079067410035"/>
        </c:manualLayout>
      </c:layout>
      <c:overlay val="0"/>
      <c:spPr>
        <a:noFill/>
        <a:ln>
          <a:noFill/>
        </a:ln>
        <a:effectLst/>
      </c:spPr>
    </c:title>
    <c:autoTitleDeleted val="0"/>
    <c:plotArea>
      <c:layout/>
      <c:barChart>
        <c:barDir val="col"/>
        <c:grouping val="clustered"/>
        <c:varyColors val="0"/>
        <c:ser>
          <c:idx val="0"/>
          <c:order val="0"/>
          <c:tx>
            <c:strRef>
              <c:f>'[Analysis(1).xlsx]Sheet10'!$E$8</c:f>
              <c:strCache>
                <c:ptCount val="1"/>
                <c:pt idx="0">
                  <c:v>A.Xanthophloea</c:v>
                </c:pt>
              </c:strCache>
            </c:strRef>
          </c:tx>
          <c:spPr>
            <a:solidFill>
              <a:schemeClr val="accent1"/>
            </a:solidFill>
            <a:ln>
              <a:noFill/>
            </a:ln>
            <a:effectLst/>
          </c:spPr>
          <c:invertIfNegative val="0"/>
          <c:dLbls>
            <c:delete val="1"/>
          </c:dLbls>
          <c:cat>
            <c:strRef>
              <c:extLst>
                <c:ext xmlns:c15="http://schemas.microsoft.com/office/drawing/2012/chart" uri="{02D57815-91ED-43cb-92C2-25804820EDAC}">
                  <c15:fullRef>
                    <c15:sqref>'[Analysis(1).xlsx]Sheet10'!$A$9:$A$21</c15:sqref>
                  </c15:fullRef>
                </c:ext>
              </c:extLst>
              <c:f>'[Analysis(1).xlsx]Sheet10'!$A$10:$A$21</c:f>
              <c:strCache>
                <c:ptCount val="12"/>
                <c:pt idx="0">
                  <c:v>1(T-1)</c:v>
                </c:pt>
                <c:pt idx="4">
                  <c:v>2(T-2)</c:v>
                </c:pt>
                <c:pt idx="8">
                  <c:v>3(T-3)</c:v>
                </c:pt>
              </c:strCache>
            </c:strRef>
          </c:cat>
          <c:val>
            <c:numRef>
              <c:extLst>
                <c:ext xmlns:c15="http://schemas.microsoft.com/office/drawing/2012/chart" uri="{02D57815-91ED-43cb-92C2-25804820EDAC}">
                  <c15:fullRef>
                    <c15:sqref>Sheet10!$E$9:$E$21</c15:sqref>
                  </c15:fullRef>
                </c:ext>
              </c:extLst>
              <c:f>'[Analysis(1).xlsx]Sheet10'!$E$10:$E$21</c:f>
              <c:numCache>
                <c:formatCode>General</c:formatCode>
                <c:ptCount val="12"/>
                <c:pt idx="0">
                  <c:v>4.72</c:v>
                </c:pt>
                <c:pt idx="4">
                  <c:v>3.44</c:v>
                </c:pt>
                <c:pt idx="8">
                  <c:v>4.83</c:v>
                </c:pt>
              </c:numCache>
            </c:numRef>
          </c:val>
        </c:ser>
        <c:ser>
          <c:idx val="1"/>
          <c:order val="1"/>
          <c:tx>
            <c:strRef>
              <c:f>'[Analysis(1).xlsx]Sheet10'!$F$8</c:f>
              <c:strCache>
                <c:ptCount val="1"/>
                <c:pt idx="0">
                  <c:v>Dalbergia</c:v>
                </c:pt>
              </c:strCache>
            </c:strRef>
          </c:tx>
          <c:spPr>
            <a:solidFill>
              <a:schemeClr val="accent2"/>
            </a:solidFill>
            <a:ln>
              <a:noFill/>
            </a:ln>
            <a:effectLst/>
          </c:spPr>
          <c:invertIfNegative val="0"/>
          <c:dLbls>
            <c:delete val="1"/>
          </c:dLbls>
          <c:cat>
            <c:strRef>
              <c:extLst>
                <c:ext xmlns:c15="http://schemas.microsoft.com/office/drawing/2012/chart" uri="{02D57815-91ED-43cb-92C2-25804820EDAC}">
                  <c15:fullRef>
                    <c15:sqref>'[Analysis(1).xlsx]Sheet10'!$A$9:$A$21</c15:sqref>
                  </c15:fullRef>
                </c:ext>
              </c:extLst>
              <c:f>'[Analysis(1).xlsx]Sheet10'!$A$10:$A$21</c:f>
              <c:strCache>
                <c:ptCount val="12"/>
                <c:pt idx="0">
                  <c:v>1(T-1)</c:v>
                </c:pt>
                <c:pt idx="4">
                  <c:v>2(T-2)</c:v>
                </c:pt>
                <c:pt idx="8">
                  <c:v>3(T-3)</c:v>
                </c:pt>
              </c:strCache>
            </c:strRef>
          </c:cat>
          <c:val>
            <c:numRef>
              <c:extLst>
                <c:ext xmlns:c15="http://schemas.microsoft.com/office/drawing/2012/chart" uri="{02D57815-91ED-43cb-92C2-25804820EDAC}">
                  <c15:fullRef>
                    <c15:sqref>Sheet10!$F$9:$F$21</c15:sqref>
                  </c15:fullRef>
                </c:ext>
              </c:extLst>
              <c:f>'[Analysis(1).xlsx]Sheet10'!$F$10:$F$21</c:f>
              <c:numCache>
                <c:formatCode>General</c:formatCode>
                <c:ptCount val="12"/>
                <c:pt idx="0">
                  <c:v>2.72</c:v>
                </c:pt>
                <c:pt idx="4">
                  <c:v>1.19</c:v>
                </c:pt>
                <c:pt idx="8">
                  <c:v>2.56</c:v>
                </c:pt>
              </c:numCache>
            </c:numRef>
          </c:val>
        </c:ser>
        <c:dLbls>
          <c:showLegendKey val="0"/>
          <c:showVal val="0"/>
          <c:showCatName val="0"/>
          <c:showSerName val="0"/>
          <c:showPercent val="0"/>
          <c:showBubbleSize val="0"/>
        </c:dLbls>
        <c:gapWidth val="246"/>
        <c:overlap val="-28"/>
        <c:axId val="992335595"/>
        <c:axId val="493870932"/>
      </c:barChart>
      <c:catAx>
        <c:axId val="992335595"/>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TREATMENT</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93870932"/>
        <c:crosses val="autoZero"/>
        <c:auto val="1"/>
        <c:lblAlgn val="ctr"/>
        <c:lblOffset val="100"/>
        <c:noMultiLvlLbl val="0"/>
      </c:catAx>
      <c:valAx>
        <c:axId val="493870932"/>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Diameter (mm)</a:t>
                </a:r>
                <a:endParaRPr b="1"/>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92335595"/>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GRAPH OF AVERAGE DIAMETER </a:t>
            </a:r>
          </a:p>
          <a:p>
            <a:pPr defTabSz="914400">
              <a:defRPr lang="en-US" sz="1400" b="1" i="0" u="none" strike="noStrike" kern="1200" baseline="0">
                <a:solidFill>
                  <a:schemeClr val="tx1">
                    <a:lumMod val="75000"/>
                    <a:lumOff val="25000"/>
                  </a:schemeClr>
                </a:solidFill>
                <a:latin typeface="+mn-lt"/>
                <a:ea typeface="+mn-ea"/>
                <a:cs typeface="+mn-cs"/>
              </a:defRPr>
            </a:pPr>
            <a:r>
              <a:t>PER REPLICATE ACROSS TREATMENTS</a:t>
            </a:r>
          </a:p>
        </c:rich>
      </c:tx>
      <c:layout/>
      <c:overlay val="0"/>
      <c:spPr>
        <a:noFill/>
        <a:ln>
          <a:noFill/>
        </a:ln>
        <a:effectLst/>
      </c:spPr>
    </c:title>
    <c:autoTitleDeleted val="0"/>
    <c:plotArea>
      <c:layout/>
      <c:barChart>
        <c:barDir val="col"/>
        <c:grouping val="clustered"/>
        <c:varyColors val="0"/>
        <c:ser>
          <c:idx val="0"/>
          <c:order val="0"/>
          <c:tx>
            <c:strRef>
              <c:f>'[Analysis(1).xlsx]Sheet10'!$C$8</c:f>
              <c:strCache>
                <c:ptCount val="1"/>
                <c:pt idx="0">
                  <c:v>A.Xanthophloea</c:v>
                </c:pt>
              </c:strCache>
            </c:strRef>
          </c:tx>
          <c:spPr>
            <a:solidFill>
              <a:schemeClr val="accent1"/>
            </a:solidFill>
            <a:ln>
              <a:noFill/>
            </a:ln>
            <a:effectLst/>
          </c:spPr>
          <c:invertIfNegative val="0"/>
          <c:dLbls>
            <c:delete val="1"/>
          </c:dLbls>
          <c:cat>
            <c:multiLvlStrRef>
              <c:extLst>
                <c:ext xmlns:c15="http://schemas.microsoft.com/office/drawing/2012/chart" uri="{02D57815-91ED-43cb-92C2-25804820EDAC}">
                  <c15:fullRef>
                    <c15:sqref>'[Analysis(1).xlsx]Sheet10'!$A$9:$B$21</c15:sqref>
                  </c15:fullRef>
                </c:ext>
              </c:extLst>
              <c:f>'[Analysis(1).xlsx]Sheet10'!$A$10:$B$21</c:f>
              <c:multiLvlStrCache>
                <c:ptCount val="12"/>
                <c:lvl>
                  <c:pt idx="1">
                    <c:v>1</c:v>
                  </c:pt>
                  <c:pt idx="2">
                    <c:v>2</c:v>
                  </c:pt>
                  <c:pt idx="3">
                    <c:v>3</c:v>
                  </c:pt>
                  <c:pt idx="5">
                    <c:v>1</c:v>
                  </c:pt>
                  <c:pt idx="6">
                    <c:v>2</c:v>
                  </c:pt>
                  <c:pt idx="7">
                    <c:v>3</c:v>
                  </c:pt>
                  <c:pt idx="9">
                    <c:v>1</c:v>
                  </c:pt>
                  <c:pt idx="10">
                    <c:v>2</c:v>
                  </c:pt>
                  <c:pt idx="11">
                    <c:v>3</c:v>
                  </c:pt>
                </c:lvl>
                <c:lvl>
                  <c:pt idx="0">
                    <c:v>1(T-1)</c:v>
                  </c:pt>
                  <c:pt idx="4">
                    <c:v>2(T-2)</c:v>
                  </c:pt>
                  <c:pt idx="8">
                    <c:v>3(T-3)</c:v>
                  </c:pt>
                </c:lvl>
              </c:multiLvlStrCache>
            </c:multiLvlStrRef>
          </c:cat>
          <c:val>
            <c:numRef>
              <c:extLst>
                <c:ext xmlns:c15="http://schemas.microsoft.com/office/drawing/2012/chart" uri="{02D57815-91ED-43cb-92C2-25804820EDAC}">
                  <c15:fullRef>
                    <c15:sqref>Sheet10!$C$9:$C$21</c15:sqref>
                  </c15:fullRef>
                </c:ext>
              </c:extLst>
              <c:f>'[Analysis(1).xlsx]Sheet10'!$C$10:$C$21</c:f>
              <c:numCache>
                <c:formatCode>General</c:formatCode>
                <c:ptCount val="12"/>
                <c:pt idx="1">
                  <c:v>1.53</c:v>
                </c:pt>
                <c:pt idx="2">
                  <c:v>1.65</c:v>
                </c:pt>
                <c:pt idx="3">
                  <c:v>1.54</c:v>
                </c:pt>
                <c:pt idx="5">
                  <c:v>1.27</c:v>
                </c:pt>
                <c:pt idx="6">
                  <c:v>1.26</c:v>
                </c:pt>
                <c:pt idx="7">
                  <c:v>0.91</c:v>
                </c:pt>
                <c:pt idx="9">
                  <c:v>1.64</c:v>
                </c:pt>
                <c:pt idx="10">
                  <c:v>1.6</c:v>
                </c:pt>
                <c:pt idx="11">
                  <c:v>1.59</c:v>
                </c:pt>
              </c:numCache>
            </c:numRef>
          </c:val>
        </c:ser>
        <c:ser>
          <c:idx val="1"/>
          <c:order val="1"/>
          <c:tx>
            <c:strRef>
              <c:f>'[Analysis(1).xlsx]Sheet10'!$D$8</c:f>
              <c:strCache>
                <c:ptCount val="1"/>
                <c:pt idx="0">
                  <c:v>Dalbergia</c:v>
                </c:pt>
              </c:strCache>
            </c:strRef>
          </c:tx>
          <c:spPr>
            <a:solidFill>
              <a:schemeClr val="accent2"/>
            </a:solidFill>
            <a:ln>
              <a:noFill/>
            </a:ln>
            <a:effectLst/>
          </c:spPr>
          <c:invertIfNegative val="0"/>
          <c:dLbls>
            <c:delete val="1"/>
          </c:dLbls>
          <c:cat>
            <c:multiLvlStrRef>
              <c:extLst>
                <c:ext xmlns:c15="http://schemas.microsoft.com/office/drawing/2012/chart" uri="{02D57815-91ED-43cb-92C2-25804820EDAC}">
                  <c15:fullRef>
                    <c15:sqref>'[Analysis(1).xlsx]Sheet10'!$A$9:$B$21</c15:sqref>
                  </c15:fullRef>
                </c:ext>
              </c:extLst>
              <c:f>'[Analysis(1).xlsx]Sheet10'!$A$10:$B$21</c:f>
              <c:multiLvlStrCache>
                <c:ptCount val="12"/>
                <c:lvl>
                  <c:pt idx="1">
                    <c:v>1</c:v>
                  </c:pt>
                  <c:pt idx="2">
                    <c:v>2</c:v>
                  </c:pt>
                  <c:pt idx="3">
                    <c:v>3</c:v>
                  </c:pt>
                  <c:pt idx="5">
                    <c:v>1</c:v>
                  </c:pt>
                  <c:pt idx="6">
                    <c:v>2</c:v>
                  </c:pt>
                  <c:pt idx="7">
                    <c:v>3</c:v>
                  </c:pt>
                  <c:pt idx="9">
                    <c:v>1</c:v>
                  </c:pt>
                  <c:pt idx="10">
                    <c:v>2</c:v>
                  </c:pt>
                  <c:pt idx="11">
                    <c:v>3</c:v>
                  </c:pt>
                </c:lvl>
                <c:lvl>
                  <c:pt idx="0">
                    <c:v>1(T-1)</c:v>
                  </c:pt>
                  <c:pt idx="4">
                    <c:v>2(T-2)</c:v>
                  </c:pt>
                  <c:pt idx="8">
                    <c:v>3(T-3)</c:v>
                  </c:pt>
                </c:lvl>
              </c:multiLvlStrCache>
            </c:multiLvlStrRef>
          </c:cat>
          <c:val>
            <c:numRef>
              <c:extLst>
                <c:ext xmlns:c15="http://schemas.microsoft.com/office/drawing/2012/chart" uri="{02D57815-91ED-43cb-92C2-25804820EDAC}">
                  <c15:fullRef>
                    <c15:sqref>Sheet10!$D$9:$D$21</c15:sqref>
                  </c15:fullRef>
                </c:ext>
              </c:extLst>
              <c:f>'[Analysis(1).xlsx]Sheet10'!$D$10:$D$21</c:f>
              <c:numCache>
                <c:formatCode>General</c:formatCode>
                <c:ptCount val="12"/>
                <c:pt idx="1">
                  <c:v>0.94</c:v>
                </c:pt>
                <c:pt idx="2">
                  <c:v>0.7</c:v>
                </c:pt>
                <c:pt idx="3">
                  <c:v>1.08</c:v>
                </c:pt>
                <c:pt idx="5">
                  <c:v>0.29</c:v>
                </c:pt>
                <c:pt idx="6">
                  <c:v>0.57</c:v>
                </c:pt>
                <c:pt idx="7">
                  <c:v>0.33</c:v>
                </c:pt>
                <c:pt idx="9">
                  <c:v>0.69</c:v>
                </c:pt>
                <c:pt idx="10">
                  <c:v>0.93</c:v>
                </c:pt>
                <c:pt idx="11">
                  <c:v>0.94</c:v>
                </c:pt>
              </c:numCache>
            </c:numRef>
          </c:val>
        </c:ser>
        <c:dLbls>
          <c:showLegendKey val="0"/>
          <c:showVal val="0"/>
          <c:showCatName val="0"/>
          <c:showSerName val="0"/>
          <c:showPercent val="0"/>
          <c:showBubbleSize val="0"/>
        </c:dLbls>
        <c:gapWidth val="246"/>
        <c:overlap val="-28"/>
        <c:axId val="406092575"/>
        <c:axId val="631237480"/>
      </c:barChart>
      <c:catAx>
        <c:axId val="406092575"/>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Treatment/replicate</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31237480"/>
        <c:crosses val="autoZero"/>
        <c:auto val="1"/>
        <c:lblAlgn val="ctr"/>
        <c:lblOffset val="100"/>
        <c:noMultiLvlLbl val="0"/>
      </c:catAx>
      <c:valAx>
        <c:axId val="631237480"/>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Diameter(mm)</a:t>
                </a:r>
                <a:endParaRPr b="1"/>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06092575"/>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GRAPH OF AVERAGE DIAMETER </a:t>
            </a:r>
          </a:p>
          <a:p>
            <a:pPr defTabSz="914400">
              <a:defRPr lang="en-US" sz="1400" b="1" i="0" u="none" strike="noStrike" kern="1200" baseline="0">
                <a:solidFill>
                  <a:schemeClr val="tx1">
                    <a:lumMod val="75000"/>
                    <a:lumOff val="25000"/>
                  </a:schemeClr>
                </a:solidFill>
                <a:latin typeface="+mn-lt"/>
                <a:ea typeface="+mn-ea"/>
                <a:cs typeface="+mn-cs"/>
              </a:defRPr>
            </a:pPr>
            <a:r>
              <a:t>FOR TREATMENT 3</a:t>
            </a:r>
          </a:p>
        </c:rich>
      </c:tx>
      <c:layout/>
      <c:overlay val="0"/>
      <c:spPr>
        <a:noFill/>
        <a:ln>
          <a:noFill/>
        </a:ln>
        <a:effectLst/>
      </c:spPr>
    </c:title>
    <c:autoTitleDeleted val="0"/>
    <c:plotArea>
      <c:layout/>
      <c:barChart>
        <c:barDir val="col"/>
        <c:grouping val="clustered"/>
        <c:varyColors val="0"/>
        <c:ser>
          <c:idx val="0"/>
          <c:order val="0"/>
          <c:tx>
            <c:strRef>
              <c:f>'[Analysis(1).xlsx]Sheet4'!$O$3</c:f>
              <c:strCache>
                <c:ptCount val="1"/>
                <c:pt idx="0">
                  <c:v>A.Xanthophloea</c:v>
                </c:pt>
              </c:strCache>
            </c:strRef>
          </c:tx>
          <c:spPr>
            <a:solidFill>
              <a:schemeClr val="accent1"/>
            </a:solidFill>
            <a:ln>
              <a:noFill/>
            </a:ln>
            <a:effectLst/>
          </c:spPr>
          <c:invertIfNegative val="0"/>
          <c:dLbls>
            <c:delete val="1"/>
          </c:dLbls>
          <c:cat>
            <c:strRef>
              <c:f>'[Analysis(1).xlsx]Sheet4'!$N$4:$N$6</c:f>
              <c:strCache>
                <c:ptCount val="3"/>
                <c:pt idx="0">
                  <c:v>1(10 grams)</c:v>
                </c:pt>
                <c:pt idx="1">
                  <c:v>2(15 grams)</c:v>
                </c:pt>
                <c:pt idx="2">
                  <c:v>3(20 grams)</c:v>
                </c:pt>
              </c:strCache>
            </c:strRef>
          </c:cat>
          <c:val>
            <c:numRef>
              <c:f>'[Analysis(1).xlsx]Sheet4'!$O$4:$O$6</c:f>
              <c:numCache>
                <c:formatCode>General</c:formatCode>
                <c:ptCount val="3"/>
                <c:pt idx="0">
                  <c:v>1.6365</c:v>
                </c:pt>
                <c:pt idx="1">
                  <c:v>1.5955</c:v>
                </c:pt>
                <c:pt idx="2">
                  <c:v>1.5855</c:v>
                </c:pt>
              </c:numCache>
            </c:numRef>
          </c:val>
        </c:ser>
        <c:ser>
          <c:idx val="1"/>
          <c:order val="1"/>
          <c:tx>
            <c:strRef>
              <c:f>'[Analysis(1).xlsx]Sheet4'!$P$3</c:f>
              <c:strCache>
                <c:ptCount val="1"/>
                <c:pt idx="0">
                  <c:v>Dalbergia</c:v>
                </c:pt>
              </c:strCache>
            </c:strRef>
          </c:tx>
          <c:spPr>
            <a:solidFill>
              <a:schemeClr val="accent2"/>
            </a:solidFill>
            <a:ln>
              <a:noFill/>
            </a:ln>
            <a:effectLst/>
          </c:spPr>
          <c:invertIfNegative val="0"/>
          <c:dLbls>
            <c:delete val="1"/>
          </c:dLbls>
          <c:cat>
            <c:strRef>
              <c:f>'[Analysis(1).xlsx]Sheet4'!$N$4:$N$6</c:f>
              <c:strCache>
                <c:ptCount val="3"/>
                <c:pt idx="0">
                  <c:v>1(10 grams)</c:v>
                </c:pt>
                <c:pt idx="1">
                  <c:v>2(15 grams)</c:v>
                </c:pt>
                <c:pt idx="2">
                  <c:v>3(20 grams)</c:v>
                </c:pt>
              </c:strCache>
            </c:strRef>
          </c:cat>
          <c:val>
            <c:numRef>
              <c:f>'[Analysis(1).xlsx]Sheet4'!$P$4:$P$6</c:f>
              <c:numCache>
                <c:formatCode>General</c:formatCode>
                <c:ptCount val="3"/>
                <c:pt idx="0">
                  <c:v>0.943</c:v>
                </c:pt>
                <c:pt idx="1">
                  <c:v>0.9335</c:v>
                </c:pt>
                <c:pt idx="2">
                  <c:v>0.691</c:v>
                </c:pt>
              </c:numCache>
            </c:numRef>
          </c:val>
        </c:ser>
        <c:dLbls>
          <c:showLegendKey val="0"/>
          <c:showVal val="0"/>
          <c:showCatName val="0"/>
          <c:showSerName val="0"/>
          <c:showPercent val="0"/>
          <c:showBubbleSize val="0"/>
        </c:dLbls>
        <c:gapWidth val="246"/>
        <c:overlap val="-28"/>
        <c:axId val="376382188"/>
        <c:axId val="765871621"/>
      </c:barChart>
      <c:catAx>
        <c:axId val="376382188"/>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REPLICATE</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65871621"/>
        <c:crosses val="autoZero"/>
        <c:auto val="1"/>
        <c:lblAlgn val="ctr"/>
        <c:lblOffset val="100"/>
        <c:noMultiLvlLbl val="0"/>
      </c:catAx>
      <c:valAx>
        <c:axId val="765871621"/>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DIAMETER (mm)</a:t>
                </a:r>
                <a:endParaRPr b="1"/>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76382188"/>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GRAPH OF NO. OF SEEDLINGS DRIED UP</a:t>
            </a:r>
          </a:p>
          <a:p>
            <a:pPr defTabSz="914400">
              <a:defRPr lang="en-US" sz="1400" b="1" i="0" u="none" strike="noStrike" kern="1200" baseline="0">
                <a:solidFill>
                  <a:schemeClr val="tx1">
                    <a:lumMod val="75000"/>
                    <a:lumOff val="25000"/>
                  </a:schemeClr>
                </a:solidFill>
                <a:latin typeface="+mn-lt"/>
                <a:ea typeface="+mn-ea"/>
                <a:cs typeface="+mn-cs"/>
              </a:defRPr>
            </a:pPr>
            <a:r>
              <a:t>PER WEEK ACROSS THE  TREATMENTS</a:t>
            </a:r>
          </a:p>
        </c:rich>
      </c:tx>
      <c:layout/>
      <c:overlay val="0"/>
      <c:spPr>
        <a:noFill/>
        <a:ln>
          <a:noFill/>
        </a:ln>
        <a:effectLst/>
      </c:spPr>
    </c:title>
    <c:autoTitleDeleted val="0"/>
    <c:plotArea>
      <c:layout/>
      <c:barChart>
        <c:barDir val="col"/>
        <c:grouping val="clustered"/>
        <c:varyColors val="0"/>
        <c:ser>
          <c:idx val="0"/>
          <c:order val="0"/>
          <c:tx>
            <c:strRef>
              <c:f>'[Analysis(1).xlsx]Sheet4'!$K$4</c:f>
              <c:strCache>
                <c:ptCount val="1"/>
                <c:pt idx="0">
                  <c:v>A.Xanthophloea</c:v>
                </c:pt>
              </c:strCache>
            </c:strRef>
          </c:tx>
          <c:spPr>
            <a:solidFill>
              <a:schemeClr val="accent1"/>
            </a:solidFill>
            <a:ln>
              <a:noFill/>
            </a:ln>
            <a:effectLst/>
          </c:spPr>
          <c:invertIfNegative val="0"/>
          <c:dLbls>
            <c:delete val="1"/>
          </c:dLbls>
          <c:cat>
            <c:multiLvlStrRef>
              <c:extLst>
                <c:ext xmlns:c15="http://schemas.microsoft.com/office/drawing/2012/chart" uri="{02D57815-91ED-43cb-92C2-25804820EDAC}">
                  <c15:fullRef>
                    <c15:sqref>'[Analysis(1).xlsx]Sheet4'!$I$5:$J$29</c15:sqref>
                  </c15:fullRef>
                </c:ext>
              </c:extLst>
              <c:f>'[Analysis(1).xlsx]Sheet4'!$I$6:$J$29</c:f>
              <c:multiLvlStrCache>
                <c:ptCount val="24"/>
                <c:lvl>
                  <c:pt idx="1">
                    <c:v>1</c:v>
                  </c:pt>
                  <c:pt idx="2">
                    <c:v>2</c:v>
                  </c:pt>
                  <c:pt idx="3">
                    <c:v>3</c:v>
                  </c:pt>
                  <c:pt idx="4">
                    <c:v>4</c:v>
                  </c:pt>
                  <c:pt idx="5">
                    <c:v>5</c:v>
                  </c:pt>
                  <c:pt idx="6">
                    <c:v>6</c:v>
                  </c:pt>
                  <c:pt idx="7">
                    <c:v>7</c:v>
                  </c:pt>
                  <c:pt idx="9">
                    <c:v>1</c:v>
                  </c:pt>
                  <c:pt idx="10">
                    <c:v>2</c:v>
                  </c:pt>
                  <c:pt idx="11">
                    <c:v>3</c:v>
                  </c:pt>
                  <c:pt idx="12">
                    <c:v>4</c:v>
                  </c:pt>
                  <c:pt idx="13">
                    <c:v>5</c:v>
                  </c:pt>
                  <c:pt idx="14">
                    <c:v>6</c:v>
                  </c:pt>
                  <c:pt idx="15">
                    <c:v>7</c:v>
                  </c:pt>
                  <c:pt idx="17">
                    <c:v>1</c:v>
                  </c:pt>
                  <c:pt idx="18">
                    <c:v>2</c:v>
                  </c:pt>
                  <c:pt idx="19">
                    <c:v>3</c:v>
                  </c:pt>
                  <c:pt idx="20">
                    <c:v>4</c:v>
                  </c:pt>
                  <c:pt idx="21">
                    <c:v>5</c:v>
                  </c:pt>
                  <c:pt idx="22">
                    <c:v>6</c:v>
                  </c:pt>
                  <c:pt idx="23">
                    <c:v>7</c:v>
                  </c:pt>
                </c:lvl>
                <c:lvl>
                  <c:pt idx="0">
                    <c:v>1(T-1)</c:v>
                  </c:pt>
                  <c:pt idx="8">
                    <c:v>2(T-2)</c:v>
                  </c:pt>
                  <c:pt idx="16">
                    <c:v>3(T-3)</c:v>
                  </c:pt>
                </c:lvl>
              </c:multiLvlStrCache>
            </c:multiLvlStrRef>
          </c:cat>
          <c:val>
            <c:numRef>
              <c:extLst>
                <c:ext xmlns:c15="http://schemas.microsoft.com/office/drawing/2012/chart" uri="{02D57815-91ED-43cb-92C2-25804820EDAC}">
                  <c15:fullRef>
                    <c15:sqref>Sheet4!$K$5:$K$29</c15:sqref>
                  </c15:fullRef>
                </c:ext>
              </c:extLst>
              <c:f>'[Analysis(1).xlsx]Sheet4'!$K$6:$K$29</c:f>
              <c:numCache>
                <c:formatCode>General</c:formatCode>
                <c:ptCount val="24"/>
                <c:pt idx="1">
                  <c:v>0</c:v>
                </c:pt>
                <c:pt idx="2">
                  <c:v>0</c:v>
                </c:pt>
                <c:pt idx="3">
                  <c:v>0</c:v>
                </c:pt>
                <c:pt idx="4">
                  <c:v>0</c:v>
                </c:pt>
                <c:pt idx="5">
                  <c:v>0</c:v>
                </c:pt>
                <c:pt idx="6">
                  <c:v>0</c:v>
                </c:pt>
                <c:pt idx="7">
                  <c:v>0</c:v>
                </c:pt>
                <c:pt idx="9">
                  <c:v>4</c:v>
                </c:pt>
                <c:pt idx="10">
                  <c:v>4</c:v>
                </c:pt>
                <c:pt idx="11">
                  <c:v>0</c:v>
                </c:pt>
                <c:pt idx="12">
                  <c:v>0</c:v>
                </c:pt>
                <c:pt idx="13">
                  <c:v>0</c:v>
                </c:pt>
                <c:pt idx="14">
                  <c:v>0</c:v>
                </c:pt>
                <c:pt idx="15">
                  <c:v>0</c:v>
                </c:pt>
                <c:pt idx="17">
                  <c:v>2</c:v>
                </c:pt>
                <c:pt idx="18">
                  <c:v>2</c:v>
                </c:pt>
                <c:pt idx="19">
                  <c:v>1</c:v>
                </c:pt>
                <c:pt idx="20">
                  <c:v>0</c:v>
                </c:pt>
                <c:pt idx="21">
                  <c:v>2</c:v>
                </c:pt>
                <c:pt idx="22">
                  <c:v>1</c:v>
                </c:pt>
                <c:pt idx="23">
                  <c:v>0</c:v>
                </c:pt>
              </c:numCache>
            </c:numRef>
          </c:val>
        </c:ser>
        <c:ser>
          <c:idx val="1"/>
          <c:order val="1"/>
          <c:tx>
            <c:strRef>
              <c:f>'[Analysis(1).xlsx]Sheet4'!$L$4</c:f>
              <c:strCache>
                <c:ptCount val="1"/>
                <c:pt idx="0">
                  <c:v>Dalbergia</c:v>
                </c:pt>
              </c:strCache>
            </c:strRef>
          </c:tx>
          <c:spPr>
            <a:solidFill>
              <a:schemeClr val="accent2"/>
            </a:solidFill>
            <a:ln>
              <a:noFill/>
            </a:ln>
            <a:effectLst/>
          </c:spPr>
          <c:invertIfNegative val="0"/>
          <c:dLbls>
            <c:delete val="1"/>
          </c:dLbls>
          <c:cat>
            <c:multiLvlStrRef>
              <c:extLst>
                <c:ext xmlns:c15="http://schemas.microsoft.com/office/drawing/2012/chart" uri="{02D57815-91ED-43cb-92C2-25804820EDAC}">
                  <c15:fullRef>
                    <c15:sqref>'[Analysis(1).xlsx]Sheet4'!$I$5:$J$29</c15:sqref>
                  </c15:fullRef>
                </c:ext>
              </c:extLst>
              <c:f>'[Analysis(1).xlsx]Sheet4'!$I$6:$J$29</c:f>
              <c:multiLvlStrCache>
                <c:ptCount val="24"/>
                <c:lvl>
                  <c:pt idx="1">
                    <c:v>1</c:v>
                  </c:pt>
                  <c:pt idx="2">
                    <c:v>2</c:v>
                  </c:pt>
                  <c:pt idx="3">
                    <c:v>3</c:v>
                  </c:pt>
                  <c:pt idx="4">
                    <c:v>4</c:v>
                  </c:pt>
                  <c:pt idx="5">
                    <c:v>5</c:v>
                  </c:pt>
                  <c:pt idx="6">
                    <c:v>6</c:v>
                  </c:pt>
                  <c:pt idx="7">
                    <c:v>7</c:v>
                  </c:pt>
                  <c:pt idx="9">
                    <c:v>1</c:v>
                  </c:pt>
                  <c:pt idx="10">
                    <c:v>2</c:v>
                  </c:pt>
                  <c:pt idx="11">
                    <c:v>3</c:v>
                  </c:pt>
                  <c:pt idx="12">
                    <c:v>4</c:v>
                  </c:pt>
                  <c:pt idx="13">
                    <c:v>5</c:v>
                  </c:pt>
                  <c:pt idx="14">
                    <c:v>6</c:v>
                  </c:pt>
                  <c:pt idx="15">
                    <c:v>7</c:v>
                  </c:pt>
                  <c:pt idx="17">
                    <c:v>1</c:v>
                  </c:pt>
                  <c:pt idx="18">
                    <c:v>2</c:v>
                  </c:pt>
                  <c:pt idx="19">
                    <c:v>3</c:v>
                  </c:pt>
                  <c:pt idx="20">
                    <c:v>4</c:v>
                  </c:pt>
                  <c:pt idx="21">
                    <c:v>5</c:v>
                  </c:pt>
                  <c:pt idx="22">
                    <c:v>6</c:v>
                  </c:pt>
                  <c:pt idx="23">
                    <c:v>7</c:v>
                  </c:pt>
                </c:lvl>
                <c:lvl>
                  <c:pt idx="0">
                    <c:v>1(T-1)</c:v>
                  </c:pt>
                  <c:pt idx="8">
                    <c:v>2(T-2)</c:v>
                  </c:pt>
                  <c:pt idx="16">
                    <c:v>3(T-3)</c:v>
                  </c:pt>
                </c:lvl>
              </c:multiLvlStrCache>
            </c:multiLvlStrRef>
          </c:cat>
          <c:val>
            <c:numRef>
              <c:extLst>
                <c:ext xmlns:c15="http://schemas.microsoft.com/office/drawing/2012/chart" uri="{02D57815-91ED-43cb-92C2-25804820EDAC}">
                  <c15:fullRef>
                    <c15:sqref>Sheet4!$L$5:$L$29</c15:sqref>
                  </c15:fullRef>
                </c:ext>
              </c:extLst>
              <c:f>'[Analysis(1).xlsx]Sheet4'!$L$6:$L$29</c:f>
              <c:numCache>
                <c:formatCode>General</c:formatCode>
                <c:ptCount val="24"/>
                <c:pt idx="1">
                  <c:v>0</c:v>
                </c:pt>
                <c:pt idx="2">
                  <c:v>0</c:v>
                </c:pt>
                <c:pt idx="3">
                  <c:v>8</c:v>
                </c:pt>
                <c:pt idx="4">
                  <c:v>1</c:v>
                </c:pt>
                <c:pt idx="5">
                  <c:v>2</c:v>
                </c:pt>
                <c:pt idx="6">
                  <c:v>1</c:v>
                </c:pt>
                <c:pt idx="7">
                  <c:v>0</c:v>
                </c:pt>
                <c:pt idx="9">
                  <c:v>0</c:v>
                </c:pt>
                <c:pt idx="10">
                  <c:v>7</c:v>
                </c:pt>
                <c:pt idx="11">
                  <c:v>7</c:v>
                </c:pt>
                <c:pt idx="12">
                  <c:v>8</c:v>
                </c:pt>
                <c:pt idx="13">
                  <c:v>14</c:v>
                </c:pt>
                <c:pt idx="14">
                  <c:v>1</c:v>
                </c:pt>
                <c:pt idx="15">
                  <c:v>0</c:v>
                </c:pt>
                <c:pt idx="17">
                  <c:v>3</c:v>
                </c:pt>
                <c:pt idx="18">
                  <c:v>3</c:v>
                </c:pt>
                <c:pt idx="19">
                  <c:v>1</c:v>
                </c:pt>
                <c:pt idx="20">
                  <c:v>2</c:v>
                </c:pt>
                <c:pt idx="21">
                  <c:v>1</c:v>
                </c:pt>
                <c:pt idx="22">
                  <c:v>6</c:v>
                </c:pt>
                <c:pt idx="23">
                  <c:v>0</c:v>
                </c:pt>
              </c:numCache>
            </c:numRef>
          </c:val>
        </c:ser>
        <c:dLbls>
          <c:showLegendKey val="0"/>
          <c:showVal val="0"/>
          <c:showCatName val="0"/>
          <c:showSerName val="0"/>
          <c:showPercent val="0"/>
          <c:showBubbleSize val="0"/>
        </c:dLbls>
        <c:gapWidth val="246"/>
        <c:overlap val="-28"/>
        <c:axId val="175985069"/>
        <c:axId val="234171145"/>
      </c:barChart>
      <c:catAx>
        <c:axId val="175985069"/>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Treatment/week</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34171145"/>
        <c:crosses val="autoZero"/>
        <c:auto val="1"/>
        <c:lblAlgn val="ctr"/>
        <c:lblOffset val="100"/>
        <c:noMultiLvlLbl val="0"/>
      </c:catAx>
      <c:valAx>
        <c:axId val="234171145"/>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No. of seedlings</a:t>
                </a:r>
                <a:endParaRPr b="1"/>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75985069"/>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GRAPGH OF AVERAGE OF HEIGHT</a:t>
            </a:r>
          </a:p>
          <a:p>
            <a:pPr defTabSz="914400">
              <a:defRPr lang="en-US" sz="1400" b="1" i="0" u="none" strike="noStrike" kern="1200" baseline="0">
                <a:solidFill>
                  <a:schemeClr val="tx1">
                    <a:lumMod val="75000"/>
                    <a:lumOff val="25000"/>
                  </a:schemeClr>
                </a:solidFill>
                <a:latin typeface="+mn-lt"/>
                <a:ea typeface="+mn-ea"/>
                <a:cs typeface="+mn-cs"/>
              </a:defRPr>
            </a:pPr>
            <a:r>
              <a:t>FOR TREATMENT 3</a:t>
            </a:r>
          </a:p>
        </c:rich>
      </c:tx>
      <c:layout/>
      <c:overlay val="0"/>
      <c:spPr>
        <a:noFill/>
        <a:ln>
          <a:noFill/>
        </a:ln>
        <a:effectLst/>
      </c:spPr>
    </c:title>
    <c:autoTitleDeleted val="0"/>
    <c:plotArea>
      <c:layout/>
      <c:barChart>
        <c:barDir val="col"/>
        <c:grouping val="clustered"/>
        <c:varyColors val="0"/>
        <c:ser>
          <c:idx val="0"/>
          <c:order val="0"/>
          <c:tx>
            <c:strRef>
              <c:f>'[Analysis(1).xlsx]Sheet8'!$J$16</c:f>
              <c:strCache>
                <c:ptCount val="1"/>
                <c:pt idx="0">
                  <c:v>A.Xanthophloea</c:v>
                </c:pt>
              </c:strCache>
            </c:strRef>
          </c:tx>
          <c:spPr>
            <a:solidFill>
              <a:schemeClr val="accent1"/>
            </a:solidFill>
            <a:ln>
              <a:noFill/>
            </a:ln>
            <a:effectLst/>
          </c:spPr>
          <c:invertIfNegative val="0"/>
          <c:dLbls>
            <c:delete val="1"/>
          </c:dLbls>
          <c:cat>
            <c:strRef>
              <c:f>'[Analysis(1).xlsx]Sheet8'!$I$17:$I$19</c:f>
              <c:strCache>
                <c:ptCount val="3"/>
                <c:pt idx="0">
                  <c:v>1 (10grams)</c:v>
                </c:pt>
                <c:pt idx="1">
                  <c:v>2(15grams)</c:v>
                </c:pt>
                <c:pt idx="2">
                  <c:v>3(20grams)</c:v>
                </c:pt>
              </c:strCache>
            </c:strRef>
          </c:cat>
          <c:val>
            <c:numRef>
              <c:f>'[Analysis(1).xlsx]Sheet8'!$J$17:$J$19</c:f>
              <c:numCache>
                <c:formatCode>0.00_ </c:formatCode>
                <c:ptCount val="3"/>
                <c:pt idx="0">
                  <c:v>7.45</c:v>
                </c:pt>
                <c:pt idx="1">
                  <c:v>7.43785714285714</c:v>
                </c:pt>
                <c:pt idx="2">
                  <c:v>7.14857142857143</c:v>
                </c:pt>
              </c:numCache>
            </c:numRef>
          </c:val>
        </c:ser>
        <c:ser>
          <c:idx val="1"/>
          <c:order val="1"/>
          <c:tx>
            <c:strRef>
              <c:f>'[Analysis(1).xlsx]Sheet8'!$K$16</c:f>
              <c:strCache>
                <c:ptCount val="1"/>
                <c:pt idx="0">
                  <c:v>Dalbergia</c:v>
                </c:pt>
              </c:strCache>
            </c:strRef>
          </c:tx>
          <c:spPr>
            <a:solidFill>
              <a:schemeClr val="accent2"/>
            </a:solidFill>
            <a:ln>
              <a:noFill/>
            </a:ln>
            <a:effectLst/>
          </c:spPr>
          <c:invertIfNegative val="0"/>
          <c:dLbls>
            <c:delete val="1"/>
          </c:dLbls>
          <c:cat>
            <c:strRef>
              <c:f>'[Analysis(1).xlsx]Sheet8'!$I$17:$I$19</c:f>
              <c:strCache>
                <c:ptCount val="3"/>
                <c:pt idx="0">
                  <c:v>1 (10grams)</c:v>
                </c:pt>
                <c:pt idx="1">
                  <c:v>2(15grams)</c:v>
                </c:pt>
                <c:pt idx="2">
                  <c:v>3(20grams)</c:v>
                </c:pt>
              </c:strCache>
            </c:strRef>
          </c:cat>
          <c:val>
            <c:numRef>
              <c:f>'[Analysis(1).xlsx]Sheet8'!$K$17:$K$19</c:f>
              <c:numCache>
                <c:formatCode>0.00_ </c:formatCode>
                <c:ptCount val="3"/>
                <c:pt idx="0">
                  <c:v>3.9</c:v>
                </c:pt>
                <c:pt idx="1">
                  <c:v>3.18142857142857</c:v>
                </c:pt>
                <c:pt idx="2">
                  <c:v>2.87</c:v>
                </c:pt>
              </c:numCache>
            </c:numRef>
          </c:val>
        </c:ser>
        <c:dLbls>
          <c:showLegendKey val="0"/>
          <c:showVal val="0"/>
          <c:showCatName val="0"/>
          <c:showSerName val="0"/>
          <c:showPercent val="0"/>
          <c:showBubbleSize val="0"/>
        </c:dLbls>
        <c:gapWidth val="246"/>
        <c:overlap val="-28"/>
        <c:axId val="633856365"/>
        <c:axId val="261360256"/>
      </c:barChart>
      <c:catAx>
        <c:axId val="633856365"/>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REPLICATE</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crossAx val="261360256"/>
        <c:crosses val="autoZero"/>
        <c:auto val="1"/>
        <c:lblAlgn val="ctr"/>
        <c:lblOffset val="100"/>
        <c:noMultiLvlLbl val="0"/>
      </c:catAx>
      <c:valAx>
        <c:axId val="26136025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HEIGHT (cm)</a:t>
                </a:r>
                <a:endParaRPr b="1"/>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33856365"/>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GRAPH OF AVERAGE NO. OF LEAVES</a:t>
            </a:r>
          </a:p>
          <a:p>
            <a:pPr defTabSz="914400">
              <a:defRPr lang="en-US" sz="1400" b="1" i="0" u="none" strike="noStrike" kern="1200" baseline="0">
                <a:solidFill>
                  <a:schemeClr val="tx1">
                    <a:lumMod val="75000"/>
                    <a:lumOff val="25000"/>
                  </a:schemeClr>
                </a:solidFill>
                <a:latin typeface="+mn-lt"/>
                <a:ea typeface="+mn-ea"/>
                <a:cs typeface="+mn-cs"/>
              </a:defRPr>
            </a:pPr>
            <a:r>
              <a:t>FOR TREATMENT 3 </a:t>
            </a:r>
          </a:p>
        </c:rich>
      </c:tx>
      <c:layout/>
      <c:overlay val="0"/>
      <c:spPr>
        <a:noFill/>
        <a:ln>
          <a:noFill/>
        </a:ln>
        <a:effectLst/>
      </c:spPr>
    </c:title>
    <c:autoTitleDeleted val="0"/>
    <c:plotArea>
      <c:layout/>
      <c:barChart>
        <c:barDir val="col"/>
        <c:grouping val="clustered"/>
        <c:varyColors val="0"/>
        <c:ser>
          <c:idx val="0"/>
          <c:order val="0"/>
          <c:tx>
            <c:strRef>
              <c:f>'[Analysis(1).xlsx]Sheet8'!$I$9</c:f>
              <c:strCache>
                <c:ptCount val="1"/>
                <c:pt idx="0">
                  <c:v>A.Xanthophloea</c:v>
                </c:pt>
              </c:strCache>
            </c:strRef>
          </c:tx>
          <c:spPr>
            <a:solidFill>
              <a:schemeClr val="accent1"/>
            </a:solidFill>
            <a:ln>
              <a:noFill/>
            </a:ln>
            <a:effectLst/>
          </c:spPr>
          <c:invertIfNegative val="0"/>
          <c:dLbls>
            <c:delete val="1"/>
          </c:dLbls>
          <c:cat>
            <c:strRef>
              <c:f>'[Analysis(1).xlsx]Sheet8'!$H$10:$H$12</c:f>
              <c:strCache>
                <c:ptCount val="3"/>
                <c:pt idx="0">
                  <c:v>1 (10grams)</c:v>
                </c:pt>
                <c:pt idx="1">
                  <c:v>2(15grams)</c:v>
                </c:pt>
                <c:pt idx="2">
                  <c:v>3(20grams)</c:v>
                </c:pt>
              </c:strCache>
            </c:strRef>
          </c:cat>
          <c:val>
            <c:numRef>
              <c:f>'[Analysis(1).xlsx]Sheet8'!$I$10:$I$12</c:f>
              <c:numCache>
                <c:formatCode>0.00_ </c:formatCode>
                <c:ptCount val="3"/>
                <c:pt idx="0">
                  <c:v>15.8646616541353</c:v>
                </c:pt>
                <c:pt idx="1">
                  <c:v>14.8550724637681</c:v>
                </c:pt>
                <c:pt idx="2">
                  <c:v>14.2214285714286</c:v>
                </c:pt>
              </c:numCache>
            </c:numRef>
          </c:val>
        </c:ser>
        <c:ser>
          <c:idx val="1"/>
          <c:order val="1"/>
          <c:tx>
            <c:strRef>
              <c:f>'[Analysis(1).xlsx]Sheet8'!$J$9</c:f>
              <c:strCache>
                <c:ptCount val="1"/>
                <c:pt idx="0">
                  <c:v>Dalbergia</c:v>
                </c:pt>
              </c:strCache>
            </c:strRef>
          </c:tx>
          <c:spPr>
            <a:solidFill>
              <a:schemeClr val="accent2"/>
            </a:solidFill>
            <a:ln>
              <a:noFill/>
            </a:ln>
            <a:effectLst/>
          </c:spPr>
          <c:invertIfNegative val="0"/>
          <c:dLbls>
            <c:delete val="1"/>
          </c:dLbls>
          <c:cat>
            <c:strRef>
              <c:f>'[Analysis(1).xlsx]Sheet8'!$H$10:$H$12</c:f>
              <c:strCache>
                <c:ptCount val="3"/>
                <c:pt idx="0">
                  <c:v>1 (10grams)</c:v>
                </c:pt>
                <c:pt idx="1">
                  <c:v>2(15grams)</c:v>
                </c:pt>
                <c:pt idx="2">
                  <c:v>3(20grams)</c:v>
                </c:pt>
              </c:strCache>
            </c:strRef>
          </c:cat>
          <c:val>
            <c:numRef>
              <c:f>'[Analysis(1).xlsx]Sheet8'!$J$10:$J$12</c:f>
              <c:numCache>
                <c:formatCode>0.00_ </c:formatCode>
                <c:ptCount val="3"/>
                <c:pt idx="0">
                  <c:v>3.39</c:v>
                </c:pt>
                <c:pt idx="1">
                  <c:v>3.02205882352941</c:v>
                </c:pt>
                <c:pt idx="2">
                  <c:v>2.86</c:v>
                </c:pt>
              </c:numCache>
            </c:numRef>
          </c:val>
        </c:ser>
        <c:dLbls>
          <c:showLegendKey val="0"/>
          <c:showVal val="0"/>
          <c:showCatName val="0"/>
          <c:showSerName val="0"/>
          <c:showPercent val="0"/>
          <c:showBubbleSize val="0"/>
        </c:dLbls>
        <c:gapWidth val="246"/>
        <c:overlap val="-28"/>
        <c:axId val="107668529"/>
        <c:axId val="394000936"/>
      </c:barChart>
      <c:catAx>
        <c:axId val="107668529"/>
        <c:scaling>
          <c:orientation val="minMax"/>
        </c:scaling>
        <c:delete val="0"/>
        <c:axPos val="b"/>
        <c:title>
          <c:tx>
            <c:rich>
              <a:bodyPr rot="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REAPLICATE</a:t>
                </a:r>
                <a:endParaRPr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crossAx val="394000936"/>
        <c:crosses val="autoZero"/>
        <c:auto val="1"/>
        <c:lblAlgn val="ctr"/>
        <c:lblOffset val="100"/>
        <c:noMultiLvlLbl val="0"/>
      </c:catAx>
      <c:valAx>
        <c:axId val="39400093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1" i="0" u="none" strike="noStrike" kern="1200" baseline="0">
                    <a:solidFill>
                      <a:schemeClr val="tx1">
                        <a:lumMod val="65000"/>
                        <a:lumOff val="35000"/>
                      </a:schemeClr>
                    </a:solidFill>
                    <a:latin typeface="+mn-lt"/>
                    <a:ea typeface="+mn-ea"/>
                    <a:cs typeface="+mn-cs"/>
                  </a:defRPr>
                </a:pPr>
                <a:r>
                  <a:rPr b="1"/>
                  <a:t>LEAVES NO.</a:t>
                </a:r>
                <a:endParaRPr b="1"/>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07668529"/>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{7CBDBB86-87C3-4A9F-830B-A47D4BFFD9CA}</b:Guid>
    <b:RefOrder>1</b:RefOrder>
  </b:Source>
  <b:Source>
    <b:Tag>Placeholder2</b:Tag>
    <b:SourceType>JournalArticle</b:SourceType>
    <b:Guid>{2C2E680F-173B-4B56-95AE-4CB93FD26974}</b:Guid>
    <b:RefOrder>2</b:RefOrder>
  </b:Source>
  <b:Source>
    <b:Tag>Placeholder3</b:Tag>
    <b:SourceType>Book</b:SourceType>
    <b:Guid>{E10AAB9D-147D-4F0C-8D19-7E730E705C39}</b:Guid>
    <b:RefOrder>3</b:RefOrder>
  </b:Source>
  <b:Source>
    <b:Tag>Placeholder4</b:Tag>
    <b:SourceType>ArticleInAPeriodical</b:SourceType>
    <b:Guid>{F866F5F6-ABE1-484E-8BE8-D330AE961EF9}</b:Guid>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718298-747D-4A40-BF63-ECF245E4FACC}">
  <ds:schemaRefs/>
</ds:datastoreItem>
</file>

<file path=docProps/app.xml><?xml version="1.0" encoding="utf-8"?>
<Properties xmlns="http://schemas.openxmlformats.org/officeDocument/2006/extended-properties" xmlns:vt="http://schemas.openxmlformats.org/officeDocument/2006/docPropsVTypes">
  <Template>Normal</Template>
  <Pages>27</Pages>
  <Words>7772</Words>
  <Characters>45432</Characters>
  <Lines>966</Lines>
  <Paragraphs>332</Paragraphs>
  <TotalTime>1</TotalTime>
  <ScaleCrop>false</ScaleCrop>
  <LinksUpToDate>false</LinksUpToDate>
  <CharactersWithSpaces>53135</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2023-12-03T12:45:00Z</dcterms:created>
  <dc:creator>josiahsuku886@gmail.com</dc:creator>
  <cp:lastModifiedBy>JOSHUA MUTIE</cp:lastModifiedBy>
  <cp:lastPrinted>2023-12-03T12:42:00Z</cp:lastPrinted>
  <dcterms:modified xsi:type="dcterms:W3CDTF">2024-07-26T11:54:51Z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2eb7de91-0760-421f-a10d-d8c48925bb3b</vt:lpwstr>
  </property>
  <property fmtid="{D5CDD505-2E9C-101B-9397-08002B2CF9AE}" pid="3" name="KSOProductBuildVer">
    <vt:lpwstr>1033-12.2.0.17119</vt:lpwstr>
  </property>
  <property fmtid="{D5CDD505-2E9C-101B-9397-08002B2CF9AE}" pid="4" name="ICV">
    <vt:lpwstr>18AF0189428C4448907FD3F80A0BFDF3_12</vt:lpwstr>
  </property>
</Properties>
</file>