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39A9" w14:textId="2E150D98" w:rsidR="00CF567B" w:rsidRDefault="00C95BAB">
      <w:r>
        <w:t xml:space="preserve">Electromagnetic reflection data are captured of the two tools pictured using an irregular scanning geometry applicable for freehand imaging, drone imaging, etc. Using the proposed algorithm, the image is recovered more than 1000 times more efficiently than using the existing techniques while achieving nearly identical focusing </w:t>
      </w:r>
      <w:r w:rsidR="00FF3699">
        <w:t>quality</w:t>
      </w:r>
      <w:r>
        <w:t xml:space="preserve">. </w:t>
      </w:r>
    </w:p>
    <w:sectPr w:rsidR="00CF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AB"/>
    <w:rsid w:val="007939FC"/>
    <w:rsid w:val="00C95BAB"/>
    <w:rsid w:val="00CF567B"/>
    <w:rsid w:val="00F42B6F"/>
    <w:rsid w:val="00FF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6B06"/>
  <w15:chartTrackingRefBased/>
  <w15:docId w15:val="{B758F56F-6757-401C-A71E-1392FA9C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2</cp:revision>
  <dcterms:created xsi:type="dcterms:W3CDTF">2022-01-19T14:16:00Z</dcterms:created>
  <dcterms:modified xsi:type="dcterms:W3CDTF">2022-01-19T14:21:00Z</dcterms:modified>
</cp:coreProperties>
</file>