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Marina Duarte move ação de cobrança de diferença de indenização securitária contra Seguradora Alfa S.A. pelo acidente de 18/01/2026, pedindo a diferença entre o grau real de incapacidade e os 15% pagos, com correção desde o pagamento administrativo.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Petição inicial</dc:title>
  <dc:creator>Cópia dos autos</dc:creator>
  <dc:description>Gerado no Decreta</dc:description>
  <cp:lastModifiedBy>Un-named</cp:lastModifiedBy>
  <cp:revision>1</cp:revision>
  <dcterms:created xsi:type="dcterms:W3CDTF">2026-11-01T03:04:01.863Z</dcterms:created>
  <dcterms:modified xsi:type="dcterms:W3CDTF">2026-11-01T03:04:01.863Z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