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Fixo como ponto controvertido o grau de incapacidade da autora. Defiro a prova pericial médica e nomeio perito o Dr. Paulo Rezende. Honorários pela ré.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Decisão de saneamento</dc:title>
  <dc:creator>Cópia dos autos</dc:creator>
  <dc:description>Gerado no Decreta</dc:description>
  <cp:lastModifiedBy>Un-named</cp:lastModifiedBy>
  <cp:revision>1</cp:revision>
  <dcterms:created xsi:type="dcterms:W3CDTF">2026-10-31T22:58:23.434Z</dcterms:created>
  <dcterms:modified xsi:type="dcterms:W3CDTF">2026-10-31T22:58:23.434Z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