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</w:t>
        <w:br w:type="textWrapping"/>
        <w:br w:type="textWrapping"/>
        <w:t xml:space="preserve">Texto da aba: </w:t>
      </w:r>
      <w:r w:rsidDel="00000000" w:rsidR="00000000" w:rsidRPr="00000000">
        <w:rPr>
          <w:rtl w:val="0"/>
        </w:rPr>
        <w:br w:type="textWrapping"/>
        <w:br w:type="textWrapping"/>
        <w:t xml:space="preserve">Educação Infantil </w:t>
        <w:br w:type="textWrapping"/>
        <w:br w:type="textWrapping"/>
        <w:t xml:space="preserve">A Educação Infantil do Objetivo São Carlos é uma etapa essencial para o desenvolvimento das crianças, marcada por descobertas, aprendizados e vivências que contribuem para a formação integral.</w:t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Oferecemos um ambiente acolhedor, seguro e estimulante, planejado para promover o desenvolvimento emocional, social, cognitivo e físico, respeitando o ritmo e a individualidade de cada criança.</w:t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Por meio de experiências lúdicas, jogos, brincadeiras e interações em grupo, incentivamos a autonomia, a curiosidade e o prazer em aprender, tornando a criança protagonista do seu próprio desenvolvimento.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Ao longo dessa fase, promovemos um ambiente de letramento, preparando os alunos de forma natural e segura para o Ensino Fundamental.</w:t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 Objetivo São Carlos, aprender é uma experiência leve, afetiva e cheia de significado.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