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</w:t>
        <w:br w:type="textWrapping"/>
        <w:br w:type="textWrapping"/>
        <w:t xml:space="preserve">Texto da aba: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O Ensino Fundamental I do Objetivo São Carlos tem como foco a consolidação das aprendizagens básicas, respeitando o ritmo de cada aluno e fortalecendo a autonomia, a responsabilidade e o prazer em aprender.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Nessa etapa, ampliamos as habilidades de leitura, escrita, matemática e raciocínio lógico, por meio de propostas pedagógicas significativas, que estimulam a curiosidade, o pensamento crítico e a participação ativa do aluno.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Valorizamos um ambiente acolhedor e organizado, com acompanhamento próximo dos professores, incentivando o desenvolvimento acadêmico, social e emocional, preparando os alunos para os desafios das próximas etapas escolares.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