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Link para: </w:t>
      </w:r>
      <w:hyperlink r:id="rId6">
        <w:r w:rsidDel="00000000" w:rsidR="00000000" w:rsidRPr="00000000">
          <w:rPr>
            <w:rFonts w:ascii="Roboto" w:cs="Roboto" w:eastAsia="Roboto" w:hAnsi="Roboto"/>
            <w:color w:val="0b57d0"/>
            <w:sz w:val="21"/>
            <w:szCs w:val="21"/>
            <w:u w:val="single"/>
            <w:rtl w:val="0"/>
          </w:rPr>
          <w:t xml:space="preserve">https://grupo.saenet.net.br/Sae8Portal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upo.saenet.net.br/Sae8Port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