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enabsatz"/>
        <w:rPr>
          <w:lang w:val="en-US"/>
        </w:rPr>
      </w:pPr>
    </w:p>
    <w:p w14:paraId="6D05E3A1" w14:textId="3B796BE9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enabsatz"/>
        <w:rPr>
          <w:lang w:val="en-US"/>
        </w:rPr>
      </w:pPr>
    </w:p>
    <w:p w14:paraId="3812A177" w14:textId="61E0CBEB" w:rsidR="00080235" w:rsidRP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enabsatz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enabsatz"/>
        <w:rPr>
          <w:lang w:val="en-US"/>
        </w:rPr>
      </w:pPr>
    </w:p>
    <w:p w14:paraId="44FF6E45" w14:textId="77777777" w:rsidR="00080235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enabsatz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enabsatz"/>
        <w:rPr>
          <w:lang w:val="en-US"/>
        </w:rPr>
      </w:pPr>
    </w:p>
    <w:p w14:paraId="4D2A4618" w14:textId="58982E46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enabsatz"/>
        <w:rPr>
          <w:lang w:val="en-US"/>
        </w:rPr>
      </w:pPr>
    </w:p>
    <w:p w14:paraId="51A93247" w14:textId="485E6176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enabsatz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enabsatz"/>
        <w:rPr>
          <w:lang w:val="en-US"/>
        </w:rPr>
      </w:pPr>
    </w:p>
    <w:p w14:paraId="6F25BD22" w14:textId="42AEB5CC" w:rsidR="007D6B69" w:rsidRDefault="007D6B69" w:rsidP="00080235">
      <w:pPr>
        <w:pStyle w:val="Listenabsatz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enabsatz"/>
        <w:rPr>
          <w:lang w:val="en-US"/>
        </w:rPr>
      </w:pPr>
    </w:p>
    <w:p w14:paraId="226FF7AE" w14:textId="7A86DD3B" w:rsidR="003C23AE" w:rsidRDefault="003C23AE" w:rsidP="003C23AE">
      <w:pPr>
        <w:pStyle w:val="Listenabsatz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enabsatz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enabsatz"/>
        <w:rPr>
          <w:lang w:val="en-US"/>
        </w:rPr>
      </w:pPr>
    </w:p>
    <w:p w14:paraId="77F81A66" w14:textId="7E2473C4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enabsatz"/>
        <w:rPr>
          <w:lang w:val="en-US"/>
        </w:rPr>
      </w:pPr>
    </w:p>
    <w:p w14:paraId="7E023088" w14:textId="0BCA26C0" w:rsidR="00685214" w:rsidRPr="00685214" w:rsidRDefault="00685214" w:rsidP="003C23AE">
      <w:pPr>
        <w:pStyle w:val="Listenabsatz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enabsatz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enabsatz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</w:t>
      </w:r>
      <w:proofErr w:type="gramStart"/>
      <w:r w:rsidRPr="00343F26">
        <w:rPr>
          <w:lang w:val="en-US"/>
        </w:rPr>
        <w:t>result</w:t>
      </w:r>
      <w:proofErr w:type="gramEnd"/>
      <w:r w:rsidRPr="00343F26">
        <w:rPr>
          <w:lang w:val="en-US"/>
        </w:rPr>
        <w:t xml:space="preserve"> should not be different for different sampling frequencies. You just have more frequency bins in between)</w:t>
      </w:r>
    </w:p>
    <w:p w14:paraId="2A997443" w14:textId="77777777" w:rsidR="00B620FE" w:rsidRDefault="00B620FE" w:rsidP="00B620FE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sample convert to a higher sample rate when going from digital to analogue (10x the bandwidth or whatever Claude said) </w:t>
      </w:r>
      <w:proofErr w:type="gramStart"/>
      <w:r>
        <w:rPr>
          <w:lang w:val="en-US"/>
        </w:rPr>
        <w:t>-  because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non linear</w:t>
      </w:r>
      <w:proofErr w:type="spellEnd"/>
      <w:proofErr w:type="gramEnd"/>
      <w:r>
        <w:rPr>
          <w:lang w:val="en-US"/>
        </w:rPr>
        <w:t xml:space="preserve"> components may introduce big </w:t>
      </w:r>
      <w:proofErr w:type="gramStart"/>
      <w:r>
        <w:rPr>
          <w:lang w:val="en-US"/>
        </w:rPr>
        <w:t>changes in</w:t>
      </w:r>
      <w:proofErr w:type="gramEnd"/>
      <w:r>
        <w:rPr>
          <w:lang w:val="en-US"/>
        </w:rPr>
        <w:t xml:space="preserve"> between samples, that are not captured by a lower sample rate</w:t>
      </w:r>
    </w:p>
    <w:p w14:paraId="3BCD4CBA" w14:textId="611E813D" w:rsidR="00343F26" w:rsidRPr="00343F26" w:rsidRDefault="00343F26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Implement filter (Rx IF FEC 10</w:t>
      </w:r>
      <w:r w:rsidRPr="00343F26">
        <w:rPr>
          <w:vertAlign w:val="superscript"/>
          <w:lang w:val="en-US"/>
        </w:rPr>
        <w:t>th</w:t>
      </w:r>
      <w:r w:rsidRPr="00343F26">
        <w:rPr>
          <w:lang w:val="en-US"/>
        </w:rPr>
        <w:t xml:space="preserve"> order) – should remove the mirror frequency. Aleksei sent the simulation results.</w:t>
      </w:r>
    </w:p>
    <w:p w14:paraId="627DBA20" w14:textId="7096B805" w:rsidR="007641D5" w:rsidRPr="00343F26" w:rsidRDefault="003376CE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</w:p>
    <w:p w14:paraId="2830ADE5" w14:textId="77777777" w:rsidR="003376CE" w:rsidRDefault="003376CE" w:rsidP="007641D5">
      <w:pPr>
        <w:pStyle w:val="Listenabsatz"/>
        <w:rPr>
          <w:lang w:val="en-US"/>
        </w:rPr>
      </w:pPr>
    </w:p>
    <w:p w14:paraId="09981A35" w14:textId="77777777" w:rsidR="003376CE" w:rsidRDefault="003376CE" w:rsidP="007641D5">
      <w:pPr>
        <w:pStyle w:val="Listenabsatz"/>
        <w:rPr>
          <w:lang w:val="en-US"/>
        </w:rPr>
      </w:pPr>
    </w:p>
    <w:p w14:paraId="7771B6C6" w14:textId="77777777" w:rsidR="007641D5" w:rsidRDefault="007641D5" w:rsidP="007641D5">
      <w:pPr>
        <w:pStyle w:val="Listenabsatz"/>
        <w:rPr>
          <w:lang w:val="en-US"/>
        </w:rPr>
      </w:pPr>
    </w:p>
    <w:p w14:paraId="51A1300D" w14:textId="77777777" w:rsidR="007641D5" w:rsidRPr="007641D5" w:rsidRDefault="007641D5" w:rsidP="007641D5">
      <w:pPr>
        <w:pStyle w:val="Listenabsatz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57378A"/>
    <w:rsid w:val="00601CA1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9A2E47"/>
    <w:rsid w:val="009B5041"/>
    <w:rsid w:val="009F47FD"/>
    <w:rsid w:val="00AC607B"/>
    <w:rsid w:val="00B32D93"/>
    <w:rsid w:val="00B620FE"/>
    <w:rsid w:val="00B66419"/>
    <w:rsid w:val="00C86A87"/>
    <w:rsid w:val="00CD6458"/>
    <w:rsid w:val="00D47C40"/>
    <w:rsid w:val="00DB7016"/>
    <w:rsid w:val="00E2715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023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023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023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023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328</Words>
  <Characters>2067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Vickers, Josia</cp:lastModifiedBy>
  <cp:revision>21</cp:revision>
  <dcterms:created xsi:type="dcterms:W3CDTF">2026-03-06T08:39:00Z</dcterms:created>
  <dcterms:modified xsi:type="dcterms:W3CDTF">2026-06-09T08:05:00Z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