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25362762"/>
      <w:r>
        <w:t>3 - Literature review</w:t>
      </w:r>
      <w:bookmarkEnd w:id="19"/>
    </w:p>
    <w:p w14:paraId="30D061EF" w14:textId="61D1C339" w:rsidR="00444738" w:rsidRDefault="00444738" w:rsidP="00444738">
      <w:pPr>
        <w:pStyle w:val="Heading3"/>
      </w:pPr>
      <w:r>
        <w:t xml:space="preserve">3.1 Psychological approaches to managing mental illness. </w:t>
      </w:r>
    </w:p>
    <w:p w14:paraId="65B867B5" w14:textId="6E6F8868" w:rsidR="00444738" w:rsidRDefault="00444738" w:rsidP="00444738"/>
    <w:p w14:paraId="47D0EF13" w14:textId="5360BA0C" w:rsidR="00444738" w:rsidRPr="00444738" w:rsidRDefault="00444738" w:rsidP="00444738">
      <w:pPr>
        <w:pStyle w:val="Heading3"/>
      </w:pPr>
      <w:r>
        <w:t>3.2 Serious games</w:t>
      </w:r>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33393D53" w:rsid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2EBFA824" w:rsidR="00334769" w:rsidRDefault="00334769" w:rsidP="00334769">
      <w:pPr>
        <w:pStyle w:val="ListParagraph"/>
        <w:numPr>
          <w:ilvl w:val="0"/>
          <w:numId w:val="3"/>
        </w:numPr>
      </w:pPr>
      <w:r>
        <w:t>Algorithm to use and write about</w:t>
      </w:r>
    </w:p>
    <w:p w14:paraId="67439E2F" w14:textId="77777777" w:rsidR="00A4149C" w:rsidRDefault="00A4149C" w:rsidP="00A4149C"/>
    <w:p w14:paraId="09A23025" w14:textId="69BDB63D" w:rsidR="00EA2FF1" w:rsidRDefault="00EA2FF1" w:rsidP="00EA2FF1"/>
    <w:p w14:paraId="2E052B10" w14:textId="69E1A4FF" w:rsidR="00EA2FF1" w:rsidRDefault="00EA2FF1" w:rsidP="00EA2FF1">
      <w:pPr>
        <w:pStyle w:val="Heading4"/>
      </w:pPr>
      <w:r>
        <w:t>Dialogue and branching narrative</w:t>
      </w:r>
    </w:p>
    <w:p w14:paraId="6BD95403" w14:textId="1083ABF9" w:rsidR="00EA2FF1" w:rsidRDefault="00EA2FF1" w:rsidP="00EA2FF1">
      <w:r>
        <w:t xml:space="preserve">The branching narrative system for the project is built around the Yarn Spinner writing tool and the accompanying plugin for Unity. All dialogue is written in .yarn files, a plain text format that utilizes special syntax to create files which can be read by the Yarn Spinner framework. </w:t>
      </w:r>
    </w:p>
    <w:p w14:paraId="67C115AB" w14:textId="1640ADA6" w:rsidR="00A4149C" w:rsidRDefault="00A4149C" w:rsidP="00A4149C">
      <w:pPr>
        <w:pStyle w:val="Heading4"/>
      </w:pPr>
      <w:r>
        <w:lastRenderedPageBreak/>
        <w:t>Fog of war using Marching Squares</w:t>
      </w:r>
    </w:p>
    <w:p w14:paraId="590F9036" w14:textId="5258714A" w:rsidR="00A4149C" w:rsidRDefault="00A4149C" w:rsidP="00A4149C">
      <w:r>
        <w:t xml:space="preserve">The Marching Squares algorithm is applied to create a system whereby the player explores an area to reveal corresponding areas of a mini map. </w:t>
      </w:r>
      <w:r w:rsidR="004E4253">
        <w:t>Based on which vertices on a grid are on or off, a case is identified, and the corresponding square image is displayed in that tile.</w:t>
      </w:r>
      <w:r w:rsidR="004E4253">
        <w:t xml:space="preserve"> </w:t>
      </w:r>
      <w:r>
        <w:t xml:space="preserve">Using Marching Squares to achieve this fog of war effect on the map is an efficient way of checking the players world location and updating the map visuals accordingly without manually setting each individual pixel. </w:t>
      </w:r>
    </w:p>
    <w:p w14:paraId="30BB49B3" w14:textId="77777777" w:rsidR="004E4253" w:rsidRDefault="004E4253" w:rsidP="00A4149C"/>
    <w:p w14:paraId="0BC89523" w14:textId="7DE93EB6" w:rsidR="004E4253" w:rsidRDefault="004E4253" w:rsidP="004E4253">
      <w:pPr>
        <w:keepNext/>
      </w:pPr>
      <w:r>
        <w:rPr>
          <w:noProof/>
        </w:rPr>
        <w:drawing>
          <wp:inline distT="0" distB="0" distL="0" distR="0" wp14:anchorId="2EAC2E93" wp14:editId="33E89D59">
            <wp:extent cx="5538967" cy="5943600"/>
            <wp:effectExtent l="0" t="0" r="5080" b="0"/>
            <wp:docPr id="11804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r w:rsidR="0066469E">
        <w:t>s</w:t>
      </w:r>
    </w:p>
    <w:p w14:paraId="5AC066F1" w14:textId="171C5C2C" w:rsidR="004E4253" w:rsidRPr="004E4253" w:rsidRDefault="004E4253" w:rsidP="004E4253">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11CA6EA8" w14:textId="77777777" w:rsidR="00D1598C" w:rsidRDefault="00D1598C" w:rsidP="00A4149C"/>
    <w:p w14:paraId="556BE427" w14:textId="7CC8CA53" w:rsidR="004213FC" w:rsidRDefault="00D1598C" w:rsidP="00A4149C">
      <w:proofErr w:type="gramStart"/>
      <w:r>
        <w:lastRenderedPageBreak/>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w:t>
      </w:r>
      <w:r w:rsidR="004213FC">
        <w:t xml:space="preserve">The custom classes </w:t>
      </w:r>
      <w:r w:rsidR="004213FC" w:rsidRPr="004213FC">
        <w:rPr>
          <w:rStyle w:val="MonospaceChar"/>
        </w:rPr>
        <w:t>Square.cs</w:t>
      </w:r>
      <w:r w:rsidR="004213FC">
        <w:t xml:space="preserve"> and </w:t>
      </w:r>
      <w:r w:rsidR="004213FC" w:rsidRPr="004213FC">
        <w:rPr>
          <w:rStyle w:val="MonospaceChar"/>
        </w:rPr>
        <w:t>Vertex.cs</w:t>
      </w:r>
      <w:r w:rsidR="004213FC">
        <w:t xml:space="preserve"> represent the vertices and squares that make up the grid used for Marching Square calculations.  </w:t>
      </w:r>
    </w:p>
    <w:p w14:paraId="1E991CF4" w14:textId="77777777" w:rsidR="004213FC" w:rsidRDefault="004213FC" w:rsidP="00A4149C"/>
    <w:p w14:paraId="1CF767F6" w14:textId="3D0B86C7" w:rsidR="004213FC" w:rsidRDefault="004213FC" w:rsidP="00A4149C">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w:t>
      </w:r>
      <w:r w:rsidR="00BA20A8">
        <w:t>,</w:t>
      </w:r>
      <w:r>
        <w:t xml:space="preserv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5371E77C" w14:textId="10546CAB" w:rsidR="004213FC" w:rsidRDefault="004213FC" w:rsidP="00A4149C">
      <w:r>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44B1E9DE" w14:textId="37543033" w:rsidR="004213FC" w:rsidRDefault="004213FC" w:rsidP="00A4149C">
      <w:r>
        <w:t xml:space="preserve">The </w:t>
      </w:r>
      <w:proofErr w:type="gramStart"/>
      <w:r w:rsidRPr="00BA20A8">
        <w:rPr>
          <w:rStyle w:val="MonospaceChar"/>
        </w:rPr>
        <w:t>updateTileSprite</w:t>
      </w:r>
      <w:r w:rsidR="00BA20A8" w:rsidRPr="00BA20A8">
        <w:rPr>
          <w:rStyle w:val="MonospaceChar"/>
        </w:rPr>
        <w:t>(</w:t>
      </w:r>
      <w:proofErr w:type="gramEnd"/>
      <w:r w:rsidR="00BA20A8" w:rsidRPr="00BA20A8">
        <w:rPr>
          <w:rStyle w:val="MonospaceChar"/>
        </w:rPr>
        <w:t>)</w:t>
      </w:r>
      <w:r>
        <w:t xml:space="preserve"> function takes in the new Marching Squares reference number and updates the current tile accordingly. </w:t>
      </w:r>
    </w:p>
    <w:p w14:paraId="3906EB34" w14:textId="77777777" w:rsidR="004213FC" w:rsidRDefault="004213FC" w:rsidP="00A4149C"/>
    <w:p w14:paraId="34F17C84" w14:textId="1F3946F6" w:rsidR="004213FC" w:rsidRDefault="004213FC" w:rsidP="00A4149C">
      <w:r>
        <w:t xml:space="preserve">The </w:t>
      </w:r>
      <w:r w:rsidRPr="00BA20A8">
        <w:rPr>
          <w:rStyle w:val="MonospaceChar"/>
        </w:rPr>
        <w:t xml:space="preserve">Vertex.cs </w:t>
      </w:r>
      <w:r>
        <w:t>class</w:t>
      </w:r>
      <w:r w:rsidR="00B8697C">
        <w:t xml:space="preserve"> contains a list of the squares it’s associated with, a bool for </w:t>
      </w:r>
      <w:r w:rsidR="00BA20A8">
        <w:t>current</w:t>
      </w:r>
      <w:r w:rsidR="00B8697C">
        <w:t xml:space="preserve"> state named </w:t>
      </w:r>
      <w:r w:rsidR="00B8697C" w:rsidRPr="00BA20A8">
        <w:rPr>
          <w:rStyle w:val="MonospaceChar"/>
        </w:rPr>
        <w:t>isOn</w:t>
      </w:r>
      <w:r w:rsidR="00B8697C">
        <w:t xml:space="preserve">, and a </w:t>
      </w:r>
      <w:r w:rsidR="00B8697C" w:rsidRPr="00BA20A8">
        <w:rPr>
          <w:rStyle w:val="MonospaceChar"/>
        </w:rPr>
        <w:t>Vector3Int position</w:t>
      </w:r>
      <w:r w:rsidR="00B8697C">
        <w:t xml:space="preserve">. </w:t>
      </w:r>
    </w:p>
    <w:p w14:paraId="2A5BF80D" w14:textId="35D4C24F" w:rsidR="00B8697C" w:rsidRDefault="00B8697C" w:rsidP="00A4149C">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sidR="00BA20A8">
        <w:rPr>
          <w:rStyle w:val="MonospaceChar"/>
        </w:rPr>
        <w:t>.cs</w:t>
      </w:r>
      <w:r>
        <w:t xml:space="preserve"> script when player movement triggers a new vertex to be turned on, and calls </w:t>
      </w:r>
      <w:r w:rsidRPr="00BA20A8">
        <w:rPr>
          <w:rStyle w:val="MonospaceChar"/>
        </w:rPr>
        <w:t>OnVertexUpdated</w:t>
      </w:r>
      <w:r>
        <w:t xml:space="preserve"> on each of it’s associated Squares. </w:t>
      </w:r>
    </w:p>
    <w:p w14:paraId="0E5D2DB4" w14:textId="77777777" w:rsidR="004213FC" w:rsidRDefault="004213FC" w:rsidP="00A4149C"/>
    <w:p w14:paraId="74C7C34C" w14:textId="4DF4EEEA" w:rsidR="00D1598C" w:rsidRDefault="00D1598C" w:rsidP="00D1598C">
      <w:r>
        <w:t xml:space="preserve">On </w:t>
      </w:r>
      <w:proofErr w:type="gramStart"/>
      <w:r>
        <w:t xml:space="preserve">Start,  </w:t>
      </w:r>
      <w:r w:rsidRPr="00D1598C">
        <w:rPr>
          <w:rStyle w:val="MonospaceChar"/>
        </w:rPr>
        <w:t>MarchingManager.cs</w:t>
      </w:r>
      <w:proofErr w:type="gramEnd"/>
      <w:r>
        <w:t xml:space="preserve"> </w:t>
      </w:r>
      <w:r w:rsidR="004213FC">
        <w:t xml:space="preserve">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32F75AC6" w14:textId="77777777" w:rsidR="004213FC" w:rsidRDefault="004213FC" w:rsidP="00D1598C"/>
    <w:p w14:paraId="0E535127" w14:textId="6E431100" w:rsidR="004213FC" w:rsidRDefault="004213FC" w:rsidP="00D1598C">
      <w:r>
        <w:t xml:space="preserve">Then the script creates corresponding 2d array of the vertices from the squares array, applying offsets to each of the square positions to find the four corners of each square.  </w:t>
      </w:r>
    </w:p>
    <w:p w14:paraId="46762EBF" w14:textId="77777777" w:rsidR="00BA20A8" w:rsidRDefault="00BA20A8" w:rsidP="00D1598C"/>
    <w:p w14:paraId="073E25D7" w14:textId="5BC984A3" w:rsidR="00BA20A8" w:rsidRDefault="00BA20A8" w:rsidP="00BA20A8">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733759DE" w14:textId="77777777" w:rsidR="00BA20A8" w:rsidRDefault="00BA20A8" w:rsidP="00BA20A8"/>
    <w:p w14:paraId="1024B5A4" w14:textId="582E5DE5" w:rsidR="00BA20A8" w:rsidRDefault="00BA20A8" w:rsidP="00BA20A8">
      <w:r>
        <w:t>In the product, this is used to create a fog of war effect over a mini</w:t>
      </w:r>
      <w:r w:rsidR="00CF0029">
        <w:t xml:space="preserve"> </w:t>
      </w:r>
      <w:r>
        <w:t xml:space="preserve">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r>
        <w:lastRenderedPageBreak/>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lastRenderedPageBreak/>
        <w:t>5 - Legal, social, ethical and professional issues</w:t>
      </w:r>
      <w:bookmarkEnd w:id="21"/>
    </w:p>
    <w:p w14:paraId="0000003A" w14:textId="77777777" w:rsidR="00284055" w:rsidRDefault="00B534EE">
      <w:pPr>
        <w:pStyle w:val="Heading2"/>
      </w:pPr>
      <w:bookmarkStart w:id="22" w:name="_Toc125362766"/>
      <w:r>
        <w:t>7 - End-project report</w:t>
      </w:r>
      <w:bookmarkEnd w:id="22"/>
    </w:p>
    <w:p w14:paraId="0000003B" w14:textId="77777777" w:rsidR="00284055" w:rsidRDefault="00B534EE">
      <w:pPr>
        <w:pStyle w:val="Heading2"/>
      </w:pPr>
      <w:bookmarkStart w:id="23" w:name="_Toc125362767"/>
      <w:r>
        <w:t>8 - Project reflections</w:t>
      </w:r>
      <w:bookmarkEnd w:id="23"/>
    </w:p>
    <w:p w14:paraId="0000003C" w14:textId="77777777" w:rsidR="00284055" w:rsidRDefault="00B534EE">
      <w:pPr>
        <w:pStyle w:val="Heading2"/>
      </w:pPr>
      <w:bookmarkStart w:id="24" w:name="_Toc125362768"/>
      <w:r>
        <w:t>9 - Conclusions</w:t>
      </w:r>
      <w:bookmarkEnd w:id="24"/>
    </w:p>
    <w:p w14:paraId="0000003D" w14:textId="77777777" w:rsidR="00284055" w:rsidRDefault="00B534EE">
      <w:pPr>
        <w:pStyle w:val="Heading2"/>
      </w:pPr>
      <w:bookmarkStart w:id="25" w:name="_Toc125362769"/>
      <w:r>
        <w:t>Reference list and bibliography</w:t>
      </w:r>
      <w:bookmarkEnd w:id="25"/>
    </w:p>
    <w:p w14:paraId="0000003E" w14:textId="77777777" w:rsidR="00284055" w:rsidRDefault="00284055"/>
    <w:sectPr w:rsidR="00284055">
      <w:headerReference w:type="default" r:id="rId13"/>
      <w:headerReference w:type="first" r:id="rId14"/>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FB4CB" w14:textId="77777777" w:rsidR="00BB1EE5" w:rsidRDefault="00BB1EE5">
      <w:pPr>
        <w:spacing w:line="240" w:lineRule="auto"/>
      </w:pPr>
      <w:r>
        <w:separator/>
      </w:r>
    </w:p>
  </w:endnote>
  <w:endnote w:type="continuationSeparator" w:id="0">
    <w:p w14:paraId="4370422E" w14:textId="77777777" w:rsidR="00BB1EE5" w:rsidRDefault="00BB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4D9C" w14:textId="77777777" w:rsidR="00BB1EE5" w:rsidRDefault="00BB1EE5">
      <w:pPr>
        <w:spacing w:line="240" w:lineRule="auto"/>
      </w:pPr>
      <w:r>
        <w:separator/>
      </w:r>
    </w:p>
  </w:footnote>
  <w:footnote w:type="continuationSeparator" w:id="0">
    <w:p w14:paraId="29B2F3E3" w14:textId="77777777" w:rsidR="00BB1EE5" w:rsidRDefault="00BB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F2D83"/>
    <w:rsid w:val="00183461"/>
    <w:rsid w:val="001D55C3"/>
    <w:rsid w:val="00284055"/>
    <w:rsid w:val="00334769"/>
    <w:rsid w:val="004213FC"/>
    <w:rsid w:val="00444738"/>
    <w:rsid w:val="00476DB0"/>
    <w:rsid w:val="004E4253"/>
    <w:rsid w:val="004F20CB"/>
    <w:rsid w:val="005F1176"/>
    <w:rsid w:val="005F345C"/>
    <w:rsid w:val="00602731"/>
    <w:rsid w:val="006435C8"/>
    <w:rsid w:val="0066469E"/>
    <w:rsid w:val="006F4C25"/>
    <w:rsid w:val="0075503A"/>
    <w:rsid w:val="00763133"/>
    <w:rsid w:val="00787939"/>
    <w:rsid w:val="007C769B"/>
    <w:rsid w:val="008611FC"/>
    <w:rsid w:val="008B746C"/>
    <w:rsid w:val="008C4FCC"/>
    <w:rsid w:val="00925277"/>
    <w:rsid w:val="00985381"/>
    <w:rsid w:val="00A02127"/>
    <w:rsid w:val="00A4149C"/>
    <w:rsid w:val="00B34C98"/>
    <w:rsid w:val="00B534EE"/>
    <w:rsid w:val="00B8697C"/>
    <w:rsid w:val="00BA20A8"/>
    <w:rsid w:val="00BB1EE5"/>
    <w:rsid w:val="00BE23FD"/>
    <w:rsid w:val="00C05DFD"/>
    <w:rsid w:val="00CF0029"/>
    <w:rsid w:val="00D1598C"/>
    <w:rsid w:val="00DD7A98"/>
    <w:rsid w:val="00E255A2"/>
    <w:rsid w:val="00EA2FF1"/>
    <w:rsid w:val="00EE7C1A"/>
    <w:rsid w:val="00F440CF"/>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12</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13</cp:revision>
  <dcterms:created xsi:type="dcterms:W3CDTF">2022-11-24T15:58:00Z</dcterms:created>
  <dcterms:modified xsi:type="dcterms:W3CDTF">2023-04-13T13:39:00Z</dcterms:modified>
</cp:coreProperties>
</file>