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EE40" w14:textId="4823E7C7" w:rsidR="00FC4035" w:rsidRDefault="00FC4035" w:rsidP="00FC4035">
      <w:pPr>
        <w:pStyle w:val="Heading1"/>
        <w:rPr>
          <w:rFonts w:eastAsia="Times New Roman"/>
          <w:lang w:val="en-US" w:eastAsia="en-GB"/>
        </w:rPr>
      </w:pPr>
      <w:r w:rsidRPr="00FC4035">
        <w:rPr>
          <w:rStyle w:val="Heading1Char"/>
        </w:rPr>
        <w:t>Abstract</w:t>
      </w:r>
    </w:p>
    <w:p w14:paraId="247F9B08" w14:textId="6DEC294E" w:rsidR="00FC4035" w:rsidRPr="00FC4035" w:rsidRDefault="00FC4035" w:rsidP="00FC4035">
      <w:pPr>
        <w:rPr>
          <w:lang w:val="en-US" w:eastAsia="en-GB"/>
        </w:rPr>
      </w:pPr>
      <w:r>
        <w:rPr>
          <w:lang w:val="en-US" w:eastAsia="en-GB"/>
        </w:rPr>
        <w:t>[write at the end]</w:t>
      </w:r>
    </w:p>
    <w:p w14:paraId="5421C619" w14:textId="17F97818" w:rsidR="00FC4035" w:rsidRDefault="00FC4035" w:rsidP="00FC4035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Introduction</w:t>
      </w:r>
    </w:p>
    <w:p w14:paraId="5880F3C7" w14:textId="2673E6BB" w:rsidR="00FC4035" w:rsidRPr="00FC4035" w:rsidRDefault="00FC4035" w:rsidP="00FC4035">
      <w:pPr>
        <w:rPr>
          <w:lang w:val="en-US" w:eastAsia="en-GB"/>
        </w:rPr>
      </w:pPr>
      <w:r>
        <w:rPr>
          <w:lang w:val="en-US" w:eastAsia="en-GB"/>
        </w:rPr>
        <w:t xml:space="preserve">[set the scene, </w:t>
      </w:r>
      <w:proofErr w:type="spellStart"/>
      <w:r>
        <w:rPr>
          <w:lang w:val="en-US" w:eastAsia="en-GB"/>
        </w:rPr>
        <w:t>contextualise</w:t>
      </w:r>
      <w:proofErr w:type="spellEnd"/>
      <w:r>
        <w:rPr>
          <w:lang w:val="en-US" w:eastAsia="en-GB"/>
        </w:rPr>
        <w:t xml:space="preserve"> </w:t>
      </w:r>
      <w:r w:rsidR="0070493C">
        <w:rPr>
          <w:lang w:val="en-US" w:eastAsia="en-GB"/>
        </w:rPr>
        <w:t xml:space="preserve">my </w:t>
      </w:r>
      <w:r>
        <w:rPr>
          <w:lang w:val="en-US" w:eastAsia="en-GB"/>
        </w:rPr>
        <w:t>project</w:t>
      </w:r>
      <w:r w:rsidR="0070493C">
        <w:rPr>
          <w:lang w:val="en-US" w:eastAsia="en-GB"/>
        </w:rPr>
        <w:t>]</w:t>
      </w:r>
    </w:p>
    <w:p w14:paraId="299A929C" w14:textId="47675F9C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Overview</w:t>
      </w:r>
    </w:p>
    <w:p w14:paraId="63CBCF0B" w14:textId="78467240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What is my project?</w:t>
      </w:r>
    </w:p>
    <w:p w14:paraId="0112FF0C" w14:textId="419A0413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Audience</w:t>
      </w:r>
    </w:p>
    <w:p w14:paraId="4C9B2C6F" w14:textId="7A219650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Who is my project for?</w:t>
      </w:r>
    </w:p>
    <w:p w14:paraId="7182B103" w14:textId="75907B43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Purpose</w:t>
      </w:r>
    </w:p>
    <w:p w14:paraId="42D5B173" w14:textId="436944A8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Why have I made this?</w:t>
      </w:r>
    </w:p>
    <w:p w14:paraId="238FB19E" w14:textId="69C5A26F" w:rsidR="00FC4035" w:rsidRDefault="00FC4035" w:rsidP="00FC4035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Background</w:t>
      </w:r>
    </w:p>
    <w:p w14:paraId="257CF9BA" w14:textId="77777777" w:rsidR="0070493C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Project background</w:t>
      </w:r>
    </w:p>
    <w:p w14:paraId="78E5E247" w14:textId="1579F84C" w:rsidR="0070493C" w:rsidRDefault="00E472F0" w:rsidP="0070493C">
      <w:pPr>
        <w:rPr>
          <w:lang w:val="en-US" w:eastAsia="en-GB"/>
        </w:rPr>
      </w:pPr>
      <w:r>
        <w:rPr>
          <w:lang w:val="en-US" w:eastAsia="en-GB"/>
        </w:rPr>
        <w:t>Video games are more popular than ever</w:t>
      </w:r>
      <w:r w:rsidR="00990926">
        <w:rPr>
          <w:lang w:val="en-US" w:eastAsia="en-GB"/>
        </w:rPr>
        <w:t xml:space="preserve">, with over 40 million </w:t>
      </w:r>
      <w:r w:rsidR="00694B29">
        <w:rPr>
          <w:lang w:val="en-US" w:eastAsia="en-GB"/>
        </w:rPr>
        <w:t>players in the UK in 2021</w:t>
      </w:r>
      <w:r w:rsidR="00630EF4">
        <w:rPr>
          <w:lang w:val="en-US" w:eastAsia="en-GB"/>
        </w:rPr>
        <w:t>.</w:t>
      </w:r>
      <w:sdt>
        <w:sdtPr>
          <w:rPr>
            <w:lang w:val="en-US" w:eastAsia="en-GB"/>
          </w:rPr>
          <w:id w:val="-1615126851"/>
          <w:citation/>
        </w:sdtPr>
        <w:sdtContent>
          <w:r w:rsidR="00D453D2">
            <w:rPr>
              <w:lang w:val="en-US" w:eastAsia="en-GB"/>
            </w:rPr>
            <w:fldChar w:fldCharType="begin"/>
          </w:r>
          <w:r w:rsidR="00D453D2">
            <w:rPr>
              <w:lang w:val="en-US" w:eastAsia="en-GB"/>
            </w:rPr>
            <w:instrText xml:space="preserve"> CITATION Sta21 \l 1033 </w:instrText>
          </w:r>
          <w:r w:rsidR="00D453D2">
            <w:rPr>
              <w:lang w:val="en-US" w:eastAsia="en-GB"/>
            </w:rPr>
            <w:fldChar w:fldCharType="separate"/>
          </w:r>
          <w:r w:rsidR="00D453D2">
            <w:rPr>
              <w:noProof/>
              <w:lang w:val="en-US" w:eastAsia="en-GB"/>
            </w:rPr>
            <w:t xml:space="preserve"> (Statista Digital Market Outlook, 2021)</w:t>
          </w:r>
          <w:r w:rsidR="00D453D2">
            <w:rPr>
              <w:lang w:val="en-US" w:eastAsia="en-GB"/>
            </w:rPr>
            <w:fldChar w:fldCharType="end"/>
          </w:r>
        </w:sdtContent>
      </w:sdt>
      <w:r w:rsidR="00630EF4">
        <w:rPr>
          <w:lang w:val="en-US" w:eastAsia="en-GB"/>
        </w:rPr>
        <w:t xml:space="preserve"> Over </w:t>
      </w:r>
      <w:r w:rsidR="00586C26">
        <w:rPr>
          <w:lang w:val="en-US" w:eastAsia="en-GB"/>
        </w:rPr>
        <w:t>50% of UK gamers play online</w:t>
      </w:r>
      <w:sdt>
        <w:sdtPr>
          <w:rPr>
            <w:lang w:val="en-US" w:eastAsia="en-GB"/>
          </w:rPr>
          <w:id w:val="476346089"/>
          <w:citation/>
        </w:sdtPr>
        <w:sdtContent>
          <w:r w:rsidR="00133120">
            <w:rPr>
              <w:lang w:val="en-US" w:eastAsia="en-GB"/>
            </w:rPr>
            <w:fldChar w:fldCharType="begin"/>
          </w:r>
          <w:r w:rsidR="00872BEB">
            <w:rPr>
              <w:lang w:val="en-US" w:eastAsia="en-GB"/>
            </w:rPr>
            <w:instrText xml:space="preserve">CITATION Ofc19 \l 1033 </w:instrText>
          </w:r>
          <w:r w:rsidR="00133120">
            <w:rPr>
              <w:lang w:val="en-US" w:eastAsia="en-GB"/>
            </w:rPr>
            <w:fldChar w:fldCharType="separate"/>
          </w:r>
          <w:r w:rsidR="00872BEB">
            <w:rPr>
              <w:noProof/>
              <w:lang w:val="en-US" w:eastAsia="en-GB"/>
            </w:rPr>
            <w:t xml:space="preserve"> (Ofcom, 2019)</w:t>
          </w:r>
          <w:r w:rsidR="00133120">
            <w:rPr>
              <w:lang w:val="en-US" w:eastAsia="en-GB"/>
            </w:rPr>
            <w:fldChar w:fldCharType="end"/>
          </w:r>
        </w:sdtContent>
      </w:sdt>
      <w:r w:rsidR="00586C26">
        <w:rPr>
          <w:lang w:val="en-US" w:eastAsia="en-GB"/>
        </w:rPr>
        <w:t>, and 60% reported increase in online gaming due to COVID-19</w:t>
      </w:r>
      <w:sdt>
        <w:sdtPr>
          <w:rPr>
            <w:lang w:val="en-US" w:eastAsia="en-GB"/>
          </w:rPr>
          <w:id w:val="-1917475401"/>
          <w:citation/>
        </w:sdtPr>
        <w:sdtContent>
          <w:r w:rsidR="00AF0166">
            <w:rPr>
              <w:lang w:val="en-US" w:eastAsia="en-GB"/>
            </w:rPr>
            <w:fldChar w:fldCharType="begin"/>
          </w:r>
          <w:r w:rsidR="00872BEB">
            <w:rPr>
              <w:lang w:val="en-US" w:eastAsia="en-GB"/>
            </w:rPr>
            <w:instrText xml:space="preserve">CITATION Par20 \l 1033 </w:instrText>
          </w:r>
          <w:r w:rsidR="00AF0166">
            <w:rPr>
              <w:lang w:val="en-US" w:eastAsia="en-GB"/>
            </w:rPr>
            <w:fldChar w:fldCharType="separate"/>
          </w:r>
          <w:r w:rsidR="00872BEB">
            <w:rPr>
              <w:noProof/>
              <w:lang w:val="en-US" w:eastAsia="en-GB"/>
            </w:rPr>
            <w:t xml:space="preserve"> (Simon-Kucher, 2020)</w:t>
          </w:r>
          <w:r w:rsidR="00AF0166">
            <w:rPr>
              <w:lang w:val="en-US" w:eastAsia="en-GB"/>
            </w:rPr>
            <w:fldChar w:fldCharType="end"/>
          </w:r>
        </w:sdtContent>
      </w:sdt>
      <w:r>
        <w:rPr>
          <w:lang w:val="en-US" w:eastAsia="en-GB"/>
        </w:rPr>
        <w:t xml:space="preserve">. </w:t>
      </w:r>
      <w:r w:rsidR="00D835F2">
        <w:rPr>
          <w:lang w:val="en-US" w:eastAsia="en-GB"/>
        </w:rPr>
        <w:t xml:space="preserve">Multiplayer games are a social experience, </w:t>
      </w:r>
      <w:r w:rsidR="001E324A">
        <w:rPr>
          <w:lang w:val="en-US" w:eastAsia="en-GB"/>
        </w:rPr>
        <w:t xml:space="preserve">and while historically </w:t>
      </w:r>
      <w:r w:rsidR="009036A5">
        <w:rPr>
          <w:lang w:val="en-US" w:eastAsia="en-GB"/>
        </w:rPr>
        <w:t xml:space="preserve">associated with violence and antisocial </w:t>
      </w:r>
      <w:r w:rsidR="00EE6C7C">
        <w:rPr>
          <w:lang w:val="en-US" w:eastAsia="en-GB"/>
        </w:rPr>
        <w:t>behavior</w:t>
      </w:r>
      <w:r w:rsidR="009036A5">
        <w:rPr>
          <w:lang w:val="en-US" w:eastAsia="en-GB"/>
        </w:rPr>
        <w:t xml:space="preserve">, new research is revealing that </w:t>
      </w:r>
      <w:r w:rsidR="00E320FF">
        <w:rPr>
          <w:lang w:val="en-US" w:eastAsia="en-GB"/>
        </w:rPr>
        <w:t>gaming</w:t>
      </w:r>
      <w:r w:rsidR="00884B41">
        <w:rPr>
          <w:lang w:val="en-US" w:eastAsia="en-GB"/>
        </w:rPr>
        <w:t xml:space="preserve"> together can</w:t>
      </w:r>
      <w:r w:rsidR="00546B77">
        <w:rPr>
          <w:lang w:val="en-US" w:eastAsia="en-GB"/>
        </w:rPr>
        <w:t xml:space="preserve"> also</w:t>
      </w:r>
      <w:r w:rsidR="00884B41">
        <w:rPr>
          <w:lang w:val="en-US" w:eastAsia="en-GB"/>
        </w:rPr>
        <w:t xml:space="preserve"> enhance emotional intimacy in romantic relationships. </w:t>
      </w:r>
      <w:sdt>
        <w:sdtPr>
          <w:rPr>
            <w:lang w:val="en-US" w:eastAsia="en-GB"/>
          </w:rPr>
          <w:id w:val="-1289578891"/>
          <w:citation/>
        </w:sdtPr>
        <w:sdtContent>
          <w:r w:rsidR="000B62A9">
            <w:rPr>
              <w:lang w:val="en-US" w:eastAsia="en-GB"/>
            </w:rPr>
            <w:fldChar w:fldCharType="begin"/>
          </w:r>
          <w:r w:rsidR="000B62A9">
            <w:rPr>
              <w:lang w:val="en-US" w:eastAsia="en-GB"/>
            </w:rPr>
            <w:instrText xml:space="preserve"> CITATION Miy19 \l 1033 </w:instrText>
          </w:r>
          <w:r w:rsidR="000B62A9">
            <w:rPr>
              <w:lang w:val="en-US" w:eastAsia="en-GB"/>
            </w:rPr>
            <w:fldChar w:fldCharType="separate"/>
          </w:r>
          <w:r w:rsidR="000B62A9">
            <w:rPr>
              <w:noProof/>
              <w:lang w:val="en-US" w:eastAsia="en-GB"/>
            </w:rPr>
            <w:t>(Miyaji, 2019)</w:t>
          </w:r>
          <w:r w:rsidR="000B62A9">
            <w:rPr>
              <w:lang w:val="en-US" w:eastAsia="en-GB"/>
            </w:rPr>
            <w:fldChar w:fldCharType="end"/>
          </w:r>
        </w:sdtContent>
      </w:sdt>
    </w:p>
    <w:p w14:paraId="4CCE8DC2" w14:textId="3D14105E" w:rsidR="00C33EFD" w:rsidRDefault="00C33EFD" w:rsidP="0070493C">
      <w:pPr>
        <w:rPr>
          <w:rStyle w:val="markedcontent"/>
          <w:sz w:val="23"/>
          <w:szCs w:val="23"/>
        </w:rPr>
      </w:pPr>
      <w:r>
        <w:rPr>
          <w:lang w:val="en-US" w:eastAsia="en-GB"/>
        </w:rPr>
        <w:t>Collaborative, cooperat</w:t>
      </w:r>
      <w:r w:rsidR="00714320">
        <w:rPr>
          <w:lang w:val="en-US" w:eastAsia="en-GB"/>
        </w:rPr>
        <w:t>iv</w:t>
      </w:r>
      <w:r w:rsidR="00E74BA5">
        <w:rPr>
          <w:lang w:val="en-US" w:eastAsia="en-GB"/>
        </w:rPr>
        <w:t xml:space="preserve">e </w:t>
      </w:r>
      <w:r w:rsidR="00D50F71">
        <w:rPr>
          <w:lang w:val="en-US" w:eastAsia="en-GB"/>
        </w:rPr>
        <w:t xml:space="preserve">games are a good example of multiplayer games having positive impacts on players. </w:t>
      </w:r>
      <w:r w:rsidR="00E37667">
        <w:rPr>
          <w:lang w:val="en-US" w:eastAsia="en-GB"/>
        </w:rPr>
        <w:t xml:space="preserve">The importance of </w:t>
      </w:r>
      <w:r w:rsidR="003D4C1B">
        <w:rPr>
          <w:lang w:val="en-US" w:eastAsia="en-GB"/>
        </w:rPr>
        <w:t xml:space="preserve">cooperative play has </w:t>
      </w:r>
      <w:r w:rsidR="002246B5">
        <w:rPr>
          <w:lang w:val="en-US" w:eastAsia="en-GB"/>
        </w:rPr>
        <w:t xml:space="preserve">long been discussed in psychology, </w:t>
      </w:r>
      <w:r w:rsidR="004B3851">
        <w:rPr>
          <w:lang w:val="en-US" w:eastAsia="en-GB"/>
        </w:rPr>
        <w:t xml:space="preserve">outlined as a key stage of socialization </w:t>
      </w:r>
      <w:r w:rsidR="00C16F89">
        <w:rPr>
          <w:lang w:val="en-US" w:eastAsia="en-GB"/>
        </w:rPr>
        <w:t xml:space="preserve">characterized by </w:t>
      </w:r>
      <w:r w:rsidR="000564AF">
        <w:rPr>
          <w:lang w:val="en-US" w:eastAsia="en-GB"/>
        </w:rPr>
        <w:t xml:space="preserve">an </w:t>
      </w:r>
      <w:r w:rsidR="005B13B2">
        <w:rPr>
          <w:lang w:val="en-US" w:eastAsia="en-GB"/>
        </w:rPr>
        <w:t>infant’s</w:t>
      </w:r>
      <w:r w:rsidR="000564AF">
        <w:rPr>
          <w:lang w:val="en-US" w:eastAsia="en-GB"/>
        </w:rPr>
        <w:t xml:space="preserve"> </w:t>
      </w:r>
      <w:r w:rsidR="00C16F89" w:rsidRPr="000564AF">
        <w:rPr>
          <w:i/>
          <w:iCs/>
          <w:lang w:val="en-US" w:eastAsia="en-GB"/>
        </w:rPr>
        <w:t>‘</w:t>
      </w:r>
      <w:r w:rsidR="00C16F89" w:rsidRPr="000564AF">
        <w:rPr>
          <w:rStyle w:val="markedcontent"/>
          <w:i/>
          <w:iCs/>
          <w:sz w:val="23"/>
          <w:szCs w:val="23"/>
        </w:rPr>
        <w:t>emerging ability to infer others’</w:t>
      </w:r>
      <w:r w:rsidR="00C16F89" w:rsidRPr="000564AF">
        <w:rPr>
          <w:i/>
          <w:iCs/>
        </w:rPr>
        <w:br/>
      </w:r>
      <w:r w:rsidR="00C16F89" w:rsidRPr="000564AF">
        <w:rPr>
          <w:rStyle w:val="markedcontent"/>
          <w:i/>
          <w:iCs/>
          <w:sz w:val="23"/>
          <w:szCs w:val="23"/>
        </w:rPr>
        <w:t>intentions, feelings, and thoughts, and to accommodate play to a peer’s mental states as well as to a peer’s overt</w:t>
      </w:r>
      <w:r w:rsidR="000564AF" w:rsidRPr="000564AF">
        <w:rPr>
          <w:i/>
          <w:iCs/>
        </w:rPr>
        <w:t xml:space="preserve"> </w:t>
      </w:r>
      <w:r w:rsidR="000564AF" w:rsidRPr="000564AF">
        <w:rPr>
          <w:rStyle w:val="markedcontent"/>
          <w:i/>
          <w:iCs/>
          <w:sz w:val="23"/>
          <w:szCs w:val="23"/>
        </w:rPr>
        <w:t>behaviour’.</w:t>
      </w:r>
      <w:sdt>
        <w:sdtPr>
          <w:rPr>
            <w:rStyle w:val="markedcontent"/>
            <w:i/>
            <w:iCs/>
            <w:sz w:val="23"/>
            <w:szCs w:val="23"/>
          </w:rPr>
          <w:id w:val="-1370455095"/>
          <w:citation/>
        </w:sdtPr>
        <w:sdtContent>
          <w:r w:rsidR="003257C4">
            <w:rPr>
              <w:rStyle w:val="markedcontent"/>
              <w:i/>
              <w:iCs/>
              <w:sz w:val="23"/>
              <w:szCs w:val="23"/>
            </w:rPr>
            <w:fldChar w:fldCharType="begin"/>
          </w:r>
          <w:r w:rsidR="003257C4">
            <w:rPr>
              <w:rStyle w:val="markedcontent"/>
              <w:sz w:val="23"/>
              <w:szCs w:val="23"/>
            </w:rPr>
            <w:instrText xml:space="preserve"> CITATION CAB02 \l 2057 </w:instrText>
          </w:r>
          <w:r w:rsidR="003257C4">
            <w:rPr>
              <w:rStyle w:val="markedcontent"/>
              <w:i/>
              <w:iCs/>
              <w:sz w:val="23"/>
              <w:szCs w:val="23"/>
            </w:rPr>
            <w:fldChar w:fldCharType="separate"/>
          </w:r>
          <w:r w:rsidR="003257C4">
            <w:rPr>
              <w:rStyle w:val="markedcontent"/>
              <w:noProof/>
              <w:sz w:val="23"/>
              <w:szCs w:val="23"/>
            </w:rPr>
            <w:t xml:space="preserve"> </w:t>
          </w:r>
          <w:r w:rsidR="003257C4" w:rsidRPr="003257C4">
            <w:rPr>
              <w:noProof/>
              <w:sz w:val="23"/>
              <w:szCs w:val="23"/>
            </w:rPr>
            <w:t>(CA Brownell, 2002)</w:t>
          </w:r>
          <w:r w:rsidR="003257C4">
            <w:rPr>
              <w:rStyle w:val="markedcontent"/>
              <w:i/>
              <w:iCs/>
              <w:sz w:val="23"/>
              <w:szCs w:val="23"/>
            </w:rPr>
            <w:fldChar w:fldCharType="end"/>
          </w:r>
        </w:sdtContent>
      </w:sdt>
      <w:r w:rsidR="00312608">
        <w:rPr>
          <w:rStyle w:val="markedcontent"/>
          <w:sz w:val="23"/>
          <w:szCs w:val="23"/>
        </w:rPr>
        <w:t xml:space="preserve">. </w:t>
      </w:r>
      <w:r w:rsidR="00B66C68">
        <w:rPr>
          <w:rStyle w:val="markedcontent"/>
          <w:sz w:val="23"/>
          <w:szCs w:val="23"/>
        </w:rPr>
        <w:t xml:space="preserve">Additionally, </w:t>
      </w:r>
      <w:r w:rsidR="00717608">
        <w:rPr>
          <w:rStyle w:val="markedcontent"/>
          <w:sz w:val="23"/>
          <w:szCs w:val="23"/>
        </w:rPr>
        <w:t>Stapel</w:t>
      </w:r>
      <w:r w:rsidR="0014132E">
        <w:rPr>
          <w:rStyle w:val="markedcontent"/>
          <w:sz w:val="23"/>
          <w:szCs w:val="23"/>
        </w:rPr>
        <w:t>’</w:t>
      </w:r>
      <w:r w:rsidR="00717608">
        <w:rPr>
          <w:rStyle w:val="markedcontent"/>
          <w:sz w:val="23"/>
          <w:szCs w:val="23"/>
        </w:rPr>
        <w:t xml:space="preserve">s 2005 study showed that </w:t>
      </w:r>
      <w:r w:rsidR="00CE1F81">
        <w:rPr>
          <w:rStyle w:val="markedcontent"/>
          <w:sz w:val="23"/>
          <w:szCs w:val="23"/>
        </w:rPr>
        <w:t>collaboration activate</w:t>
      </w:r>
      <w:r w:rsidR="008F5A9D">
        <w:rPr>
          <w:rStyle w:val="markedcontent"/>
          <w:sz w:val="23"/>
          <w:szCs w:val="23"/>
        </w:rPr>
        <w:t xml:space="preserve">d a focus on the similarities between </w:t>
      </w:r>
      <w:r w:rsidR="0014132E">
        <w:rPr>
          <w:rStyle w:val="markedcontent"/>
          <w:sz w:val="23"/>
          <w:szCs w:val="23"/>
        </w:rPr>
        <w:t>participants’</w:t>
      </w:r>
      <w:r w:rsidR="008F5A9D">
        <w:rPr>
          <w:rStyle w:val="markedcontent"/>
          <w:sz w:val="23"/>
          <w:szCs w:val="23"/>
        </w:rPr>
        <w:t xml:space="preserve">, rather than focusing on their differences as they did when faced with competitive tasks. </w:t>
      </w:r>
      <w:sdt>
        <w:sdtPr>
          <w:rPr>
            <w:rStyle w:val="markedcontent"/>
            <w:sz w:val="23"/>
            <w:szCs w:val="23"/>
          </w:rPr>
          <w:id w:val="-357277544"/>
          <w:citation/>
        </w:sdtPr>
        <w:sdtContent>
          <w:r w:rsidR="0014132E">
            <w:rPr>
              <w:rStyle w:val="markedcontent"/>
              <w:sz w:val="23"/>
              <w:szCs w:val="23"/>
            </w:rPr>
            <w:fldChar w:fldCharType="begin"/>
          </w:r>
          <w:r w:rsidR="0014132E">
            <w:rPr>
              <w:rStyle w:val="markedcontent"/>
              <w:sz w:val="23"/>
              <w:szCs w:val="23"/>
            </w:rPr>
            <w:instrText xml:space="preserve"> CITATION Sta05 \l 2057 </w:instrText>
          </w:r>
          <w:r w:rsidR="0014132E">
            <w:rPr>
              <w:rStyle w:val="markedcontent"/>
              <w:sz w:val="23"/>
              <w:szCs w:val="23"/>
            </w:rPr>
            <w:fldChar w:fldCharType="separate"/>
          </w:r>
          <w:r w:rsidR="0014132E" w:rsidRPr="0014132E">
            <w:rPr>
              <w:noProof/>
              <w:sz w:val="23"/>
              <w:szCs w:val="23"/>
            </w:rPr>
            <w:t>(Stapel DA, 2005)</w:t>
          </w:r>
          <w:r w:rsidR="0014132E">
            <w:rPr>
              <w:rStyle w:val="markedcontent"/>
              <w:sz w:val="23"/>
              <w:szCs w:val="23"/>
            </w:rPr>
            <w:fldChar w:fldCharType="end"/>
          </w:r>
        </w:sdtContent>
      </w:sdt>
    </w:p>
    <w:p w14:paraId="26B6B9AF" w14:textId="6B28E097" w:rsidR="00397DF1" w:rsidRPr="00312608" w:rsidRDefault="009C24E0" w:rsidP="0070493C">
      <w:pPr>
        <w:rPr>
          <w:lang w:val="en-US" w:eastAsia="en-GB"/>
        </w:rPr>
      </w:pPr>
      <w:r>
        <w:rPr>
          <w:rStyle w:val="markedcontent"/>
          <w:sz w:val="23"/>
          <w:szCs w:val="23"/>
        </w:rPr>
        <w:t xml:space="preserve">When appropriately designed with understanding of both the psychology of collaboration and the design of play, co-operative games can </w:t>
      </w:r>
      <w:r w:rsidR="00D60707">
        <w:rPr>
          <w:rStyle w:val="markedcontent"/>
          <w:sz w:val="23"/>
          <w:szCs w:val="23"/>
        </w:rPr>
        <w:t>provide a space for players to work</w:t>
      </w:r>
      <w:r w:rsidR="00D0734D">
        <w:rPr>
          <w:rStyle w:val="markedcontent"/>
          <w:sz w:val="23"/>
          <w:szCs w:val="23"/>
        </w:rPr>
        <w:t xml:space="preserve"> together </w:t>
      </w:r>
      <w:r w:rsidR="00D76DEC">
        <w:rPr>
          <w:rStyle w:val="markedcontent"/>
          <w:sz w:val="23"/>
          <w:szCs w:val="23"/>
        </w:rPr>
        <w:t>a</w:t>
      </w:r>
      <w:r w:rsidR="0030307F">
        <w:rPr>
          <w:rStyle w:val="markedcontent"/>
          <w:sz w:val="23"/>
          <w:szCs w:val="23"/>
        </w:rPr>
        <w:t>nd improve their relationship.</w:t>
      </w:r>
    </w:p>
    <w:p w14:paraId="3FA3E3C6" w14:textId="783E5B9B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competitor analysis</w:t>
      </w:r>
    </w:p>
    <w:p w14:paraId="0B4D2E77" w14:textId="786FE58C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 xml:space="preserve">Other games on the </w:t>
      </w:r>
      <w:r w:rsidRPr="001D1864">
        <w:rPr>
          <w:lang w:val="en-US" w:eastAsia="en-GB"/>
        </w:rPr>
        <w:t>market</w:t>
      </w:r>
      <w:r w:rsidR="001D1864" w:rsidRPr="001D1864">
        <w:rPr>
          <w:lang w:val="en-US" w:eastAsia="en-GB"/>
        </w:rPr>
        <w:t xml:space="preserve"> </w:t>
      </w:r>
      <w:r w:rsidR="001D1864" w:rsidRPr="00422138">
        <w:rPr>
          <w:rFonts w:ascii="Arial" w:hAnsi="Arial" w:cs="Arial"/>
          <w:sz w:val="20"/>
          <w:szCs w:val="20"/>
        </w:rPr>
        <w:t>5,759</w:t>
      </w:r>
      <w:r w:rsidR="001D1864" w:rsidRPr="00422138">
        <w:rPr>
          <w:rFonts w:ascii="Arial" w:hAnsi="Arial" w:cs="Arial"/>
          <w:sz w:val="20"/>
          <w:szCs w:val="20"/>
        </w:rPr>
        <w:t xml:space="preserve"> next</w:t>
      </w:r>
    </w:p>
    <w:p w14:paraId="63B8AC4C" w14:textId="419BDE59" w:rsidR="00FC4035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Objectives and deliverables</w:t>
      </w:r>
    </w:p>
    <w:p w14:paraId="13ADC2FE" w14:textId="363FB4DE" w:rsidR="0070493C" w:rsidRPr="0070493C" w:rsidRDefault="0070493C" w:rsidP="0070493C">
      <w:pPr>
        <w:rPr>
          <w:lang w:val="en-US" w:eastAsia="en-GB"/>
        </w:rPr>
      </w:pPr>
      <w:r>
        <w:rPr>
          <w:lang w:val="en-US" w:eastAsia="en-GB"/>
        </w:rPr>
        <w:t>What I aim to make for this project</w:t>
      </w:r>
    </w:p>
    <w:p w14:paraId="3D1D7F86" w14:textId="77777777" w:rsidR="0070493C" w:rsidRDefault="00FC4035" w:rsidP="00FC4035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Functional requirements</w:t>
      </w:r>
    </w:p>
    <w:p w14:paraId="480463F5" w14:textId="54A325C3" w:rsidR="00FC4035" w:rsidRPr="00FC4035" w:rsidRDefault="0070493C" w:rsidP="0070493C">
      <w:pPr>
        <w:rPr>
          <w:lang w:val="en-US" w:eastAsia="en-GB"/>
        </w:rPr>
      </w:pPr>
      <w:r>
        <w:rPr>
          <w:lang w:val="en-US" w:eastAsia="en-GB"/>
        </w:rPr>
        <w:t>Backlog style list of things to make to make this project a reality</w:t>
      </w:r>
      <w:r w:rsidR="00FC4035">
        <w:rPr>
          <w:lang w:val="en-US" w:eastAsia="en-GB"/>
        </w:rPr>
        <w:br/>
      </w:r>
      <w:r w:rsidR="00FC4035" w:rsidRPr="00FC4035">
        <w:rPr>
          <w:rStyle w:val="Heading1Char"/>
        </w:rPr>
        <w:t>Method of Approach</w:t>
      </w:r>
      <w:r w:rsidR="00FC4035" w:rsidRPr="00FC4035">
        <w:rPr>
          <w:rStyle w:val="Heading1Char"/>
        </w:rPr>
        <w:br/>
        <w:t>Issues and considerations</w:t>
      </w:r>
      <w:r w:rsidR="00FC4035" w:rsidRPr="00FC4035">
        <w:rPr>
          <w:rStyle w:val="Heading1Char"/>
        </w:rPr>
        <w:br/>
      </w:r>
      <w:r w:rsidR="00FC4035" w:rsidRPr="00FC4035">
        <w:rPr>
          <w:rStyle w:val="Heading1Char"/>
        </w:rPr>
        <w:lastRenderedPageBreak/>
        <w:t>Project Management</w:t>
      </w:r>
      <w:r w:rsidR="00FC4035" w:rsidRPr="00FC4035">
        <w:rPr>
          <w:rStyle w:val="Heading1Char"/>
        </w:rPr>
        <w:br/>
        <w:t>Implementation</w:t>
      </w:r>
      <w:r w:rsidR="00FC4035" w:rsidRPr="00FC4035">
        <w:rPr>
          <w:rStyle w:val="Heading1Char"/>
        </w:rPr>
        <w:br/>
        <w:t>End Project Report</w:t>
      </w:r>
      <w:r w:rsidR="00FC4035" w:rsidRPr="00FC4035">
        <w:rPr>
          <w:rStyle w:val="Heading1Char"/>
        </w:rPr>
        <w:br/>
        <w:t xml:space="preserve">Project </w:t>
      </w:r>
      <w:proofErr w:type="gramStart"/>
      <w:r w:rsidR="00FC4035" w:rsidRPr="00FC4035">
        <w:rPr>
          <w:rStyle w:val="Heading1Char"/>
        </w:rPr>
        <w:t>post mortem</w:t>
      </w:r>
      <w:proofErr w:type="gramEnd"/>
      <w:r w:rsidR="00FC4035" w:rsidRPr="00FC4035">
        <w:rPr>
          <w:rStyle w:val="Heading1Char"/>
        </w:rPr>
        <w:br/>
        <w:t>References</w:t>
      </w:r>
      <w:r w:rsidR="00FC4035" w:rsidRPr="00FC4035">
        <w:rPr>
          <w:rStyle w:val="Heading1Char"/>
        </w:rPr>
        <w:br/>
      </w:r>
    </w:p>
    <w:sectPr w:rsidR="00FC4035" w:rsidRPr="00FC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DA"/>
    <w:rsid w:val="000564AF"/>
    <w:rsid w:val="00064EDE"/>
    <w:rsid w:val="000952B5"/>
    <w:rsid w:val="000B62A9"/>
    <w:rsid w:val="00133120"/>
    <w:rsid w:val="0014132E"/>
    <w:rsid w:val="001D1864"/>
    <w:rsid w:val="001E324A"/>
    <w:rsid w:val="00202F0A"/>
    <w:rsid w:val="002246B5"/>
    <w:rsid w:val="0022520B"/>
    <w:rsid w:val="002B27F4"/>
    <w:rsid w:val="0030307F"/>
    <w:rsid w:val="00312608"/>
    <w:rsid w:val="003257C4"/>
    <w:rsid w:val="00373DCB"/>
    <w:rsid w:val="00397DF1"/>
    <w:rsid w:val="003D4C1B"/>
    <w:rsid w:val="00422138"/>
    <w:rsid w:val="004B3851"/>
    <w:rsid w:val="00546B77"/>
    <w:rsid w:val="00586C26"/>
    <w:rsid w:val="005B13B2"/>
    <w:rsid w:val="00630EF4"/>
    <w:rsid w:val="00694B29"/>
    <w:rsid w:val="006A3B08"/>
    <w:rsid w:val="0070493C"/>
    <w:rsid w:val="00714320"/>
    <w:rsid w:val="00717608"/>
    <w:rsid w:val="00872BEB"/>
    <w:rsid w:val="00884B41"/>
    <w:rsid w:val="008F5A9D"/>
    <w:rsid w:val="009036A5"/>
    <w:rsid w:val="00990926"/>
    <w:rsid w:val="00997E0E"/>
    <w:rsid w:val="009C24E0"/>
    <w:rsid w:val="00AF0166"/>
    <w:rsid w:val="00AF3BDA"/>
    <w:rsid w:val="00B66C68"/>
    <w:rsid w:val="00BD3D28"/>
    <w:rsid w:val="00C16F89"/>
    <w:rsid w:val="00C33EFD"/>
    <w:rsid w:val="00CE1F81"/>
    <w:rsid w:val="00D0734D"/>
    <w:rsid w:val="00D453D2"/>
    <w:rsid w:val="00D50F71"/>
    <w:rsid w:val="00D60707"/>
    <w:rsid w:val="00D76DEC"/>
    <w:rsid w:val="00D835F2"/>
    <w:rsid w:val="00E320FF"/>
    <w:rsid w:val="00E37667"/>
    <w:rsid w:val="00E472F0"/>
    <w:rsid w:val="00E74BA5"/>
    <w:rsid w:val="00EE6C7C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8FD3"/>
  <w15:chartTrackingRefBased/>
  <w15:docId w15:val="{2F2A896A-5778-4453-8FAE-D3823B6B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C4035"/>
  </w:style>
  <w:style w:type="character" w:customStyle="1" w:styleId="Heading2Char">
    <w:name w:val="Heading 2 Char"/>
    <w:basedOn w:val="DefaultParagraphFont"/>
    <w:link w:val="Heading2"/>
    <w:uiPriority w:val="9"/>
    <w:rsid w:val="00FC4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Miy19</b:Tag>
    <b:SourceType>Report</b:SourceType>
    <b:Guid>{E6611CE2-244A-4871-AB51-FA3D6FAA48AD}</b:Guid>
    <b:Author>
      <b:Author>
        <b:NameList>
          <b:Person>
            <b:Last>Miyaji</b:Last>
            <b:First>Arbaz</b:First>
            <b:Middle>&amp; Narayanan, Mini</b:Middle>
          </b:Person>
        </b:NameList>
      </b:Author>
    </b:Author>
    <b:Title>"Gaming Your Way to Love": An Exploration of the Role of Multiplayer Gaming In Romantic Relationships.</b:Title>
    <b:Year>2019</b:Year>
    <b:RefOrder>4</b:RefOrder>
  </b:Source>
  <b:Source>
    <b:Tag>Sta21</b:Tag>
    <b:SourceType>Report</b:SourceType>
    <b:Guid>{12FA3958-6C67-4110-888B-0A9E76865E01}</b:Guid>
    <b:Title>Number of gamers in the UK 2017-2025</b:Title>
    <b:Year>2021</b:Year>
    <b:Publisher>Statista</b:Publisher>
    <b:Author>
      <b:Author>
        <b:Corporate>Statista Digital Market Outlook</b:Corporate>
      </b:Author>
    </b:Author>
    <b:URL>https://www.statista.com/statistics/461253/digital-games-users-digital-market-outlook-uk/</b:URL>
    <b:RefOrder>1</b:RefOrder>
  </b:Source>
  <b:Source>
    <b:Tag>Ofc19</b:Tag>
    <b:SourceType>Report</b:SourceType>
    <b:Guid>{1549F7BA-4BC0-4DD2-9B5B-2B01844E532D}</b:Guid>
    <b:Author>
      <b:Author>
        <b:Corporate>Ofcom</b:Corporate>
      </b:Author>
    </b:Author>
    <b:Title>Share of gaming audiences who ever play games online in the United Kingdom (UK) from 2017 to 2021. Statista.</b:Title>
    <b:Year>2019</b:Year>
    <b:Publisher>Statista</b:Publisher>
    <b:URL>https://www-statista-com.plymouth.idm.oclc.org/statistics/301331/online-gaming-in-the-uk/</b:URL>
    <b:RefOrder>2</b:RefOrder>
  </b:Source>
  <b:Source>
    <b:Tag>Par20</b:Tag>
    <b:SourceType>Report</b:SourceType>
    <b:Guid>{A3CE4615-98BA-423F-B2CD-246303954828}</b:Guid>
    <b:Author>
      <b:Author>
        <b:NameList>
          <b:Person>
            <b:Last>Simon-Kucher</b:Last>
          </b:Person>
        </b:NameList>
      </b:Author>
    </b:Author>
    <b:Title>Impact of COVID-19 on the frequency of playing multiplayer video games worldwide as of June 2020.</b:Title>
    <b:Year>2020</b:Year>
    <b:Publisher>Statista Inc</b:Publisher>
    <b:URL> https://www-statista-com.plymouth.idm.oclc.org/statistics/1188549/covid-gaming-multiplayer/</b:URL>
    <b:RefOrder>3</b:RefOrder>
  </b:Source>
  <b:Source>
    <b:Tag>CAB02</b:Tag>
    <b:SourceType>ArticleInAPeriodical</b:SourceType>
    <b:Guid>{80FB8CBC-4CDB-4365-BF95-D57F93D89203}</b:Guid>
    <b:Title>Peers, cooperative play, and the development of empathy in children. </b:Title>
    <b:Year>2002</b:Year>
    <b:Author>
      <b:Author>
        <b:NameList>
          <b:Person>
            <b:Last>CA Brownell</b:Last>
            <b:First>S</b:First>
            <b:Middle>Zerwas , G Balaram</b:Middle>
          </b:Person>
        </b:NameList>
      </b:Author>
    </b:Author>
    <b:PeriodicalTitle>Behavioural and Brain Sciences 25</b:PeriodicalTitle>
    <b:Pages>28-29</b:Pages>
    <b:RefOrder>5</b:RefOrder>
  </b:Source>
  <b:Source>
    <b:Tag>Sta05</b:Tag>
    <b:SourceType>ArticleInAPeriodical</b:SourceType>
    <b:Guid>{9CC689BA-DE48-45A8-9AA0-EDD0F8FBD545}</b:Guid>
    <b:Author>
      <b:Author>
        <b:NameList>
          <b:Person>
            <b:Last>Stapel DA</b:Last>
            <b:First>Koomen</b:First>
            <b:Middle>W.</b:Middle>
          </b:Person>
        </b:NameList>
      </b:Author>
    </b:Author>
    <b:Title>Competition, cooperation, and the effects of others on me.</b:Title>
    <b:PeriodicalTitle>J Pers Soc Psychol</b:PeriodicalTitle>
    <b:Year>2005</b:Year>
    <b:Pages>1029-1038</b:Pages>
    <b:RefOrder>6</b:RefOrder>
  </b:Source>
</b:Sources>
</file>

<file path=customXml/itemProps1.xml><?xml version="1.0" encoding="utf-8"?>
<ds:datastoreItem xmlns:ds="http://schemas.openxmlformats.org/officeDocument/2006/customXml" ds:itemID="{9AD19EB7-8C42-4C5F-A338-4B668E4A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50</cp:revision>
  <dcterms:created xsi:type="dcterms:W3CDTF">2022-02-08T11:26:00Z</dcterms:created>
  <dcterms:modified xsi:type="dcterms:W3CDTF">2022-02-18T18:03:00Z</dcterms:modified>
</cp:coreProperties>
</file>