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30547" w14:textId="77777777" w:rsidR="00301450" w:rsidRDefault="00301450" w:rsidP="00F65370">
      <w:pPr>
        <w:spacing w:line="360" w:lineRule="auto"/>
      </w:pPr>
      <w:r>
        <w:t>Joanna Sierra-Mendoza</w:t>
      </w:r>
    </w:p>
    <w:p w14:paraId="492E6303" w14:textId="575BE185" w:rsidR="00301450" w:rsidRDefault="00301450" w:rsidP="00F65370">
      <w:pPr>
        <w:spacing w:line="360" w:lineRule="auto"/>
      </w:pPr>
      <w:r>
        <w:t xml:space="preserve">Professor </w:t>
      </w:r>
      <w:r>
        <w:t>Werner</w:t>
      </w:r>
    </w:p>
    <w:p w14:paraId="13994B6D" w14:textId="2F511B7A" w:rsidR="00301450" w:rsidRDefault="00301450" w:rsidP="00F65370">
      <w:pPr>
        <w:spacing w:line="360" w:lineRule="auto"/>
      </w:pPr>
      <w:r>
        <w:t>Data Mining</w:t>
      </w:r>
    </w:p>
    <w:p w14:paraId="3DDFFFAA" w14:textId="0ED31847" w:rsidR="00301450" w:rsidRDefault="00301450" w:rsidP="00F65370">
      <w:pPr>
        <w:spacing w:line="360" w:lineRule="auto"/>
      </w:pPr>
      <w:r>
        <w:t>2</w:t>
      </w:r>
      <w:r>
        <w:t>5</w:t>
      </w:r>
      <w:r>
        <w:t xml:space="preserve"> May 2025</w:t>
      </w:r>
    </w:p>
    <w:p w14:paraId="6A0A67A9" w14:textId="301E3041" w:rsidR="00301450" w:rsidRPr="004A1B03" w:rsidRDefault="00301450" w:rsidP="00301450">
      <w:pPr>
        <w:spacing w:line="480" w:lineRule="auto"/>
        <w:jc w:val="center"/>
      </w:pPr>
      <w:r w:rsidRPr="004A1B03">
        <w:t>Improving Credit Card Security with Predictive Modeling</w:t>
      </w:r>
    </w:p>
    <w:p w14:paraId="2B685B44" w14:textId="22590E6A" w:rsidR="00301450" w:rsidRDefault="00301450" w:rsidP="00301450">
      <w:pPr>
        <w:spacing w:line="480" w:lineRule="auto"/>
      </w:pPr>
      <w:r>
        <w:tab/>
        <w:t xml:space="preserve">Credit card fraud is a growing concern in today’s digital world. With the rise of online transactions and the widespread use of credit cards, </w:t>
      </w:r>
      <w:r w:rsidR="00266BCE">
        <w:t>fraud</w:t>
      </w:r>
      <w:r w:rsidR="0057503E">
        <w:t>ulent</w:t>
      </w:r>
      <w:r>
        <w:t xml:space="preserve"> activity has become prevalent. Detecting fraud effectively is crucial not only for financial institutions but for the consumers they serve. By developing accurate and efficient fraud detection machine-learning models, businesses can save significant amounts of money, prevent loss of trust, and ensure safer financial transactions. </w:t>
      </w:r>
    </w:p>
    <w:p w14:paraId="3CEE601A" w14:textId="277EF142" w:rsidR="00301450" w:rsidRDefault="00301450" w:rsidP="00301450">
      <w:pPr>
        <w:spacing w:line="480" w:lineRule="auto"/>
      </w:pPr>
      <w:r>
        <w:tab/>
        <w:t>This project</w:t>
      </w:r>
      <w:r w:rsidR="008F7C9C">
        <w:t xml:space="preserve"> </w:t>
      </w:r>
      <w:r w:rsidR="000C47CD">
        <w:t xml:space="preserve">aims to discover a </w:t>
      </w:r>
      <w:r w:rsidR="007E0334">
        <w:t xml:space="preserve">way to detect credit card fraud </w:t>
      </w:r>
      <w:r>
        <w:t xml:space="preserve">by using machine learning to classify transactions as either </w:t>
      </w:r>
      <w:r w:rsidR="00266BCE">
        <w:t>fraud</w:t>
      </w:r>
      <w:r w:rsidR="008F7C9C">
        <w:t xml:space="preserve">ulent </w:t>
      </w:r>
      <w:r w:rsidR="00056DCC">
        <w:t xml:space="preserve">or legitimate. The importance of solving this problem lies in its potential to reduce financial losses and improve overall consumer confidence in credit card payment systems. </w:t>
      </w:r>
      <w:r w:rsidR="001C4559">
        <w:t>Fraud detection solutions also support cost efficiency, regulatory compliance, and customer satisfaction. These outcomes make a strong case for investing in machine learning models that can proactively identify and stop</w:t>
      </w:r>
      <w:r w:rsidR="006016B5">
        <w:t xml:space="preserve"> </w:t>
      </w:r>
      <w:r w:rsidR="001C4559">
        <w:t xml:space="preserve">fraud in the future. </w:t>
      </w:r>
    </w:p>
    <w:p w14:paraId="28E5579C" w14:textId="68EB65E3" w:rsidR="001C4559" w:rsidRDefault="001C4559" w:rsidP="00301450">
      <w:pPr>
        <w:spacing w:line="480" w:lineRule="auto"/>
      </w:pPr>
      <w:r>
        <w:tab/>
        <w:t xml:space="preserve">The dataset used for this project was obtained from Kaggle. It contains anonymized transaction data, including a binary target variable indicating whether a transaction was </w:t>
      </w:r>
      <w:r w:rsidR="00266BCE">
        <w:t>fraud</w:t>
      </w:r>
      <w:r w:rsidR="006016B5">
        <w:t>ulent</w:t>
      </w:r>
      <w:r>
        <w:t xml:space="preserve"> or not. The dataset includes features such as transaction amount and time, as </w:t>
      </w:r>
      <w:r>
        <w:lastRenderedPageBreak/>
        <w:t xml:space="preserve">well as twenty-eight anonymized principal components obtained through PCA for confidentiality purposes. </w:t>
      </w:r>
    </w:p>
    <w:p w14:paraId="20A51F66" w14:textId="45FD29C9" w:rsidR="001C4559" w:rsidRDefault="001C4559" w:rsidP="00301450">
      <w:pPr>
        <w:spacing w:line="480" w:lineRule="auto"/>
      </w:pPr>
      <w:r>
        <w:tab/>
        <w:t xml:space="preserve">The first step of the project involved performing exploratory data analysis on the original dataset. During this phase, the class imbalance between </w:t>
      </w:r>
      <w:r w:rsidR="00266BCE">
        <w:t>non-fraud</w:t>
      </w:r>
      <w:r>
        <w:t xml:space="preserve"> and </w:t>
      </w:r>
      <w:r w:rsidR="00266BCE">
        <w:t>fraud</w:t>
      </w:r>
      <w:r>
        <w:t xml:space="preserve"> transac</w:t>
      </w:r>
      <w:r w:rsidR="001C6F0A">
        <w:t xml:space="preserve">tions </w:t>
      </w:r>
      <w:r w:rsidR="004979C3">
        <w:t>became evident. Visualizations such a</w:t>
      </w:r>
      <w:r w:rsidR="00712D0C">
        <w:t xml:space="preserve">s bar charts comparing class </w:t>
      </w:r>
      <w:r w:rsidR="006D7AD2">
        <w:t>distributions and average transaction amounts helped highlight the differences between the two classes.</w:t>
      </w:r>
      <w:r w:rsidR="001D62B6">
        <w:t xml:space="preserve"> One key insight </w:t>
      </w:r>
      <w:r w:rsidR="00266BCE">
        <w:t xml:space="preserve">is </w:t>
      </w:r>
      <w:r w:rsidR="0030641C">
        <w:t xml:space="preserve">that the average transaction amount was higher for fraud cases compared to </w:t>
      </w:r>
      <w:r w:rsidR="00266BCE">
        <w:t>non-fraud</w:t>
      </w:r>
      <w:r w:rsidR="0030641C">
        <w:t xml:space="preserve"> ones</w:t>
      </w:r>
      <w:r w:rsidR="00945ACF">
        <w:t>, as shown in the bar chart below.</w:t>
      </w:r>
      <w:r w:rsidR="006D7AD2">
        <w:t xml:space="preserve"> </w:t>
      </w:r>
      <w:r w:rsidR="00417CBB">
        <w:t>A histogram of one of the unlabeled features</w:t>
      </w:r>
      <w:r w:rsidR="00E331F1">
        <w:t>, the V2 column specifically, revealed a sharp concentration of values near zero, with a few extreme outliers</w:t>
      </w:r>
      <w:r w:rsidR="00B24163">
        <w:t>, as seen in the second image below</w:t>
      </w:r>
      <w:r w:rsidR="007A667A">
        <w:t xml:space="preserve">. Observing this distribution helped </w:t>
      </w:r>
      <w:r w:rsidR="002C617D">
        <w:t>to scale features and prepare for sensitivity to rare values when training</w:t>
      </w:r>
      <w:r w:rsidR="00840424">
        <w:t xml:space="preserve"> the models, especially since the V columns were anonymized and required data-driven interpretation. </w:t>
      </w:r>
      <w:r w:rsidR="00F17D9F">
        <w:t>Overall, s</w:t>
      </w:r>
      <w:r w:rsidR="00D9790C">
        <w:t xml:space="preserve">tatistical summaries were used to gain insight into the behavior of </w:t>
      </w:r>
      <w:r w:rsidR="003E0511">
        <w:t xml:space="preserve">both </w:t>
      </w:r>
      <w:r w:rsidR="00266BCE">
        <w:t>fraud</w:t>
      </w:r>
      <w:r w:rsidR="00170BCE">
        <w:t xml:space="preserve"> and </w:t>
      </w:r>
      <w:r w:rsidR="00266BCE">
        <w:t>non-fraud</w:t>
      </w:r>
      <w:r w:rsidR="00170BCE">
        <w:t xml:space="preserve"> transactions.</w:t>
      </w:r>
    </w:p>
    <w:p w14:paraId="5196458B" w14:textId="3C132ACB" w:rsidR="00945ACF" w:rsidRDefault="004E7041" w:rsidP="00301450">
      <w:pPr>
        <w:spacing w:line="480" w:lineRule="auto"/>
      </w:pPr>
      <w:r w:rsidRPr="004E7041">
        <w:drawing>
          <wp:inline distT="0" distB="0" distL="0" distR="0" wp14:anchorId="465D8B98" wp14:editId="631D636A">
            <wp:extent cx="4236334" cy="2790927"/>
            <wp:effectExtent l="0" t="0" r="0" b="0"/>
            <wp:docPr id="688986016" name="Picture 1" descr="A graph of a graph showing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86016" name="Picture 1" descr="A graph of a graph showing a number of different colored squares&#10;&#10;AI-generated content may be incorrect."/>
                    <pic:cNvPicPr/>
                  </pic:nvPicPr>
                  <pic:blipFill>
                    <a:blip r:embed="rId5"/>
                    <a:stretch>
                      <a:fillRect/>
                    </a:stretch>
                  </pic:blipFill>
                  <pic:spPr>
                    <a:xfrm>
                      <a:off x="0" y="0"/>
                      <a:ext cx="4239319" cy="2792894"/>
                    </a:xfrm>
                    <a:prstGeom prst="rect">
                      <a:avLst/>
                    </a:prstGeom>
                  </pic:spPr>
                </pic:pic>
              </a:graphicData>
            </a:graphic>
          </wp:inline>
        </w:drawing>
      </w:r>
    </w:p>
    <w:p w14:paraId="58995D5F" w14:textId="77777777" w:rsidR="00603121" w:rsidRDefault="00603121" w:rsidP="00301450">
      <w:pPr>
        <w:spacing w:line="480" w:lineRule="auto"/>
      </w:pPr>
    </w:p>
    <w:p w14:paraId="433EE24F" w14:textId="42076EAC" w:rsidR="00B24163" w:rsidRDefault="00603121" w:rsidP="00301450">
      <w:pPr>
        <w:spacing w:line="480" w:lineRule="auto"/>
      </w:pPr>
      <w:r w:rsidRPr="00603121">
        <w:drawing>
          <wp:inline distT="0" distB="0" distL="0" distR="0" wp14:anchorId="322D873A" wp14:editId="79BF3823">
            <wp:extent cx="3692324" cy="2261495"/>
            <wp:effectExtent l="0" t="0" r="3810" b="5715"/>
            <wp:docPr id="165888427" name="Picture 1" descr="A graph of a colum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8427" name="Picture 1" descr="A graph of a column&#10;&#10;AI-generated content may be incorrect."/>
                    <pic:cNvPicPr/>
                  </pic:nvPicPr>
                  <pic:blipFill>
                    <a:blip r:embed="rId6"/>
                    <a:stretch>
                      <a:fillRect/>
                    </a:stretch>
                  </pic:blipFill>
                  <pic:spPr>
                    <a:xfrm>
                      <a:off x="0" y="0"/>
                      <a:ext cx="3699089" cy="2265638"/>
                    </a:xfrm>
                    <a:prstGeom prst="rect">
                      <a:avLst/>
                    </a:prstGeom>
                  </pic:spPr>
                </pic:pic>
              </a:graphicData>
            </a:graphic>
          </wp:inline>
        </w:drawing>
      </w:r>
    </w:p>
    <w:p w14:paraId="26408481" w14:textId="7951CDEC" w:rsidR="004E7041" w:rsidRDefault="00D93EEE" w:rsidP="00301450">
      <w:pPr>
        <w:spacing w:line="480" w:lineRule="auto"/>
      </w:pPr>
      <w:r>
        <w:tab/>
        <w:t xml:space="preserve">Following </w:t>
      </w:r>
      <w:r w:rsidR="00DE71C6">
        <w:t xml:space="preserve">exploratory data analysis, the data was prepared by splitting it into training, testing, and validation sets. Dividing the data this way </w:t>
      </w:r>
      <w:r w:rsidR="00D275FE">
        <w:t>allowed for model training, performance evaluation, and final testing on previously unseen data</w:t>
      </w:r>
      <w:r w:rsidR="00595F25">
        <w:t xml:space="preserve">. The training set was used to teach the model, the test set was </w:t>
      </w:r>
      <w:r w:rsidR="00FC68E0">
        <w:t>used to adjust and compare performance, and the validation set helped</w:t>
      </w:r>
      <w:r w:rsidR="008147FF">
        <w:t xml:space="preserve"> simulate real-world application</w:t>
      </w:r>
      <w:r w:rsidR="00840B71">
        <w:t xml:space="preserve">s. This </w:t>
      </w:r>
      <w:r w:rsidR="00830316">
        <w:t xml:space="preserve">type of split strengthens the model development process by reducing overfitting and improving performance stability across different data segments. </w:t>
      </w:r>
    </w:p>
    <w:p w14:paraId="6715D52B" w14:textId="012631B3" w:rsidR="006C4BA1" w:rsidRDefault="00895429" w:rsidP="00301450">
      <w:pPr>
        <w:spacing w:line="480" w:lineRule="auto"/>
      </w:pPr>
      <w:r>
        <w:tab/>
        <w:t>In the original imbalanced dataset, multiple models were trained and evaluated: logistic regression</w:t>
      </w:r>
      <w:r w:rsidR="000B1C17">
        <w:t xml:space="preserve">, random forest, gradient boosting, and </w:t>
      </w:r>
      <w:r w:rsidR="007420CA">
        <w:t>a shallow neural network</w:t>
      </w:r>
      <w:r w:rsidR="000B1C17">
        <w:t xml:space="preserve">. These models varied in performance, with the validation metrics showing high accuracy but lower precision and recall for the </w:t>
      </w:r>
      <w:r w:rsidR="00780DDB">
        <w:t xml:space="preserve">fraud class, which is a common issue when dealing with imbalanced data. To better evaluate model performance in identifying fraud, the dataset was downsized and balanced by sampling an equal number of fraud and non-fraud transactions. The same machine learning models were re-applied to this balanced dataset, </w:t>
      </w:r>
      <w:r w:rsidR="00780DDB">
        <w:lastRenderedPageBreak/>
        <w:t>following the same training, testing, and validation split. By using a balanced dataset, each model cou</w:t>
      </w:r>
      <w:r w:rsidR="00BF5531">
        <w:t>ld</w:t>
      </w:r>
      <w:r w:rsidR="000B1C17">
        <w:t xml:space="preserve"> </w:t>
      </w:r>
      <w:r w:rsidR="00380847">
        <w:t xml:space="preserve">learn more effectively from the fraud class, which had previously been underrepresented. </w:t>
      </w:r>
    </w:p>
    <w:p w14:paraId="4523025E" w14:textId="49E1FC65" w:rsidR="0036724E" w:rsidRDefault="00A92EDA" w:rsidP="00A92EDA">
      <w:pPr>
        <w:spacing w:line="480" w:lineRule="auto"/>
        <w:jc w:val="center"/>
      </w:pPr>
      <w:r>
        <w:t xml:space="preserve">Balanced Dataset </w:t>
      </w:r>
      <w:r w:rsidR="0059180B">
        <w:t>Classification Report</w:t>
      </w:r>
      <w:r w:rsidR="004C611D">
        <w:t xml:space="preserve"> </w:t>
      </w:r>
      <w:r w:rsidR="00A55451">
        <w:t>–</w:t>
      </w:r>
      <w:r w:rsidR="004C611D">
        <w:t xml:space="preserve"> </w:t>
      </w:r>
      <w:r w:rsidR="00B13337">
        <w:t>o</w:t>
      </w:r>
      <w:r w:rsidR="00A55451">
        <w:t>rdered by f1-score</w:t>
      </w:r>
    </w:p>
    <w:tbl>
      <w:tblPr>
        <w:tblStyle w:val="TableGrid"/>
        <w:tblW w:w="9138" w:type="dxa"/>
        <w:tblInd w:w="-5" w:type="dxa"/>
        <w:tblLook w:val="04A0" w:firstRow="1" w:lastRow="0" w:firstColumn="1" w:lastColumn="0" w:noHBand="0" w:noVBand="1"/>
      </w:tblPr>
      <w:tblGrid>
        <w:gridCol w:w="2284"/>
        <w:gridCol w:w="2284"/>
        <w:gridCol w:w="2285"/>
        <w:gridCol w:w="2285"/>
      </w:tblGrid>
      <w:tr w:rsidR="005C284B" w14:paraId="1B070391" w14:textId="77777777" w:rsidTr="005C284B">
        <w:trPr>
          <w:trHeight w:val="148"/>
        </w:trPr>
        <w:tc>
          <w:tcPr>
            <w:tcW w:w="2284" w:type="dxa"/>
          </w:tcPr>
          <w:p w14:paraId="0B4E7A23" w14:textId="2BE7EC91" w:rsidR="00355F5D" w:rsidRPr="005C284B" w:rsidRDefault="009502E0" w:rsidP="00AA3B48">
            <w:pPr>
              <w:rPr>
                <w:b/>
                <w:bCs/>
              </w:rPr>
            </w:pPr>
            <w:r w:rsidRPr="005C284B">
              <w:rPr>
                <w:b/>
                <w:bCs/>
              </w:rPr>
              <w:t>No</w:t>
            </w:r>
            <w:r w:rsidR="00AA3B48">
              <w:rPr>
                <w:b/>
                <w:bCs/>
              </w:rPr>
              <w:t>n</w:t>
            </w:r>
            <w:r w:rsidR="00862782">
              <w:rPr>
                <w:b/>
                <w:bCs/>
              </w:rPr>
              <w:t>-</w:t>
            </w:r>
            <w:r w:rsidRPr="005C284B">
              <w:rPr>
                <w:b/>
                <w:bCs/>
              </w:rPr>
              <w:t>Fraud</w:t>
            </w:r>
            <w:r w:rsidR="00AA3B48">
              <w:rPr>
                <w:b/>
                <w:bCs/>
              </w:rPr>
              <w:t>ule</w:t>
            </w:r>
            <w:r w:rsidR="00862782">
              <w:rPr>
                <w:b/>
                <w:bCs/>
              </w:rPr>
              <w:t xml:space="preserve">nt </w:t>
            </w:r>
            <w:r w:rsidR="00AA3B48">
              <w:rPr>
                <w:b/>
                <w:bCs/>
              </w:rPr>
              <w:t>Transactions</w:t>
            </w:r>
          </w:p>
        </w:tc>
        <w:tc>
          <w:tcPr>
            <w:tcW w:w="2284" w:type="dxa"/>
          </w:tcPr>
          <w:p w14:paraId="5CB059FE" w14:textId="42679589" w:rsidR="00355F5D" w:rsidRDefault="00520CB4" w:rsidP="00520CB4">
            <w:pPr>
              <w:spacing w:line="480" w:lineRule="auto"/>
              <w:jc w:val="center"/>
            </w:pPr>
            <w:r>
              <w:t>Precision</w:t>
            </w:r>
          </w:p>
        </w:tc>
        <w:tc>
          <w:tcPr>
            <w:tcW w:w="2285" w:type="dxa"/>
          </w:tcPr>
          <w:p w14:paraId="747957D6" w14:textId="2B84AF41" w:rsidR="00355F5D" w:rsidRDefault="00520CB4" w:rsidP="00520CB4">
            <w:pPr>
              <w:spacing w:line="480" w:lineRule="auto"/>
              <w:jc w:val="center"/>
            </w:pPr>
            <w:r>
              <w:t>Recall</w:t>
            </w:r>
          </w:p>
        </w:tc>
        <w:tc>
          <w:tcPr>
            <w:tcW w:w="2285" w:type="dxa"/>
          </w:tcPr>
          <w:p w14:paraId="6E2BA287" w14:textId="6FBCA776" w:rsidR="00355F5D" w:rsidRDefault="00520CB4" w:rsidP="00520CB4">
            <w:pPr>
              <w:spacing w:line="480" w:lineRule="auto"/>
              <w:jc w:val="center"/>
            </w:pPr>
            <w:r>
              <w:t>f1-score</w:t>
            </w:r>
          </w:p>
        </w:tc>
      </w:tr>
      <w:tr w:rsidR="005C284B" w14:paraId="2B3EE190" w14:textId="77777777" w:rsidTr="005C284B">
        <w:trPr>
          <w:trHeight w:val="149"/>
        </w:trPr>
        <w:tc>
          <w:tcPr>
            <w:tcW w:w="2284" w:type="dxa"/>
          </w:tcPr>
          <w:p w14:paraId="77208227" w14:textId="4BA48FBF" w:rsidR="00355F5D" w:rsidRDefault="00C53143" w:rsidP="000111CE">
            <w:r>
              <w:t>Logistic Regression</w:t>
            </w:r>
          </w:p>
        </w:tc>
        <w:tc>
          <w:tcPr>
            <w:tcW w:w="2284" w:type="dxa"/>
          </w:tcPr>
          <w:p w14:paraId="352E0004" w14:textId="31DB7627" w:rsidR="00355F5D" w:rsidRDefault="008B6727" w:rsidP="000111CE">
            <w:pPr>
              <w:spacing w:line="480" w:lineRule="auto"/>
              <w:jc w:val="center"/>
            </w:pPr>
            <w:r>
              <w:t>0.8</w:t>
            </w:r>
            <w:r w:rsidR="00C53143">
              <w:t>9</w:t>
            </w:r>
          </w:p>
        </w:tc>
        <w:tc>
          <w:tcPr>
            <w:tcW w:w="2285" w:type="dxa"/>
          </w:tcPr>
          <w:p w14:paraId="40C35805" w14:textId="02B94C1E" w:rsidR="00355F5D" w:rsidRDefault="008B6727" w:rsidP="000111CE">
            <w:pPr>
              <w:spacing w:line="480" w:lineRule="auto"/>
              <w:jc w:val="center"/>
            </w:pPr>
            <w:r>
              <w:t>0.97</w:t>
            </w:r>
          </w:p>
        </w:tc>
        <w:tc>
          <w:tcPr>
            <w:tcW w:w="2285" w:type="dxa"/>
          </w:tcPr>
          <w:p w14:paraId="211484FF" w14:textId="696D0B08" w:rsidR="00355F5D" w:rsidRDefault="008B6727" w:rsidP="000111CE">
            <w:pPr>
              <w:spacing w:line="480" w:lineRule="auto"/>
              <w:jc w:val="center"/>
            </w:pPr>
            <w:r>
              <w:t>0.9</w:t>
            </w:r>
            <w:r w:rsidR="00C53143">
              <w:t>3</w:t>
            </w:r>
          </w:p>
        </w:tc>
      </w:tr>
      <w:tr w:rsidR="005C284B" w14:paraId="68C2E78C" w14:textId="77777777" w:rsidTr="005C284B">
        <w:trPr>
          <w:trHeight w:val="148"/>
        </w:trPr>
        <w:tc>
          <w:tcPr>
            <w:tcW w:w="2284" w:type="dxa"/>
          </w:tcPr>
          <w:p w14:paraId="26600A43" w14:textId="7DA4D52E" w:rsidR="00355F5D" w:rsidRDefault="000111CE" w:rsidP="000111CE">
            <w:pPr>
              <w:spacing w:line="480" w:lineRule="auto"/>
            </w:pPr>
            <w:r>
              <w:t>Random Forest</w:t>
            </w:r>
          </w:p>
        </w:tc>
        <w:tc>
          <w:tcPr>
            <w:tcW w:w="2284" w:type="dxa"/>
          </w:tcPr>
          <w:p w14:paraId="4D76619D" w14:textId="6C953D22" w:rsidR="00355F5D" w:rsidRDefault="008B6727" w:rsidP="000111CE">
            <w:pPr>
              <w:spacing w:line="480" w:lineRule="auto"/>
              <w:jc w:val="center"/>
            </w:pPr>
            <w:r>
              <w:t>0.86</w:t>
            </w:r>
          </w:p>
        </w:tc>
        <w:tc>
          <w:tcPr>
            <w:tcW w:w="2285" w:type="dxa"/>
          </w:tcPr>
          <w:p w14:paraId="518BA37E" w14:textId="75C28CCC" w:rsidR="00355F5D" w:rsidRDefault="001D5FDC" w:rsidP="000111CE">
            <w:pPr>
              <w:spacing w:line="480" w:lineRule="auto"/>
              <w:jc w:val="center"/>
            </w:pPr>
            <w:r>
              <w:t>1.00</w:t>
            </w:r>
          </w:p>
        </w:tc>
        <w:tc>
          <w:tcPr>
            <w:tcW w:w="2285" w:type="dxa"/>
          </w:tcPr>
          <w:p w14:paraId="750C0258" w14:textId="6836AE1D" w:rsidR="00355F5D" w:rsidRDefault="001D5FDC" w:rsidP="000111CE">
            <w:pPr>
              <w:spacing w:line="480" w:lineRule="auto"/>
              <w:jc w:val="center"/>
            </w:pPr>
            <w:r>
              <w:t>0.92</w:t>
            </w:r>
          </w:p>
        </w:tc>
      </w:tr>
      <w:tr w:rsidR="005C284B" w14:paraId="6DB6C9E2" w14:textId="77777777" w:rsidTr="005C284B">
        <w:trPr>
          <w:trHeight w:val="149"/>
        </w:trPr>
        <w:tc>
          <w:tcPr>
            <w:tcW w:w="2284" w:type="dxa"/>
          </w:tcPr>
          <w:p w14:paraId="1839D02F" w14:textId="19D7CE40" w:rsidR="00355F5D" w:rsidRDefault="00C53143" w:rsidP="00C53143">
            <w:r>
              <w:t>Shallow Neural Network</w:t>
            </w:r>
          </w:p>
        </w:tc>
        <w:tc>
          <w:tcPr>
            <w:tcW w:w="2284" w:type="dxa"/>
          </w:tcPr>
          <w:p w14:paraId="7CF46B3E" w14:textId="103863E6" w:rsidR="00355F5D" w:rsidRDefault="001D5FDC" w:rsidP="000111CE">
            <w:pPr>
              <w:spacing w:line="480" w:lineRule="auto"/>
              <w:jc w:val="center"/>
            </w:pPr>
            <w:r>
              <w:t>0.8</w:t>
            </w:r>
            <w:r w:rsidR="00C53143">
              <w:t>7</w:t>
            </w:r>
          </w:p>
        </w:tc>
        <w:tc>
          <w:tcPr>
            <w:tcW w:w="2285" w:type="dxa"/>
          </w:tcPr>
          <w:p w14:paraId="47C3375D" w14:textId="7B5E4443" w:rsidR="00355F5D" w:rsidRDefault="000E72EF" w:rsidP="000111CE">
            <w:pPr>
              <w:spacing w:line="480" w:lineRule="auto"/>
              <w:jc w:val="center"/>
            </w:pPr>
            <w:r>
              <w:t>0.9</w:t>
            </w:r>
            <w:r w:rsidR="00C411CE">
              <w:t>7</w:t>
            </w:r>
          </w:p>
        </w:tc>
        <w:tc>
          <w:tcPr>
            <w:tcW w:w="2285" w:type="dxa"/>
          </w:tcPr>
          <w:p w14:paraId="272FBEC8" w14:textId="5D479F18" w:rsidR="00355F5D" w:rsidRDefault="000E72EF" w:rsidP="000111CE">
            <w:pPr>
              <w:spacing w:line="480" w:lineRule="auto"/>
              <w:jc w:val="center"/>
            </w:pPr>
            <w:r>
              <w:t>0.90</w:t>
            </w:r>
          </w:p>
        </w:tc>
      </w:tr>
      <w:tr w:rsidR="005C284B" w14:paraId="795EBFC4" w14:textId="77777777" w:rsidTr="005C284B">
        <w:trPr>
          <w:trHeight w:val="48"/>
        </w:trPr>
        <w:tc>
          <w:tcPr>
            <w:tcW w:w="2284" w:type="dxa"/>
          </w:tcPr>
          <w:p w14:paraId="186BCB08" w14:textId="5BC48742" w:rsidR="00355F5D" w:rsidRDefault="00C411CE" w:rsidP="005C284B">
            <w:r>
              <w:t>Gradient Boosting</w:t>
            </w:r>
          </w:p>
        </w:tc>
        <w:tc>
          <w:tcPr>
            <w:tcW w:w="2284" w:type="dxa"/>
          </w:tcPr>
          <w:p w14:paraId="7A58A2FB" w14:textId="345B3EB9" w:rsidR="00355F5D" w:rsidRDefault="005C284B" w:rsidP="000111CE">
            <w:pPr>
              <w:spacing w:line="480" w:lineRule="auto"/>
              <w:jc w:val="center"/>
            </w:pPr>
            <w:r>
              <w:t>0.8</w:t>
            </w:r>
            <w:r w:rsidR="00C411CE">
              <w:t>5</w:t>
            </w:r>
          </w:p>
        </w:tc>
        <w:tc>
          <w:tcPr>
            <w:tcW w:w="2285" w:type="dxa"/>
          </w:tcPr>
          <w:p w14:paraId="3571766A" w14:textId="3761260B" w:rsidR="00355F5D" w:rsidRDefault="000E72EF" w:rsidP="000111CE">
            <w:pPr>
              <w:spacing w:line="480" w:lineRule="auto"/>
              <w:jc w:val="center"/>
            </w:pPr>
            <w:r>
              <w:t>0.9</w:t>
            </w:r>
            <w:r w:rsidR="00C411CE">
              <w:t>5</w:t>
            </w:r>
          </w:p>
        </w:tc>
        <w:tc>
          <w:tcPr>
            <w:tcW w:w="2285" w:type="dxa"/>
          </w:tcPr>
          <w:p w14:paraId="5CD88477" w14:textId="235B0B08" w:rsidR="00355F5D" w:rsidRDefault="000E72EF" w:rsidP="000111CE">
            <w:pPr>
              <w:spacing w:line="480" w:lineRule="auto"/>
              <w:jc w:val="center"/>
            </w:pPr>
            <w:r>
              <w:t>0.9</w:t>
            </w:r>
            <w:r w:rsidR="00C411CE">
              <w:t>0</w:t>
            </w:r>
          </w:p>
        </w:tc>
      </w:tr>
    </w:tbl>
    <w:p w14:paraId="77A24677" w14:textId="77777777" w:rsidR="005C284B" w:rsidRDefault="005C284B" w:rsidP="005C284B">
      <w:pPr>
        <w:spacing w:line="480" w:lineRule="auto"/>
      </w:pPr>
    </w:p>
    <w:tbl>
      <w:tblPr>
        <w:tblStyle w:val="TableGrid"/>
        <w:tblW w:w="0" w:type="auto"/>
        <w:tblLook w:val="04A0" w:firstRow="1" w:lastRow="0" w:firstColumn="1" w:lastColumn="0" w:noHBand="0" w:noVBand="1"/>
      </w:tblPr>
      <w:tblGrid>
        <w:gridCol w:w="2293"/>
        <w:gridCol w:w="2293"/>
        <w:gridCol w:w="2294"/>
        <w:gridCol w:w="2294"/>
      </w:tblGrid>
      <w:tr w:rsidR="005C284B" w14:paraId="3B5AFCD1" w14:textId="77777777" w:rsidTr="0039760F">
        <w:trPr>
          <w:trHeight w:val="468"/>
        </w:trPr>
        <w:tc>
          <w:tcPr>
            <w:tcW w:w="2293" w:type="dxa"/>
          </w:tcPr>
          <w:p w14:paraId="2DD52EA0" w14:textId="5518DC9F" w:rsidR="005C284B" w:rsidRPr="005C284B" w:rsidRDefault="005C284B" w:rsidP="00862782">
            <w:pPr>
              <w:rPr>
                <w:b/>
                <w:bCs/>
              </w:rPr>
            </w:pPr>
            <w:r w:rsidRPr="005C284B">
              <w:rPr>
                <w:b/>
                <w:bCs/>
              </w:rPr>
              <w:t>Fraud</w:t>
            </w:r>
            <w:r w:rsidR="00862782">
              <w:rPr>
                <w:b/>
                <w:bCs/>
              </w:rPr>
              <w:t>ulent Transactions</w:t>
            </w:r>
          </w:p>
        </w:tc>
        <w:tc>
          <w:tcPr>
            <w:tcW w:w="2293" w:type="dxa"/>
          </w:tcPr>
          <w:p w14:paraId="666A6938" w14:textId="77777777" w:rsidR="005C284B" w:rsidRDefault="005C284B" w:rsidP="00DD616D">
            <w:pPr>
              <w:spacing w:line="480" w:lineRule="auto"/>
              <w:jc w:val="center"/>
            </w:pPr>
            <w:r>
              <w:t>Precision</w:t>
            </w:r>
          </w:p>
        </w:tc>
        <w:tc>
          <w:tcPr>
            <w:tcW w:w="2294" w:type="dxa"/>
          </w:tcPr>
          <w:p w14:paraId="1B5372EC" w14:textId="77777777" w:rsidR="005C284B" w:rsidRDefault="005C284B" w:rsidP="00DD616D">
            <w:pPr>
              <w:spacing w:line="480" w:lineRule="auto"/>
              <w:jc w:val="center"/>
            </w:pPr>
            <w:r>
              <w:t>Recall</w:t>
            </w:r>
          </w:p>
        </w:tc>
        <w:tc>
          <w:tcPr>
            <w:tcW w:w="2294" w:type="dxa"/>
          </w:tcPr>
          <w:p w14:paraId="6B6C7896" w14:textId="77777777" w:rsidR="005C284B" w:rsidRDefault="005C284B" w:rsidP="00DD616D">
            <w:pPr>
              <w:spacing w:line="480" w:lineRule="auto"/>
              <w:jc w:val="center"/>
            </w:pPr>
            <w:r>
              <w:t>f1-score</w:t>
            </w:r>
          </w:p>
        </w:tc>
      </w:tr>
      <w:tr w:rsidR="005C284B" w14:paraId="0B5F827C" w14:textId="77777777" w:rsidTr="0039760F">
        <w:trPr>
          <w:trHeight w:val="476"/>
        </w:trPr>
        <w:tc>
          <w:tcPr>
            <w:tcW w:w="2293" w:type="dxa"/>
          </w:tcPr>
          <w:p w14:paraId="2CA1AE2D" w14:textId="7A937E72" w:rsidR="005C284B" w:rsidRDefault="00C411CE" w:rsidP="00DD616D">
            <w:r>
              <w:t>Logistic Regression</w:t>
            </w:r>
          </w:p>
        </w:tc>
        <w:tc>
          <w:tcPr>
            <w:tcW w:w="2293" w:type="dxa"/>
          </w:tcPr>
          <w:p w14:paraId="51A3BC6E" w14:textId="11D89925" w:rsidR="005C284B" w:rsidRDefault="005C284B" w:rsidP="00DD616D">
            <w:pPr>
              <w:spacing w:line="480" w:lineRule="auto"/>
              <w:jc w:val="center"/>
            </w:pPr>
            <w:r>
              <w:t>0.</w:t>
            </w:r>
            <w:r w:rsidR="001638B4">
              <w:t>9</w:t>
            </w:r>
            <w:r w:rsidR="00C411CE">
              <w:t>7</w:t>
            </w:r>
          </w:p>
        </w:tc>
        <w:tc>
          <w:tcPr>
            <w:tcW w:w="2294" w:type="dxa"/>
          </w:tcPr>
          <w:p w14:paraId="118097C3" w14:textId="3820DA85" w:rsidR="005C284B" w:rsidRDefault="005C284B" w:rsidP="00DD616D">
            <w:pPr>
              <w:spacing w:line="480" w:lineRule="auto"/>
              <w:jc w:val="center"/>
            </w:pPr>
            <w:r>
              <w:t>0.</w:t>
            </w:r>
            <w:r w:rsidR="001638B4">
              <w:t>8</w:t>
            </w:r>
            <w:r w:rsidR="00C411CE">
              <w:t>9</w:t>
            </w:r>
          </w:p>
        </w:tc>
        <w:tc>
          <w:tcPr>
            <w:tcW w:w="2294" w:type="dxa"/>
          </w:tcPr>
          <w:p w14:paraId="0D4AD87A" w14:textId="4A9F96C4" w:rsidR="005C284B" w:rsidRDefault="005C284B" w:rsidP="00DD616D">
            <w:pPr>
              <w:spacing w:line="480" w:lineRule="auto"/>
              <w:jc w:val="center"/>
            </w:pPr>
            <w:r>
              <w:t>0.</w:t>
            </w:r>
            <w:r w:rsidR="001638B4">
              <w:t>9</w:t>
            </w:r>
            <w:r w:rsidR="00C411CE">
              <w:t>3</w:t>
            </w:r>
          </w:p>
        </w:tc>
      </w:tr>
      <w:tr w:rsidR="005C284B" w14:paraId="6CB73286" w14:textId="77777777" w:rsidTr="0039760F">
        <w:trPr>
          <w:trHeight w:val="468"/>
        </w:trPr>
        <w:tc>
          <w:tcPr>
            <w:tcW w:w="2293" w:type="dxa"/>
          </w:tcPr>
          <w:p w14:paraId="6A1D916E" w14:textId="77777777" w:rsidR="005C284B" w:rsidRDefault="005C284B" w:rsidP="00DD616D">
            <w:pPr>
              <w:spacing w:line="480" w:lineRule="auto"/>
            </w:pPr>
            <w:r>
              <w:t>Random Forest</w:t>
            </w:r>
          </w:p>
        </w:tc>
        <w:tc>
          <w:tcPr>
            <w:tcW w:w="2293" w:type="dxa"/>
          </w:tcPr>
          <w:p w14:paraId="0B61269F" w14:textId="3AEEC854" w:rsidR="005C284B" w:rsidRDefault="001638B4" w:rsidP="00DD616D">
            <w:pPr>
              <w:spacing w:line="480" w:lineRule="auto"/>
              <w:jc w:val="center"/>
            </w:pPr>
            <w:r>
              <w:t>1.00</w:t>
            </w:r>
          </w:p>
        </w:tc>
        <w:tc>
          <w:tcPr>
            <w:tcW w:w="2294" w:type="dxa"/>
          </w:tcPr>
          <w:p w14:paraId="29134654" w14:textId="5357F663" w:rsidR="005C284B" w:rsidRDefault="001638B4" w:rsidP="00DD616D">
            <w:pPr>
              <w:spacing w:line="480" w:lineRule="auto"/>
              <w:jc w:val="center"/>
            </w:pPr>
            <w:r>
              <w:t>0.84</w:t>
            </w:r>
          </w:p>
        </w:tc>
        <w:tc>
          <w:tcPr>
            <w:tcW w:w="2294" w:type="dxa"/>
          </w:tcPr>
          <w:p w14:paraId="637DD091" w14:textId="77777777" w:rsidR="005C284B" w:rsidRDefault="005C284B" w:rsidP="00DD616D">
            <w:pPr>
              <w:spacing w:line="480" w:lineRule="auto"/>
              <w:jc w:val="center"/>
            </w:pPr>
            <w:r>
              <w:t>0.92</w:t>
            </w:r>
          </w:p>
        </w:tc>
      </w:tr>
      <w:tr w:rsidR="005C284B" w14:paraId="3D70E2EA" w14:textId="77777777" w:rsidTr="0039760F">
        <w:trPr>
          <w:trHeight w:val="476"/>
        </w:trPr>
        <w:tc>
          <w:tcPr>
            <w:tcW w:w="2293" w:type="dxa"/>
          </w:tcPr>
          <w:p w14:paraId="4B1A3571" w14:textId="3F51FC13" w:rsidR="005C284B" w:rsidRDefault="00C411CE" w:rsidP="00C411CE">
            <w:r>
              <w:t>Shallow Neural Network</w:t>
            </w:r>
          </w:p>
        </w:tc>
        <w:tc>
          <w:tcPr>
            <w:tcW w:w="2293" w:type="dxa"/>
          </w:tcPr>
          <w:p w14:paraId="47810625" w14:textId="65D9B686" w:rsidR="005C284B" w:rsidRDefault="005C284B" w:rsidP="00DD616D">
            <w:pPr>
              <w:spacing w:line="480" w:lineRule="auto"/>
              <w:jc w:val="center"/>
            </w:pPr>
            <w:r>
              <w:t>0.</w:t>
            </w:r>
            <w:r w:rsidR="001638B4">
              <w:t>9</w:t>
            </w:r>
            <w:r w:rsidR="004C611D">
              <w:t>3</w:t>
            </w:r>
          </w:p>
        </w:tc>
        <w:tc>
          <w:tcPr>
            <w:tcW w:w="2294" w:type="dxa"/>
          </w:tcPr>
          <w:p w14:paraId="3BD587F8" w14:textId="75458AB6" w:rsidR="005C284B" w:rsidRDefault="005C284B" w:rsidP="00DD616D">
            <w:pPr>
              <w:spacing w:line="480" w:lineRule="auto"/>
              <w:jc w:val="center"/>
            </w:pPr>
            <w:r>
              <w:t>0.</w:t>
            </w:r>
            <w:r w:rsidR="004C611D">
              <w:t>88</w:t>
            </w:r>
          </w:p>
        </w:tc>
        <w:tc>
          <w:tcPr>
            <w:tcW w:w="2294" w:type="dxa"/>
          </w:tcPr>
          <w:p w14:paraId="09CDF65C" w14:textId="111307FB" w:rsidR="005C284B" w:rsidRDefault="005C284B" w:rsidP="00DD616D">
            <w:pPr>
              <w:spacing w:line="480" w:lineRule="auto"/>
              <w:jc w:val="center"/>
            </w:pPr>
            <w:r>
              <w:t>0.</w:t>
            </w:r>
            <w:r w:rsidR="004C611D">
              <w:t>90</w:t>
            </w:r>
          </w:p>
        </w:tc>
      </w:tr>
      <w:tr w:rsidR="005C284B" w14:paraId="10A97AED" w14:textId="77777777" w:rsidTr="0039760F">
        <w:trPr>
          <w:trHeight w:val="468"/>
        </w:trPr>
        <w:tc>
          <w:tcPr>
            <w:tcW w:w="2293" w:type="dxa"/>
          </w:tcPr>
          <w:p w14:paraId="2EBE0D64" w14:textId="5011A0C7" w:rsidR="005C284B" w:rsidRDefault="004C611D" w:rsidP="00DD616D">
            <w:pPr>
              <w:spacing w:line="480" w:lineRule="auto"/>
            </w:pPr>
            <w:r>
              <w:t>Gradient Boosting</w:t>
            </w:r>
          </w:p>
        </w:tc>
        <w:tc>
          <w:tcPr>
            <w:tcW w:w="2293" w:type="dxa"/>
          </w:tcPr>
          <w:p w14:paraId="4C147BC3" w14:textId="10DD1CD8" w:rsidR="005C284B" w:rsidRDefault="005C284B" w:rsidP="00DD616D">
            <w:pPr>
              <w:spacing w:line="480" w:lineRule="auto"/>
              <w:jc w:val="center"/>
            </w:pPr>
            <w:r>
              <w:t>0.</w:t>
            </w:r>
            <w:r w:rsidR="001638B4">
              <w:t>9</w:t>
            </w:r>
            <w:r w:rsidR="004C611D">
              <w:t>5</w:t>
            </w:r>
          </w:p>
        </w:tc>
        <w:tc>
          <w:tcPr>
            <w:tcW w:w="2294" w:type="dxa"/>
          </w:tcPr>
          <w:p w14:paraId="48DCB7CA" w14:textId="537776D6" w:rsidR="005C284B" w:rsidRDefault="005C284B" w:rsidP="00DD616D">
            <w:pPr>
              <w:spacing w:line="480" w:lineRule="auto"/>
              <w:jc w:val="center"/>
            </w:pPr>
            <w:r>
              <w:t>0.</w:t>
            </w:r>
            <w:r w:rsidR="004C611D">
              <w:t>84</w:t>
            </w:r>
          </w:p>
        </w:tc>
        <w:tc>
          <w:tcPr>
            <w:tcW w:w="2294" w:type="dxa"/>
          </w:tcPr>
          <w:p w14:paraId="568392F4" w14:textId="5D2EE72E" w:rsidR="005C284B" w:rsidRDefault="005C284B" w:rsidP="00DD616D">
            <w:pPr>
              <w:spacing w:line="480" w:lineRule="auto"/>
              <w:jc w:val="center"/>
            </w:pPr>
            <w:r>
              <w:t>0.</w:t>
            </w:r>
            <w:r w:rsidR="004C611D">
              <w:t>89</w:t>
            </w:r>
          </w:p>
        </w:tc>
      </w:tr>
    </w:tbl>
    <w:p w14:paraId="7D3F9F80" w14:textId="0CD6F72D" w:rsidR="005C284B" w:rsidRDefault="005C284B" w:rsidP="00301450">
      <w:pPr>
        <w:spacing w:line="480" w:lineRule="auto"/>
      </w:pPr>
    </w:p>
    <w:tbl>
      <w:tblPr>
        <w:tblStyle w:val="TableGrid"/>
        <w:tblW w:w="9178" w:type="dxa"/>
        <w:tblLook w:val="04A0" w:firstRow="1" w:lastRow="0" w:firstColumn="1" w:lastColumn="0" w:noHBand="0" w:noVBand="1"/>
      </w:tblPr>
      <w:tblGrid>
        <w:gridCol w:w="2294"/>
        <w:gridCol w:w="2294"/>
        <w:gridCol w:w="2295"/>
        <w:gridCol w:w="2295"/>
      </w:tblGrid>
      <w:tr w:rsidR="0039760F" w14:paraId="105920C2" w14:textId="77777777" w:rsidTr="004B3CD8">
        <w:trPr>
          <w:trHeight w:val="415"/>
        </w:trPr>
        <w:tc>
          <w:tcPr>
            <w:tcW w:w="2294" w:type="dxa"/>
          </w:tcPr>
          <w:p w14:paraId="6581D296" w14:textId="2123A448" w:rsidR="0039760F" w:rsidRDefault="004B3CD8" w:rsidP="004B3CD8">
            <w:pPr>
              <w:rPr>
                <w:b/>
                <w:bCs/>
              </w:rPr>
            </w:pPr>
            <w:r w:rsidRPr="004B3CD8">
              <w:rPr>
                <w:b/>
                <w:bCs/>
              </w:rPr>
              <w:t>Test Set</w:t>
            </w:r>
            <w:r>
              <w:rPr>
                <w:b/>
                <w:bCs/>
              </w:rPr>
              <w:t xml:space="preserve"> with</w:t>
            </w:r>
          </w:p>
          <w:p w14:paraId="0AB4240D" w14:textId="1F9901F5" w:rsidR="004B3CD8" w:rsidRPr="004B3CD8" w:rsidRDefault="004B3CD8" w:rsidP="004B3CD8">
            <w:pPr>
              <w:rPr>
                <w:b/>
                <w:bCs/>
              </w:rPr>
            </w:pPr>
            <w:r>
              <w:rPr>
                <w:b/>
                <w:bCs/>
              </w:rPr>
              <w:t>Logistic Regression Model</w:t>
            </w:r>
          </w:p>
        </w:tc>
        <w:tc>
          <w:tcPr>
            <w:tcW w:w="2294" w:type="dxa"/>
          </w:tcPr>
          <w:p w14:paraId="3BD7C3DD" w14:textId="77777777" w:rsidR="0039760F" w:rsidRDefault="0039760F" w:rsidP="00DD616D">
            <w:pPr>
              <w:spacing w:line="480" w:lineRule="auto"/>
              <w:jc w:val="center"/>
            </w:pPr>
            <w:r>
              <w:t>Precision</w:t>
            </w:r>
          </w:p>
        </w:tc>
        <w:tc>
          <w:tcPr>
            <w:tcW w:w="2295" w:type="dxa"/>
          </w:tcPr>
          <w:p w14:paraId="5F81D784" w14:textId="77777777" w:rsidR="0039760F" w:rsidRDefault="0039760F" w:rsidP="00DD616D">
            <w:pPr>
              <w:spacing w:line="480" w:lineRule="auto"/>
              <w:jc w:val="center"/>
            </w:pPr>
            <w:r>
              <w:t>Recall</w:t>
            </w:r>
          </w:p>
        </w:tc>
        <w:tc>
          <w:tcPr>
            <w:tcW w:w="2295" w:type="dxa"/>
          </w:tcPr>
          <w:p w14:paraId="1335C1D1" w14:textId="77777777" w:rsidR="0039760F" w:rsidRDefault="0039760F" w:rsidP="00DD616D">
            <w:pPr>
              <w:spacing w:line="480" w:lineRule="auto"/>
              <w:jc w:val="center"/>
            </w:pPr>
            <w:r>
              <w:t>f1-score</w:t>
            </w:r>
          </w:p>
        </w:tc>
      </w:tr>
      <w:tr w:rsidR="0039760F" w14:paraId="455CB26B" w14:textId="77777777" w:rsidTr="004B3CD8">
        <w:trPr>
          <w:trHeight w:val="421"/>
        </w:trPr>
        <w:tc>
          <w:tcPr>
            <w:tcW w:w="2294" w:type="dxa"/>
          </w:tcPr>
          <w:p w14:paraId="464A5DEF" w14:textId="5446413F" w:rsidR="0039760F" w:rsidRDefault="004B3CD8" w:rsidP="00DD616D">
            <w:r>
              <w:t>Not Fraud</w:t>
            </w:r>
          </w:p>
        </w:tc>
        <w:tc>
          <w:tcPr>
            <w:tcW w:w="2294" w:type="dxa"/>
          </w:tcPr>
          <w:p w14:paraId="2E028127" w14:textId="0E82A81E" w:rsidR="0039760F" w:rsidRDefault="0039760F" w:rsidP="00DD616D">
            <w:pPr>
              <w:spacing w:line="480" w:lineRule="auto"/>
              <w:jc w:val="center"/>
            </w:pPr>
            <w:r>
              <w:t>0.</w:t>
            </w:r>
            <w:r w:rsidR="004B3CD8">
              <w:t>94</w:t>
            </w:r>
          </w:p>
        </w:tc>
        <w:tc>
          <w:tcPr>
            <w:tcW w:w="2295" w:type="dxa"/>
          </w:tcPr>
          <w:p w14:paraId="31217B27" w14:textId="77777777" w:rsidR="0039760F" w:rsidRDefault="0039760F" w:rsidP="00DD616D">
            <w:pPr>
              <w:spacing w:line="480" w:lineRule="auto"/>
              <w:jc w:val="center"/>
            </w:pPr>
            <w:r>
              <w:t>0.97</w:t>
            </w:r>
          </w:p>
        </w:tc>
        <w:tc>
          <w:tcPr>
            <w:tcW w:w="2295" w:type="dxa"/>
          </w:tcPr>
          <w:p w14:paraId="6C7E53AB" w14:textId="78684FB2" w:rsidR="0039760F" w:rsidRDefault="0039760F" w:rsidP="00DD616D">
            <w:pPr>
              <w:spacing w:line="480" w:lineRule="auto"/>
              <w:jc w:val="center"/>
            </w:pPr>
            <w:r>
              <w:t>0.9</w:t>
            </w:r>
            <w:r w:rsidR="000110A5">
              <w:t>6</w:t>
            </w:r>
          </w:p>
        </w:tc>
      </w:tr>
      <w:tr w:rsidR="0039760F" w14:paraId="5C9B65D1" w14:textId="77777777" w:rsidTr="004B3CD8">
        <w:trPr>
          <w:trHeight w:val="415"/>
        </w:trPr>
        <w:tc>
          <w:tcPr>
            <w:tcW w:w="2294" w:type="dxa"/>
          </w:tcPr>
          <w:p w14:paraId="103590E9" w14:textId="0BC122AD" w:rsidR="0039760F" w:rsidRDefault="004B3CD8" w:rsidP="00DD616D">
            <w:pPr>
              <w:spacing w:line="480" w:lineRule="auto"/>
            </w:pPr>
            <w:r>
              <w:t>Fraud</w:t>
            </w:r>
          </w:p>
        </w:tc>
        <w:tc>
          <w:tcPr>
            <w:tcW w:w="2294" w:type="dxa"/>
          </w:tcPr>
          <w:p w14:paraId="7204EC8B" w14:textId="1DCF8B06" w:rsidR="0039760F" w:rsidRDefault="0039760F" w:rsidP="00DD616D">
            <w:pPr>
              <w:spacing w:line="480" w:lineRule="auto"/>
              <w:jc w:val="center"/>
            </w:pPr>
            <w:r>
              <w:t>0.</w:t>
            </w:r>
            <w:r w:rsidR="000110A5">
              <w:t>96</w:t>
            </w:r>
          </w:p>
        </w:tc>
        <w:tc>
          <w:tcPr>
            <w:tcW w:w="2295" w:type="dxa"/>
          </w:tcPr>
          <w:p w14:paraId="41F38FA6" w14:textId="60F72E70" w:rsidR="0039760F" w:rsidRDefault="000110A5" w:rsidP="00DD616D">
            <w:pPr>
              <w:spacing w:line="480" w:lineRule="auto"/>
              <w:jc w:val="center"/>
            </w:pPr>
            <w:r>
              <w:t>0.93</w:t>
            </w:r>
          </w:p>
        </w:tc>
        <w:tc>
          <w:tcPr>
            <w:tcW w:w="2295" w:type="dxa"/>
          </w:tcPr>
          <w:p w14:paraId="37DAB696" w14:textId="5A752CAA" w:rsidR="0039760F" w:rsidRDefault="0039760F" w:rsidP="00DD616D">
            <w:pPr>
              <w:spacing w:line="480" w:lineRule="auto"/>
              <w:jc w:val="center"/>
            </w:pPr>
            <w:r>
              <w:t>0.9</w:t>
            </w:r>
            <w:r w:rsidR="000110A5">
              <w:t>4</w:t>
            </w:r>
          </w:p>
        </w:tc>
      </w:tr>
    </w:tbl>
    <w:p w14:paraId="5EBCC3E5" w14:textId="77777777" w:rsidR="0039760F" w:rsidRDefault="0039760F" w:rsidP="00301450">
      <w:pPr>
        <w:spacing w:line="480" w:lineRule="auto"/>
      </w:pPr>
    </w:p>
    <w:p w14:paraId="03FB3DEF" w14:textId="0C1008D0" w:rsidR="006A35C2" w:rsidRDefault="00380847" w:rsidP="00E4303F">
      <w:pPr>
        <w:spacing w:line="480" w:lineRule="auto"/>
        <w:ind w:firstLine="720"/>
      </w:pPr>
      <w:r>
        <w:lastRenderedPageBreak/>
        <w:t xml:space="preserve">Performance </w:t>
      </w:r>
      <w:r w:rsidR="00076BB4">
        <w:t xml:space="preserve">comparisons on the balanced dataset included logistic regression, two shallow neural networks with different architectures, random forest, and gradient boosting classifier. Results on the validation set showed improved detection of fraud for all models. </w:t>
      </w:r>
      <w:r w:rsidR="00834297">
        <w:t>Among these, logistic regression demonstrated the most consistent and reliable performance in terms of precision, recall, and F1 score. It achieved 9</w:t>
      </w:r>
      <w:r w:rsidR="003C443D">
        <w:t>5</w:t>
      </w:r>
      <w:r w:rsidR="00834297">
        <w:t xml:space="preserve">% </w:t>
      </w:r>
      <w:r w:rsidR="0098521B">
        <w:t xml:space="preserve">overall accuracy on the test dataset, with a precision of 96% </w:t>
      </w:r>
      <w:r w:rsidR="00CF0A8A">
        <w:t>and a recall of 93% for detecting fraud cases</w:t>
      </w:r>
      <w:r w:rsidR="006E6AE5">
        <w:t>. The logistic regression model demonstrated strong performance in both fraudulent and non-fraudulent transactions</w:t>
      </w:r>
      <w:r w:rsidR="00DA64D9">
        <w:t xml:space="preserve">. </w:t>
      </w:r>
      <w:r w:rsidR="006E6AE5">
        <w:t xml:space="preserve">While models such as random forest and neural networks offered competitive results, logistic regression was selected for its simplicity and effectiveness. </w:t>
      </w:r>
      <w:r w:rsidR="00D842D8">
        <w:t xml:space="preserve"> </w:t>
      </w:r>
    </w:p>
    <w:p w14:paraId="6BA9A36D" w14:textId="4F7C8455" w:rsidR="00D842D8" w:rsidRDefault="00D842D8" w:rsidP="00301450">
      <w:pPr>
        <w:spacing w:line="480" w:lineRule="auto"/>
      </w:pPr>
      <w:r>
        <w:tab/>
        <w:t xml:space="preserve">Although promising, the model is not ready for production deployment. Further tuning and testing on real-world, imbalanced datasets </w:t>
      </w:r>
      <w:r w:rsidR="00E4303F">
        <w:t>is</w:t>
      </w:r>
      <w:r>
        <w:t xml:space="preserve"> necessary. Additional</w:t>
      </w:r>
      <w:r w:rsidR="000B7D06">
        <w:t xml:space="preserve"> enhancements such as synthetic sampling, cost-sensitive algorithms, or a mix of strategies could further boost performance. Continuous monitoring and updating will also be essential to adapt to evolving fraud patterns. Expanding the system into a fully automated fraud detection pipeline presents a valuable opportunity for future development. </w:t>
      </w:r>
    </w:p>
    <w:p w14:paraId="02494AC3" w14:textId="50C5B9B6" w:rsidR="00170BCE" w:rsidRDefault="00170BCE" w:rsidP="00301450">
      <w:pPr>
        <w:spacing w:line="480" w:lineRule="auto"/>
      </w:pPr>
      <w:r>
        <w:tab/>
      </w:r>
    </w:p>
    <w:sectPr w:rsidR="00170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50"/>
    <w:rsid w:val="000110A5"/>
    <w:rsid w:val="000111CE"/>
    <w:rsid w:val="00056DCC"/>
    <w:rsid w:val="00076BB4"/>
    <w:rsid w:val="000A5E00"/>
    <w:rsid w:val="000B1C17"/>
    <w:rsid w:val="000B7D06"/>
    <w:rsid w:val="000C47CD"/>
    <w:rsid w:val="000E72EF"/>
    <w:rsid w:val="001638B4"/>
    <w:rsid w:val="00170BCE"/>
    <w:rsid w:val="00185B71"/>
    <w:rsid w:val="001C4559"/>
    <w:rsid w:val="001C6F0A"/>
    <w:rsid w:val="001D5FDC"/>
    <w:rsid w:val="001D62B6"/>
    <w:rsid w:val="00266BCE"/>
    <w:rsid w:val="002C617D"/>
    <w:rsid w:val="002D77C9"/>
    <w:rsid w:val="00301450"/>
    <w:rsid w:val="0030641C"/>
    <w:rsid w:val="00347043"/>
    <w:rsid w:val="00355F5D"/>
    <w:rsid w:val="0036724E"/>
    <w:rsid w:val="00373AB2"/>
    <w:rsid w:val="00380847"/>
    <w:rsid w:val="003935C5"/>
    <w:rsid w:val="0039760F"/>
    <w:rsid w:val="003C443D"/>
    <w:rsid w:val="003E0511"/>
    <w:rsid w:val="00417CBB"/>
    <w:rsid w:val="00496E0F"/>
    <w:rsid w:val="004979C3"/>
    <w:rsid w:val="004A1B03"/>
    <w:rsid w:val="004B3CD8"/>
    <w:rsid w:val="004C1CAB"/>
    <w:rsid w:val="004C611D"/>
    <w:rsid w:val="004E7041"/>
    <w:rsid w:val="00520CB4"/>
    <w:rsid w:val="00542B44"/>
    <w:rsid w:val="0057503E"/>
    <w:rsid w:val="0059180B"/>
    <w:rsid w:val="00595F25"/>
    <w:rsid w:val="005C284B"/>
    <w:rsid w:val="006016B5"/>
    <w:rsid w:val="00603121"/>
    <w:rsid w:val="0065412A"/>
    <w:rsid w:val="006A182B"/>
    <w:rsid w:val="006A35C2"/>
    <w:rsid w:val="006B4040"/>
    <w:rsid w:val="006C4BA1"/>
    <w:rsid w:val="006D7AD2"/>
    <w:rsid w:val="006E6AE5"/>
    <w:rsid w:val="00707A31"/>
    <w:rsid w:val="00712D0C"/>
    <w:rsid w:val="00716011"/>
    <w:rsid w:val="007420CA"/>
    <w:rsid w:val="00780DDB"/>
    <w:rsid w:val="007A667A"/>
    <w:rsid w:val="007E0334"/>
    <w:rsid w:val="008117BD"/>
    <w:rsid w:val="008147FF"/>
    <w:rsid w:val="00830316"/>
    <w:rsid w:val="00833729"/>
    <w:rsid w:val="00834297"/>
    <w:rsid w:val="00840424"/>
    <w:rsid w:val="00840B71"/>
    <w:rsid w:val="00862782"/>
    <w:rsid w:val="00895429"/>
    <w:rsid w:val="008B6727"/>
    <w:rsid w:val="008F7C9C"/>
    <w:rsid w:val="00935694"/>
    <w:rsid w:val="00945ACF"/>
    <w:rsid w:val="009502E0"/>
    <w:rsid w:val="0098521B"/>
    <w:rsid w:val="009E2E7D"/>
    <w:rsid w:val="009F6B62"/>
    <w:rsid w:val="00A55451"/>
    <w:rsid w:val="00A92EDA"/>
    <w:rsid w:val="00AA3B48"/>
    <w:rsid w:val="00B13337"/>
    <w:rsid w:val="00B24163"/>
    <w:rsid w:val="00BA7DE4"/>
    <w:rsid w:val="00BB5905"/>
    <w:rsid w:val="00BF5531"/>
    <w:rsid w:val="00BF6971"/>
    <w:rsid w:val="00C411CE"/>
    <w:rsid w:val="00C53143"/>
    <w:rsid w:val="00CA23A8"/>
    <w:rsid w:val="00CF0A8A"/>
    <w:rsid w:val="00D275FE"/>
    <w:rsid w:val="00D35BE0"/>
    <w:rsid w:val="00D70659"/>
    <w:rsid w:val="00D842D8"/>
    <w:rsid w:val="00D93EEE"/>
    <w:rsid w:val="00D9790C"/>
    <w:rsid w:val="00DA64D9"/>
    <w:rsid w:val="00DD37BF"/>
    <w:rsid w:val="00DD63DF"/>
    <w:rsid w:val="00DE71C6"/>
    <w:rsid w:val="00E331F1"/>
    <w:rsid w:val="00E4238A"/>
    <w:rsid w:val="00E4303F"/>
    <w:rsid w:val="00F17D9F"/>
    <w:rsid w:val="00F65370"/>
    <w:rsid w:val="00F762CE"/>
    <w:rsid w:val="00FB49E1"/>
    <w:rsid w:val="00FC68E0"/>
    <w:rsid w:val="00FF007E"/>
    <w:rsid w:val="00FF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77ABE"/>
  <w15:chartTrackingRefBased/>
  <w15:docId w15:val="{437A0EE5-94EA-4B2A-B6AD-C364DDE5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450"/>
  </w:style>
  <w:style w:type="paragraph" w:styleId="Heading1">
    <w:name w:val="heading 1"/>
    <w:basedOn w:val="Normal"/>
    <w:next w:val="Normal"/>
    <w:link w:val="Heading1Char"/>
    <w:uiPriority w:val="9"/>
    <w:qFormat/>
    <w:rsid w:val="00301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450"/>
    <w:rPr>
      <w:rFonts w:eastAsiaTheme="majorEastAsia" w:cstheme="majorBidi"/>
      <w:color w:val="272727" w:themeColor="text1" w:themeTint="D8"/>
    </w:rPr>
  </w:style>
  <w:style w:type="paragraph" w:styleId="Title">
    <w:name w:val="Title"/>
    <w:basedOn w:val="Normal"/>
    <w:next w:val="Normal"/>
    <w:link w:val="TitleChar"/>
    <w:uiPriority w:val="10"/>
    <w:qFormat/>
    <w:rsid w:val="00301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450"/>
    <w:pPr>
      <w:spacing w:before="160"/>
      <w:jc w:val="center"/>
    </w:pPr>
    <w:rPr>
      <w:i/>
      <w:iCs/>
      <w:color w:val="404040" w:themeColor="text1" w:themeTint="BF"/>
    </w:rPr>
  </w:style>
  <w:style w:type="character" w:customStyle="1" w:styleId="QuoteChar">
    <w:name w:val="Quote Char"/>
    <w:basedOn w:val="DefaultParagraphFont"/>
    <w:link w:val="Quote"/>
    <w:uiPriority w:val="29"/>
    <w:rsid w:val="00301450"/>
    <w:rPr>
      <w:i/>
      <w:iCs/>
      <w:color w:val="404040" w:themeColor="text1" w:themeTint="BF"/>
    </w:rPr>
  </w:style>
  <w:style w:type="paragraph" w:styleId="ListParagraph">
    <w:name w:val="List Paragraph"/>
    <w:basedOn w:val="Normal"/>
    <w:uiPriority w:val="34"/>
    <w:qFormat/>
    <w:rsid w:val="00301450"/>
    <w:pPr>
      <w:ind w:left="720"/>
      <w:contextualSpacing/>
    </w:pPr>
  </w:style>
  <w:style w:type="character" w:styleId="IntenseEmphasis">
    <w:name w:val="Intense Emphasis"/>
    <w:basedOn w:val="DefaultParagraphFont"/>
    <w:uiPriority w:val="21"/>
    <w:qFormat/>
    <w:rsid w:val="00301450"/>
    <w:rPr>
      <w:i/>
      <w:iCs/>
      <w:color w:val="0F4761" w:themeColor="accent1" w:themeShade="BF"/>
    </w:rPr>
  </w:style>
  <w:style w:type="paragraph" w:styleId="IntenseQuote">
    <w:name w:val="Intense Quote"/>
    <w:basedOn w:val="Normal"/>
    <w:next w:val="Normal"/>
    <w:link w:val="IntenseQuoteChar"/>
    <w:uiPriority w:val="30"/>
    <w:qFormat/>
    <w:rsid w:val="00301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450"/>
    <w:rPr>
      <w:i/>
      <w:iCs/>
      <w:color w:val="0F4761" w:themeColor="accent1" w:themeShade="BF"/>
    </w:rPr>
  </w:style>
  <w:style w:type="character" w:styleId="IntenseReference">
    <w:name w:val="Intense Reference"/>
    <w:basedOn w:val="DefaultParagraphFont"/>
    <w:uiPriority w:val="32"/>
    <w:qFormat/>
    <w:rsid w:val="00301450"/>
    <w:rPr>
      <w:b/>
      <w:bCs/>
      <w:smallCaps/>
      <w:color w:val="0F4761" w:themeColor="accent1" w:themeShade="BF"/>
      <w:spacing w:val="5"/>
    </w:rPr>
  </w:style>
  <w:style w:type="table" w:styleId="TableGrid">
    <w:name w:val="Table Grid"/>
    <w:basedOn w:val="TableNormal"/>
    <w:uiPriority w:val="39"/>
    <w:rsid w:val="0035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54937">
      <w:bodyDiv w:val="1"/>
      <w:marLeft w:val="0"/>
      <w:marRight w:val="0"/>
      <w:marTop w:val="0"/>
      <w:marBottom w:val="0"/>
      <w:divBdr>
        <w:top w:val="none" w:sz="0" w:space="0" w:color="auto"/>
        <w:left w:val="none" w:sz="0" w:space="0" w:color="auto"/>
        <w:bottom w:val="none" w:sz="0" w:space="0" w:color="auto"/>
        <w:right w:val="none" w:sz="0" w:space="0" w:color="auto"/>
      </w:divBdr>
    </w:div>
    <w:div w:id="807361034">
      <w:bodyDiv w:val="1"/>
      <w:marLeft w:val="0"/>
      <w:marRight w:val="0"/>
      <w:marTop w:val="0"/>
      <w:marBottom w:val="0"/>
      <w:divBdr>
        <w:top w:val="none" w:sz="0" w:space="0" w:color="auto"/>
        <w:left w:val="none" w:sz="0" w:space="0" w:color="auto"/>
        <w:bottom w:val="none" w:sz="0" w:space="0" w:color="auto"/>
        <w:right w:val="none" w:sz="0" w:space="0" w:color="auto"/>
      </w:divBdr>
    </w:div>
    <w:div w:id="830366251">
      <w:bodyDiv w:val="1"/>
      <w:marLeft w:val="0"/>
      <w:marRight w:val="0"/>
      <w:marTop w:val="0"/>
      <w:marBottom w:val="0"/>
      <w:divBdr>
        <w:top w:val="none" w:sz="0" w:space="0" w:color="auto"/>
        <w:left w:val="none" w:sz="0" w:space="0" w:color="auto"/>
        <w:bottom w:val="none" w:sz="0" w:space="0" w:color="auto"/>
        <w:right w:val="none" w:sz="0" w:space="0" w:color="auto"/>
      </w:divBdr>
    </w:div>
    <w:div w:id="9866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888B6-86CD-4E04-A824-C9E20CF8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5</Pages>
  <Words>824</Words>
  <Characters>4950</Characters>
  <Application>Microsoft Office Word</Application>
  <DocSecurity>0</DocSecurity>
  <Lines>137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joanna.sierra21@outlook.com</dc:creator>
  <cp:keywords/>
  <dc:description/>
  <cp:lastModifiedBy>joanna.sierra21@outlook.com</cp:lastModifiedBy>
  <cp:revision>104</cp:revision>
  <dcterms:created xsi:type="dcterms:W3CDTF">2025-05-31T21:55:00Z</dcterms:created>
  <dcterms:modified xsi:type="dcterms:W3CDTF">2025-06-01T04:48:00Z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ce570c51-8a77-4bdb-93e9-1422e09d6bfb</vt:lpwstr>
  </property>
</Properties>
</file>