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1790700</wp:posOffset>
            </wp:positionH>
            <wp:positionV relativeFrom="paragraph">
              <wp:posOffset>114300</wp:posOffset>
            </wp:positionV>
            <wp:extent cx="1905000" cy="1905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Eloisa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</w:t>
      </w:r>
      <w:r w:rsidDel="00000000" w:rsidR="00000000" w:rsidRPr="00000000">
        <w:rPr>
          <w:sz w:val="24"/>
          <w:szCs w:val="24"/>
          <w:rtl w:val="0"/>
        </w:rPr>
        <w:t xml:space="preserve">: responsável por documentar aquilo que está sendo feito diariamente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Ana, Rayssa e Yasmin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Programação: 1- </w:t>
      </w:r>
      <w:r w:rsidDel="00000000" w:rsidR="00000000" w:rsidRPr="00000000">
        <w:rPr>
          <w:sz w:val="24"/>
          <w:szCs w:val="24"/>
          <w:rtl w:val="0"/>
        </w:rPr>
        <w:t xml:space="preserve">Planejamento do funcionamento do programa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sz w:val="24"/>
          <w:szCs w:val="24"/>
          <w:rtl w:val="0"/>
        </w:rPr>
        <w:t xml:space="preserve"> Pessoa vai colocar o $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Máquina vai ler quantidade → programa vai fazer uma conta de menos do preço do ticket e do valor adicionado →  devolve troco (se houver) → libera ticket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Pessoa coloca ticket na outra máquina → máquina lê ticket →  libera catraca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Josi e Camila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Dados: 1-  Como vai funcionar o banco de dados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 banco de dados irá armazenar código, nome da linha,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Agatha e Matheus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Interface: </w:t>
      </w:r>
      <w:r w:rsidDel="00000000" w:rsidR="00000000" w:rsidRPr="00000000">
        <w:rPr>
          <w:sz w:val="24"/>
          <w:szCs w:val="24"/>
          <w:rtl w:val="0"/>
        </w:rPr>
        <w:t xml:space="preserve">Criar como vai ser o design do ticket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