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INSTITUTO FEDERAL DE EDUCAÇÃO, CIÊNCIA E TECNOLOGIA DE SÃO PAULO</w:t>
      </w: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CAMPUS CARAGUATATUBA</w:t>
      </w: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DISCIPLINAS DE PROJETO E MODELAGEM DE SISTEMA E PROJETO INTEGRADOR DO CURSO TÉCNICO EM INFORMÁTICA INTEGRADO AO ENSINO MÉDIO</w:t>
      </w: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Agatha Soares - Ana Paula Freire - Camilla Almeida - Eloisa Nascimento</w:t>
      </w:r>
    </w:p>
    <w:p>
      <w:pPr>
        <w:spacing w:after="24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Josilene Alves - Matheus Nascimento - Rayssa Paschoal - Yasmin Gusmon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>
      <w:pPr>
        <w:spacing w:after="24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  <w:highlight w:val="white"/>
        </w:rPr>
        <w:t>Relatório de Conclusão do Semestre</w:t>
      </w: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highlight w:val="white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56704" behindDoc="0" locked="0" layoutInCell="1" hidden="0" allowOverlap="1">
            <wp:simplePos x="0" y="0"/>
            <wp:positionH relativeFrom="column">
              <wp:posOffset>2574231</wp:posOffset>
            </wp:positionH>
            <wp:positionV relativeFrom="paragraph">
              <wp:posOffset>156860</wp:posOffset>
            </wp:positionV>
            <wp:extent cx="1295400" cy="12954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highlight w:val="white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Versão Original</w:t>
      </w:r>
    </w:p>
    <w:p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Caraguatatuba</w:t>
      </w:r>
    </w:p>
    <w:p>
      <w:pPr>
        <w:spacing w:after="12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2018</w:t>
      </w: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Projeto Principal</w:t>
      </w: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SAUCAPEPFVP </w:t>
      </w: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Sistema Avançado e Único de Concessão de Autorização para a Entrada de Pessoas Físicas em Veículos Públicos </w:t>
      </w: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Introdução</w:t>
      </w:r>
    </w:p>
    <w:p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início do semestre veio para nós a proposta de trabalhar em um projeto que abordasse os Serviços Públicos. Nosso tema é o de Transporte e o desafio era propor e fazer um sistema que melhorasse esse serviço de forma prática e ágil.</w:t>
      </w:r>
    </w:p>
    <w:p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Dessa proposta surgiu o sistema SAUCAPEPFVP que é destinado às empresas de ônibus do Litoral Norte Paulista: Praiamar e Litorânea.</w:t>
      </w:r>
    </w:p>
    <w:p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principal problemática dos sistemas de transporte público são a devolução do troco errado e a falta de troco e nosso projeto tem por objetivo cessar esses problemas e oferecer qualidade no transporte à nossos clientes.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Objetivos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principais objetivos do sistema que desenvolvemos são: evitar o troco errado, evitar a falta de troco, suprir a necessidade de um cobrador e agilizar o processo de embarque e assim ofertar qualidade de vida para nossos clientes e para as empresas que contratarem nosso sistema.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Metodologia</w:t>
      </w:r>
    </w:p>
    <w:p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Logo no início da elaboração do projeto, nós dividimos o que cada um iria fazer no sistema. No decorrer as aulas nós produzimos muitas coisas em conjunto e isso com certeza ajudou na qualidade e nos resultados finais do projeto.</w:t>
      </w:r>
    </w:p>
    <w:p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organização e os cronogramas dos trabalhos foram todos organizados no Trello, no Wiki (que consiste em um relato das aulas, que nos auxilia a saber os próprios passos do projeto) e no repositório do GitHub.</w:t>
      </w:r>
    </w:p>
    <w:p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Função de cada integrante do grupo: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Programação: Rayssa Paschoal e Ana Paula Freire;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Banco de Dados: Josilene Alves e Camilla Almeida;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Design da Interface: Agatha Soares e Matheus Nascimento;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Documentação: Eloisa Nascimento.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Desenvolvimento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Descrição de Caso de Uso;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pPr w:leftFromText="141" w:rightFromText="141" w:vertAnchor="text" w:horzAnchor="margin" w:tblpXSpec="center" w:tblpY="20"/>
        <w:tblW w:w="10642" w:type="dxa"/>
        <w:tblLayout w:type="fixed"/>
        <w:tblLook w:val="0000" w:firstRow="0" w:lastRow="0" w:firstColumn="0" w:lastColumn="0" w:noHBand="0" w:noVBand="0"/>
      </w:tblPr>
      <w:tblGrid>
        <w:gridCol w:w="2652"/>
        <w:gridCol w:w="2663"/>
        <w:gridCol w:w="2654"/>
        <w:gridCol w:w="2673"/>
      </w:tblGrid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 xml:space="preserve">                                                            Formulário Caso de uso    </w:t>
            </w:r>
            <w:r>
              <w:rPr>
                <w:b/>
                <w:color w:val="000000" w:themeColor="text1"/>
                <w:sz w:val="24"/>
                <w:szCs w:val="24"/>
              </w:rPr>
              <w:t>Data:14/09/2018  Nº  158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Entrevistador/analista/consultor: Corporação TOTH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Entrevistado: Delta Team</w:t>
            </w:r>
          </w:p>
          <w:p>
            <w:pPr>
              <w:spacing w:after="0" w:line="240" w:lineRule="auto"/>
              <w:jc w:val="both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Nome: Facilitar os métodos de embarcação em transportes públicos. </w:t>
            </w:r>
          </w:p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Descrição: Oferecer um software que contará com os preços das passagens de ônibus e as linhas e com isso promover uma viagem mais segura e ágil para nossos clientes.</w:t>
            </w:r>
          </w:p>
          <w:p>
            <w:pPr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Ator principal: Usuário de transportes públicos.</w:t>
            </w:r>
          </w:p>
          <w:p>
            <w:pPr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Ator secundário: Empresa.</w:t>
            </w:r>
          </w:p>
          <w:p>
            <w:pPr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Cenário principal: Usuário utiliza a máquina para retirar o ticket e embarcar.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Ação do ator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Resposta do sistema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Selecionar a empresa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Exibir as linhas da empresa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Selecionar uma linha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Mostrar o valor da linha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Pagar a passagem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Emitir o ticket para o usuário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Cenário alternativo: Emissão de valor ou cédula errada.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Ação do ator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Resposta do sistema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Selecionar a empresa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Exibir as linhas da empresa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Selecionar uma linha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Mostrar o valor da linha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Efetua o pagamento errado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Exibe uma mensagem de devolução e erro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Condições: Relações entre o usuário e o sistema em que o usuário não exerce seu papel.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Pré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Pós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Usuário não selecionar a linha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O sistema não mostrará a linha e seu valor 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 o usuário não pagar pela linha selecionada</w:t>
            </w: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 sistema não emitirá o ticket</w:t>
            </w: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5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Dados/campos: Serão selecionados todos os dados necessário para a viagem.</w:t>
            </w: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Tamanho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Quantidade de emissão de tickets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Inteiro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------------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Armazenamento da quantidade de tickets ofertados.</w:t>
            </w: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Valor das passagens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Real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----------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Valor das passagens</w:t>
            </w: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Observações: O sistema não aceitará cédulas diferente do real.</w:t>
            </w:r>
          </w:p>
          <w:p>
            <w:pPr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Formulário existente: </w:t>
            </w:r>
          </w:p>
          <w:p>
            <w:pPr>
              <w:spacing w:after="0" w:line="240" w:lineRule="auto"/>
              <w:rPr>
                <w:b/>
                <w:color w:val="000000" w:themeColor="text1"/>
              </w:rPr>
            </w:pP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  <w:color w:val="000000" w:themeColor="text1"/>
              </w:rPr>
            </w:pPr>
          </w:p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Corporação TOTH                                                                   Delta Team</w:t>
            </w:r>
          </w:p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Entrevistador                                                                                   Entrevistado</w:t>
            </w:r>
          </w:p>
        </w:tc>
      </w:tr>
      <w:t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napToGrid w:val="0"/>
              <w:spacing w:after="0" w:line="240" w:lineRule="auto"/>
              <w:rPr>
                <w:b/>
              </w:rPr>
            </w:pPr>
          </w:p>
        </w:tc>
      </w:tr>
    </w:tbl>
    <w:p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89535" distR="89535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867410</wp:posOffset>
                </wp:positionV>
                <wp:extent cx="6757035" cy="9004935"/>
                <wp:effectExtent l="6350" t="635" r="8890" b="5080"/>
                <wp:wrapSquare wrapText="largest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035" cy="9004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52"/>
                              <w:gridCol w:w="2663"/>
                              <w:gridCol w:w="2654"/>
                              <w:gridCol w:w="2673"/>
                            </w:tblGrid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Formulário Caso de uso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Data:14/09/2018  Nº  159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Entrevistador/analista/consultor: Corporação TOTH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Entrevistado: Delta Team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Caso de Uso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Nome: Facilitar os métodos de embarcação em transportes públicos. </w:t>
                                  </w:r>
                                </w:p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Descrição: Oferecer um software que contará com os preços das passagens de ônibus e as linhas e com isso promover uma viagem mais segura e ágil para nossos clientes.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Ator principal: Usuário de transportes públicos.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Ator secundário: Empresa.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Cenário principal: inserir o ticket no início da viagem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Inserir o ticket 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Iniciar a validação do ticket 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Aguardar a validação do ticket 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Confirmar a validação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Passar a catraca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Esperar a iniciação de outra sessão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Cenário alternativo: validação com o cartão da empresa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Validação do cartão na máquina do ônibus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Iniciar a validação do cartão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Aguardar a validação do cartão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Confirmar a validação 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Passar a catraca 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Esperar a iniciação de outra sessão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Cenário alternativo: inserir um ticket falso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Inserir o ticket falso 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Iniciar a validação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Esperar a validação 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Recusar e não vai librar a catraca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Não vai iniciar sua viagem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Esperar a iniciação de outra sessão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Dados/campos: 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Descrição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Quantidade de tickets 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Inteiro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-------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Quantidade de tickets inseridos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Código do ticket 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Inteiro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------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Código para comparação em causa de fraude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Observações: O sistema não aceitará cédulas diferente do real.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Formulário existente: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Corporação TOTH                                                                   Delta Team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Entrevistador                                                                                   Entrevistado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68.3pt;width:532.05pt;height:709.05pt;z-index:251658752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52"/>
                        <w:gridCol w:w="2663"/>
                        <w:gridCol w:w="2654"/>
                        <w:gridCol w:w="2673"/>
                      </w:tblGrid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Formulário Caso de uso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Data:14/09/2018  Nº  159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Entrevistador/analista/consultor: Corporação TOTH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Entrevistado: Delta Team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Caso de Uso</w:t>
                            </w: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Nome: Facilitar os métodos de embarcação em transportes públicos. </w:t>
                            </w:r>
                          </w:p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Descrição: Oferecer um software que contará com os preços das passagens de ônibus e as linhas e com isso promover uma viagem mais segura e ágil para nossos clientes.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Ator principal: Usuário de transportes públicos.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Ator secundário: Empresa.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Cenário principal: inserir o ticket no início da viagem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Resposta do sistema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Inserir o ticket 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Iniciar a validação do ticket 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Aguardar a validação do ticket 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Confirmar a validação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Passar a catraca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Esperar a iniciação de outra sessão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Cenário alternativo: validação com o cartão da empresa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Resposta do sistema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Validação do cartão na máquina do ônibus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Iniciar a validação do cartão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Aguardar a validação do cartão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Confirmar a validação 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Passar a catraca 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Esperar a iniciação de outra sessão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Cenário alternativo: inserir um ticket falso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Resposta do sistema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Inserir o ticket falso 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Iniciar a validação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Esperar a validação 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Recusar e não vai librar a catraca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Não vai iniciar sua viagem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Esperar a iniciação de outra sessão</w:t>
                            </w: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Dados/campos: </w:t>
                            </w: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Descrição</w:t>
                            </w: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Quantidade de tickets 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Inteiro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-------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Quantidade de tickets inseridos</w:t>
                            </w: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Código do ticket 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Inteiro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------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Código para comparação em causa de fraude</w:t>
                            </w: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Observações: O sistema não aceitará cédulas diferente do real.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Formulário existente: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Corporação TOTH                                                                   Delta Team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Entrevistador                                                                                   Entrevistado</w:t>
                            </w:r>
                          </w:p>
                        </w:tc>
                      </w:tr>
                      <w:t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Diagramas de sequência para cada caso de uso;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278986</wp:posOffset>
            </wp:positionH>
            <wp:positionV relativeFrom="paragraph">
              <wp:posOffset>27615</wp:posOffset>
            </wp:positionV>
            <wp:extent cx="5562600" cy="44958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17145</wp:posOffset>
            </wp:positionV>
            <wp:extent cx="5410200" cy="3638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Diagramas de Classes. 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27615</wp:posOffset>
            </wp:positionV>
            <wp:extent cx="6120130" cy="40830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Conclusão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análise sobre o trabalho desenvolvido e possíveis trabalhos futuros 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Concluímos que a realização</w:t>
      </w:r>
      <w:bookmarkStart w:id="0" w:name="_GoBack"/>
      <w:bookmarkEnd w:id="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</w:t>
      </w: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>
      <w:pPr>
        <w:spacing w:after="12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 w:themeColor="text1"/>
          <w:sz w:val="28"/>
          <w:szCs w:val="24"/>
        </w:rPr>
        <w:t>Projeto Contratado</w:t>
      </w:r>
    </w:p>
    <w:p>
      <w:pPr>
        <w:spacing w:after="12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4"/>
        </w:rPr>
      </w:pPr>
      <w:r>
        <w:rPr>
          <w:rFonts w:ascii="Arial" w:eastAsia="Arial" w:hAnsi="Arial" w:cs="Arial"/>
          <w:color w:val="000000" w:themeColor="text1"/>
          <w:sz w:val="28"/>
          <w:szCs w:val="24"/>
        </w:rPr>
        <w:t>Atlantis</w:t>
      </w:r>
    </w:p>
    <w:p>
      <w:pPr>
        <w:spacing w:after="120" w:line="240" w:lineRule="auto"/>
        <w:rPr>
          <w:rFonts w:ascii="Arial" w:eastAsia="Arial" w:hAnsi="Arial" w:cs="Arial"/>
          <w:color w:val="000000" w:themeColor="text1"/>
          <w:sz w:val="28"/>
          <w:szCs w:val="24"/>
        </w:rPr>
      </w:pPr>
    </w:p>
    <w:p>
      <w:pPr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Proposta do Projeto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Decisão do tema: jogo educativo direcionado às crianças e adolescentes que contará com o histórico de diversos desastres ambientais que ocorreram no território brasileiro.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jogo contará com perguntas que o usuário vai responder para ver se ele conseguiu aprender mais sobre as consequências de desastres ambientais.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Equipe Contratada: DATH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Aline Fernanda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Denis Campos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Thomás Finholt 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t>Conclusão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/>
        </w:rPr>
      </w:pP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projeto foi solucionado com sucesso, todas as etapas foram realizadas com muito cuidado e destreza dos participantes do grupo e o resultado final nos surpreendeu. Tudo que foi pedido foi cumprido e as mudanças que tiveram que ser feitas, todas passaram pela nossa consulta antes de serem atribuídas a nossa proposta do sistema.</w:t>
      </w: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>
      <w:pPr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sectPr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3A8B1-FC79-4B87-B4DE-2EDD57A4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Cavalcanti</dc:creator>
  <cp:keywords/>
  <dc:description/>
  <cp:lastModifiedBy>Eloisa Cavalcanti</cp:lastModifiedBy>
  <cp:revision>1</cp:revision>
  <dcterms:created xsi:type="dcterms:W3CDTF">2018-12-02T15:08:00Z</dcterms:created>
  <dcterms:modified xsi:type="dcterms:W3CDTF">2018-12-02T16:37:00Z</dcterms:modified>
</cp:coreProperties>
</file>