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51F83">
      <w:pPr>
        <w:spacing w:before="60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F88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0B2E4F"/>
            <w:tcMar>
              <w:top w:w="600" w:type="dxa"/>
              <w:left w:w="500" w:type="dxa"/>
              <w:bottom w:w="600" w:type="dxa"/>
              <w:right w:w="500" w:type="dxa"/>
            </w:tcMar>
          </w:tcPr>
          <w:p w14:paraId="740331C6">
            <w:pPr>
              <w:spacing w:before="0" w:after="160"/>
            </w:pPr>
            <w:r>
              <w:rPr>
                <w:rFonts w:ascii="Calibri" w:hAnsi="Calibri" w:eastAsia="Calibri" w:cs="Calibri"/>
                <w:b/>
                <w:bCs/>
                <w:color w:val="8FD3F4"/>
                <w:spacing w:val="60"/>
                <w:sz w:val="24"/>
                <w:szCs w:val="24"/>
              </w:rPr>
              <w:t>PROJECT DOCUMENTATION</w:t>
            </w:r>
          </w:p>
          <w:p w14:paraId="1D1FB084">
            <w:pPr>
              <w:spacing w:before="0" w:after="120"/>
            </w:pPr>
            <w:r>
              <w:rPr>
                <w:rFonts w:ascii="Calibri" w:hAnsi="Calibri" w:eastAsia="Calibri" w:cs="Calibri"/>
                <w:b/>
                <w:bCs/>
                <w:color w:val="FFFFFF"/>
                <w:sz w:val="72"/>
                <w:szCs w:val="72"/>
              </w:rPr>
              <w:t>Swift Ship Tracker</w:t>
            </w:r>
          </w:p>
          <w:p w14:paraId="4C19D33A">
            <w:r>
              <w:rPr>
                <w:rFonts w:ascii="Calibri" w:hAnsi="Calibri" w:eastAsia="Calibri" w:cs="Calibri"/>
                <w:color w:val="D7E8F5"/>
                <w:sz w:val="28"/>
                <w:szCs w:val="28"/>
              </w:rPr>
              <w:t>Salesforce Developer – NM Eng</w:t>
            </w:r>
          </w:p>
        </w:tc>
      </w:tr>
    </w:tbl>
    <w:p w14:paraId="3B33A7D0">
      <w:pPr>
        <w:spacing w:before="360" w:after="240"/>
      </w:pPr>
      <w:r>
        <w:rPr>
          <w:rFonts w:ascii="Calibri" w:hAnsi="Calibri" w:eastAsia="Calibri" w:cs="Calibri"/>
          <w:b/>
          <w:bCs/>
          <w:color w:val="5F6B7A"/>
          <w:sz w:val="24"/>
          <w:szCs w:val="24"/>
        </w:rPr>
        <w:t xml:space="preserve">TEAM ID:  </w:t>
      </w:r>
      <w:r>
        <w:rPr>
          <w:rFonts w:ascii="Calibri" w:hAnsi="Calibri" w:eastAsia="Calibri" w:cs="Calibri"/>
          <w:b/>
          <w:bCs/>
          <w:color w:val="0B2E4F"/>
          <w:sz w:val="28"/>
          <w:szCs w:val="28"/>
        </w:rPr>
        <w:t>SWTID-2026-2328</w:t>
      </w:r>
    </w:p>
    <w:p w14:paraId="50AA82AE">
      <w:pPr>
        <w:spacing w:before="0" w:after="120"/>
      </w:pPr>
      <w:r>
        <w:rPr>
          <w:rFonts w:ascii="Calibri" w:hAnsi="Calibri" w:eastAsia="Calibri" w:cs="Calibri"/>
          <w:b/>
          <w:bCs/>
          <w:color w:val="0B2E4F"/>
          <w:sz w:val="26"/>
          <w:szCs w:val="26"/>
        </w:rPr>
        <w:t>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300"/>
        <w:gridCol w:w="2100"/>
        <w:gridCol w:w="2926"/>
      </w:tblGrid>
      <w:tr w14:paraId="754A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9D6E2" w:sz="4" w:space="0"/>
              <w:left w:val="single" w:color="C9D6E2" w:sz="4" w:space="0"/>
              <w:bottom w:val="single" w:color="C9D6E2" w:sz="4" w:space="0"/>
              <w:right w:val="single" w:color="C9D6E2" w:sz="4" w:space="0"/>
            </w:tcBorders>
            <w:shd w:val="clear" w:color="auto" w:fill="0A7BBF"/>
            <w:tcMar>
              <w:top w:w="100" w:type="dxa"/>
              <w:left w:w="140" w:type="dxa"/>
              <w:bottom w:w="100" w:type="dxa"/>
              <w:right w:w="140" w:type="dxa"/>
            </w:tcMar>
            <w:vAlign w:val="center"/>
          </w:tcPr>
          <w:p w14:paraId="20046109">
            <w:r>
              <w:rPr>
                <w:rFonts w:ascii="Calibri" w:hAnsi="Calibri" w:eastAsia="Calibri" w:cs="Calibri"/>
                <w:b/>
                <w:bCs/>
                <w:color w:val="FFFFFF"/>
                <w:sz w:val="20"/>
                <w:szCs w:val="20"/>
              </w:rPr>
              <w:t>Role</w:t>
            </w:r>
          </w:p>
        </w:tc>
        <w:tc>
          <w:tcPr>
            <w:tcW w:w="2300" w:type="dxa"/>
            <w:tcBorders>
              <w:top w:val="single" w:color="C9D6E2" w:sz="4" w:space="0"/>
              <w:left w:val="single" w:color="C9D6E2" w:sz="4" w:space="0"/>
              <w:bottom w:val="single" w:color="C9D6E2" w:sz="4" w:space="0"/>
              <w:right w:val="single" w:color="C9D6E2" w:sz="4" w:space="0"/>
            </w:tcBorders>
            <w:shd w:val="clear" w:color="auto" w:fill="0A7BBF"/>
            <w:tcMar>
              <w:top w:w="100" w:type="dxa"/>
              <w:left w:w="140" w:type="dxa"/>
              <w:bottom w:w="100" w:type="dxa"/>
              <w:right w:w="140" w:type="dxa"/>
            </w:tcMar>
            <w:vAlign w:val="center"/>
          </w:tcPr>
          <w:p w14:paraId="6544D3E1">
            <w:r>
              <w:rPr>
                <w:rFonts w:ascii="Calibri" w:hAnsi="Calibri" w:eastAsia="Calibri" w:cs="Calibri"/>
                <w:b/>
                <w:bCs/>
                <w:color w:val="FFFFFF"/>
                <w:sz w:val="20"/>
                <w:szCs w:val="20"/>
              </w:rPr>
              <w:t>Name</w:t>
            </w:r>
          </w:p>
        </w:tc>
        <w:tc>
          <w:tcPr>
            <w:tcW w:w="2100" w:type="dxa"/>
            <w:tcBorders>
              <w:top w:val="single" w:color="C9D6E2" w:sz="4" w:space="0"/>
              <w:left w:val="single" w:color="C9D6E2" w:sz="4" w:space="0"/>
              <w:bottom w:val="single" w:color="C9D6E2" w:sz="4" w:space="0"/>
              <w:right w:val="single" w:color="C9D6E2" w:sz="4" w:space="0"/>
            </w:tcBorders>
            <w:shd w:val="clear" w:color="auto" w:fill="0A7BBF"/>
            <w:tcMar>
              <w:top w:w="100" w:type="dxa"/>
              <w:left w:w="140" w:type="dxa"/>
              <w:bottom w:w="100" w:type="dxa"/>
              <w:right w:w="140" w:type="dxa"/>
            </w:tcMar>
            <w:vAlign w:val="center"/>
          </w:tcPr>
          <w:p w14:paraId="507CBB49">
            <w:r>
              <w:rPr>
                <w:rFonts w:ascii="Calibri" w:hAnsi="Calibri" w:eastAsia="Calibri" w:cs="Calibri"/>
                <w:b/>
                <w:bCs/>
                <w:color w:val="FFFFFF"/>
                <w:sz w:val="20"/>
                <w:szCs w:val="20"/>
              </w:rPr>
              <w:t>Reg. No</w:t>
            </w:r>
          </w:p>
        </w:tc>
        <w:tc>
          <w:tcPr>
            <w:tcW w:w="2926" w:type="dxa"/>
            <w:tcBorders>
              <w:top w:val="single" w:color="C9D6E2" w:sz="4" w:space="0"/>
              <w:left w:val="single" w:color="C9D6E2" w:sz="4" w:space="0"/>
              <w:bottom w:val="single" w:color="C9D6E2" w:sz="4" w:space="0"/>
              <w:right w:val="single" w:color="C9D6E2" w:sz="4" w:space="0"/>
            </w:tcBorders>
            <w:shd w:val="clear" w:color="auto" w:fill="0A7BBF"/>
            <w:tcMar>
              <w:top w:w="100" w:type="dxa"/>
              <w:left w:w="140" w:type="dxa"/>
              <w:bottom w:w="100" w:type="dxa"/>
              <w:right w:w="140" w:type="dxa"/>
            </w:tcMar>
            <w:vAlign w:val="center"/>
          </w:tcPr>
          <w:p w14:paraId="4A3789F7">
            <w:r>
              <w:rPr>
                <w:rFonts w:ascii="Calibri" w:hAnsi="Calibri" w:eastAsia="Calibri" w:cs="Calibri"/>
                <w:b/>
                <w:bCs/>
                <w:color w:val="FFFFFF"/>
                <w:sz w:val="20"/>
                <w:szCs w:val="20"/>
              </w:rPr>
              <w:t>Email</w:t>
            </w:r>
          </w:p>
        </w:tc>
      </w:tr>
      <w:tr w14:paraId="3C94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9D6E2" w:sz="4" w:space="0"/>
              <w:left w:val="single" w:color="C9D6E2" w:sz="4" w:space="0"/>
              <w:bottom w:val="single" w:color="C9D6E2" w:sz="4" w:space="0"/>
              <w:right w:val="single" w:color="C9D6E2" w:sz="4" w:space="0"/>
            </w:tcBorders>
            <w:shd w:val="clear" w:color="auto" w:fill="EAF4FB"/>
            <w:tcMar>
              <w:top w:w="100" w:type="dxa"/>
              <w:left w:w="140" w:type="dxa"/>
              <w:bottom w:w="100" w:type="dxa"/>
              <w:right w:w="140" w:type="dxa"/>
            </w:tcMar>
            <w:vAlign w:val="center"/>
          </w:tcPr>
          <w:p w14:paraId="28ED8164">
            <w:r>
              <w:rPr>
                <w:rFonts w:ascii="Calibri" w:hAnsi="Calibri" w:eastAsia="Calibri" w:cs="Calibri"/>
                <w:b/>
                <w:bCs/>
                <w:sz w:val="20"/>
                <w:szCs w:val="20"/>
              </w:rPr>
              <w:t>Team Leader</w:t>
            </w:r>
          </w:p>
        </w:tc>
        <w:tc>
          <w:tcPr>
            <w:tcW w:w="2300" w:type="dxa"/>
            <w:tcBorders>
              <w:top w:val="single" w:color="C9D6E2" w:sz="4" w:space="0"/>
              <w:left w:val="single" w:color="C9D6E2" w:sz="4" w:space="0"/>
              <w:bottom w:val="single" w:color="C9D6E2" w:sz="4" w:space="0"/>
              <w:right w:val="single" w:color="C9D6E2" w:sz="4" w:space="0"/>
            </w:tcBorders>
            <w:shd w:val="clear" w:color="auto" w:fill="EAF4FB"/>
            <w:tcMar>
              <w:top w:w="100" w:type="dxa"/>
              <w:left w:w="140" w:type="dxa"/>
              <w:bottom w:w="100" w:type="dxa"/>
              <w:right w:w="140" w:type="dxa"/>
            </w:tcMar>
            <w:vAlign w:val="center"/>
          </w:tcPr>
          <w:p w14:paraId="5BA0C07C">
            <w:r>
              <w:rPr>
                <w:rFonts w:ascii="Calibri" w:hAnsi="Calibri" w:eastAsia="Calibri" w:cs="Calibri"/>
                <w:b/>
                <w:bCs/>
                <w:sz w:val="20"/>
                <w:szCs w:val="20"/>
              </w:rPr>
              <w:t>Josika T</w:t>
            </w:r>
          </w:p>
        </w:tc>
        <w:tc>
          <w:tcPr>
            <w:tcW w:w="2100" w:type="dxa"/>
            <w:tcBorders>
              <w:top w:val="single" w:color="C9D6E2" w:sz="4" w:space="0"/>
              <w:left w:val="single" w:color="C9D6E2" w:sz="4" w:space="0"/>
              <w:bottom w:val="single" w:color="C9D6E2" w:sz="4" w:space="0"/>
              <w:right w:val="single" w:color="C9D6E2" w:sz="4" w:space="0"/>
            </w:tcBorders>
            <w:shd w:val="clear" w:color="auto" w:fill="EAF4FB"/>
            <w:tcMar>
              <w:top w:w="100" w:type="dxa"/>
              <w:left w:w="140" w:type="dxa"/>
              <w:bottom w:w="100" w:type="dxa"/>
              <w:right w:w="140" w:type="dxa"/>
            </w:tcMar>
            <w:vAlign w:val="center"/>
          </w:tcPr>
          <w:p w14:paraId="05362E0F">
            <w:r>
              <w:rPr>
                <w:rFonts w:ascii="Calibri" w:hAnsi="Calibri" w:eastAsia="Calibri" w:cs="Calibri"/>
                <w:b w:val="0"/>
                <w:bCs w:val="0"/>
                <w:sz w:val="20"/>
                <w:szCs w:val="20"/>
              </w:rPr>
              <w:t>912623205013</w:t>
            </w:r>
          </w:p>
        </w:tc>
        <w:tc>
          <w:tcPr>
            <w:tcW w:w="2926" w:type="dxa"/>
            <w:tcBorders>
              <w:top w:val="single" w:color="C9D6E2" w:sz="4" w:space="0"/>
              <w:left w:val="single" w:color="C9D6E2" w:sz="4" w:space="0"/>
              <w:bottom w:val="single" w:color="C9D6E2" w:sz="4" w:space="0"/>
              <w:right w:val="single" w:color="C9D6E2" w:sz="4" w:space="0"/>
            </w:tcBorders>
            <w:shd w:val="clear" w:color="auto" w:fill="EAF4FB"/>
            <w:tcMar>
              <w:top w:w="100" w:type="dxa"/>
              <w:left w:w="140" w:type="dxa"/>
              <w:bottom w:w="100" w:type="dxa"/>
              <w:right w:w="140" w:type="dxa"/>
            </w:tcMar>
            <w:vAlign w:val="center"/>
          </w:tcPr>
          <w:p w14:paraId="25FFEE78">
            <w:r>
              <w:rPr>
                <w:rFonts w:ascii="Calibri" w:hAnsi="Calibri" w:eastAsia="Calibri" w:cs="Calibri"/>
                <w:b w:val="0"/>
                <w:bCs w:val="0"/>
                <w:sz w:val="20"/>
                <w:szCs w:val="20"/>
              </w:rPr>
              <w:t>josikabuvi66@gmail.com</w:t>
            </w:r>
          </w:p>
        </w:tc>
      </w:tr>
      <w:tr w14:paraId="25EF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5CB1A3C8">
            <w:r>
              <w:rPr>
                <w:rFonts w:ascii="Calibri" w:hAnsi="Calibri" w:eastAsia="Calibri" w:cs="Calibri"/>
                <w:b w:val="0"/>
                <w:bCs w:val="0"/>
                <w:sz w:val="20"/>
                <w:szCs w:val="20"/>
              </w:rPr>
              <w:t>Member</w:t>
            </w:r>
          </w:p>
        </w:tc>
        <w:tc>
          <w:tcPr>
            <w:tcW w:w="23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70CAF5F7">
            <w:r>
              <w:rPr>
                <w:rFonts w:ascii="Calibri" w:hAnsi="Calibri" w:eastAsia="Calibri" w:cs="Calibri"/>
                <w:b w:val="0"/>
                <w:bCs w:val="0"/>
                <w:sz w:val="20"/>
                <w:szCs w:val="20"/>
              </w:rPr>
              <w:t>Kaviya N</w:t>
            </w:r>
          </w:p>
        </w:tc>
        <w:tc>
          <w:tcPr>
            <w:tcW w:w="21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5C1994B5">
            <w:pPr>
              <w:rPr>
                <w:rFonts w:hint="default"/>
                <w:lang w:val="en-IN"/>
              </w:rPr>
            </w:pPr>
            <w:r>
              <w:rPr>
                <w:rFonts w:ascii="Calibri" w:hAnsi="Calibri" w:eastAsia="Calibri" w:cs="Calibri"/>
                <w:b w:val="0"/>
                <w:bCs w:val="0"/>
                <w:sz w:val="20"/>
                <w:szCs w:val="20"/>
              </w:rPr>
              <w:t>9126232050</w:t>
            </w:r>
            <w:r>
              <w:rPr>
                <w:rFonts w:hint="default" w:cs="Calibri"/>
                <w:b w:val="0"/>
                <w:bCs w:val="0"/>
                <w:sz w:val="20"/>
                <w:szCs w:val="20"/>
                <w:lang w:val="en-IN"/>
              </w:rPr>
              <w:t>15</w:t>
            </w:r>
            <w:bookmarkStart w:id="0" w:name="_GoBack"/>
            <w:bookmarkEnd w:id="0"/>
          </w:p>
        </w:tc>
        <w:tc>
          <w:tcPr>
            <w:tcW w:w="2926"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358F7E57">
            <w:r>
              <w:rPr>
                <w:rFonts w:ascii="Calibri" w:hAnsi="Calibri" w:eastAsia="Calibri" w:cs="Calibri"/>
                <w:b w:val="0"/>
                <w:bCs w:val="0"/>
                <w:sz w:val="20"/>
                <w:szCs w:val="20"/>
              </w:rPr>
              <w:t>kkaviya5244@gmail.com</w:t>
            </w:r>
          </w:p>
        </w:tc>
      </w:tr>
      <w:tr w14:paraId="353B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0FA2DC27">
            <w:r>
              <w:rPr>
                <w:rFonts w:ascii="Calibri" w:hAnsi="Calibri" w:eastAsia="Calibri" w:cs="Calibri"/>
                <w:b w:val="0"/>
                <w:bCs w:val="0"/>
                <w:sz w:val="20"/>
                <w:szCs w:val="20"/>
              </w:rPr>
              <w:t>Member</w:t>
            </w:r>
          </w:p>
        </w:tc>
        <w:tc>
          <w:tcPr>
            <w:tcW w:w="23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389CA00B">
            <w:r>
              <w:rPr>
                <w:rFonts w:ascii="Calibri" w:hAnsi="Calibri" w:eastAsia="Calibri" w:cs="Calibri"/>
                <w:b w:val="0"/>
                <w:bCs w:val="0"/>
                <w:sz w:val="20"/>
                <w:szCs w:val="20"/>
              </w:rPr>
              <w:t>Kanishka S</w:t>
            </w:r>
          </w:p>
        </w:tc>
        <w:tc>
          <w:tcPr>
            <w:tcW w:w="21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50E865F5">
            <w:r>
              <w:rPr>
                <w:rFonts w:ascii="Calibri" w:hAnsi="Calibri" w:eastAsia="Calibri" w:cs="Calibri"/>
                <w:b w:val="0"/>
                <w:bCs w:val="0"/>
                <w:sz w:val="20"/>
                <w:szCs w:val="20"/>
              </w:rPr>
              <w:t>912623205014</w:t>
            </w:r>
          </w:p>
        </w:tc>
        <w:tc>
          <w:tcPr>
            <w:tcW w:w="2926"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49140648">
            <w:r>
              <w:rPr>
                <w:rFonts w:ascii="Calibri" w:hAnsi="Calibri" w:eastAsia="Calibri" w:cs="Calibri"/>
                <w:b w:val="0"/>
                <w:bCs w:val="0"/>
                <w:sz w:val="20"/>
                <w:szCs w:val="20"/>
              </w:rPr>
              <w:t>kanishkakani108@gmail.com</w:t>
            </w:r>
          </w:p>
        </w:tc>
      </w:tr>
      <w:tr w14:paraId="0E48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79357429">
            <w:r>
              <w:rPr>
                <w:rFonts w:ascii="Calibri" w:hAnsi="Calibri" w:eastAsia="Calibri" w:cs="Calibri"/>
                <w:b w:val="0"/>
                <w:bCs w:val="0"/>
                <w:sz w:val="20"/>
                <w:szCs w:val="20"/>
              </w:rPr>
              <w:t>Member</w:t>
            </w:r>
          </w:p>
        </w:tc>
        <w:tc>
          <w:tcPr>
            <w:tcW w:w="23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6F9D0489">
            <w:r>
              <w:rPr>
                <w:rFonts w:ascii="Calibri" w:hAnsi="Calibri" w:eastAsia="Calibri" w:cs="Calibri"/>
                <w:b w:val="0"/>
                <w:bCs w:val="0"/>
                <w:sz w:val="20"/>
                <w:szCs w:val="20"/>
              </w:rPr>
              <w:t>Indhumathi S</w:t>
            </w:r>
          </w:p>
        </w:tc>
        <w:tc>
          <w:tcPr>
            <w:tcW w:w="2100"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28D16818">
            <w:r>
              <w:rPr>
                <w:rFonts w:ascii="Calibri" w:hAnsi="Calibri" w:eastAsia="Calibri" w:cs="Calibri"/>
                <w:b w:val="0"/>
                <w:bCs w:val="0"/>
                <w:sz w:val="20"/>
                <w:szCs w:val="20"/>
              </w:rPr>
              <w:t>912623205011</w:t>
            </w:r>
          </w:p>
        </w:tc>
        <w:tc>
          <w:tcPr>
            <w:tcW w:w="2926" w:type="dxa"/>
            <w:tcBorders>
              <w:top w:val="single" w:color="C9D6E2" w:sz="4" w:space="0"/>
              <w:left w:val="single" w:color="C9D6E2" w:sz="4" w:space="0"/>
              <w:bottom w:val="single" w:color="C9D6E2" w:sz="4" w:space="0"/>
              <w:right w:val="single" w:color="C9D6E2" w:sz="4" w:space="0"/>
            </w:tcBorders>
            <w:shd w:val="clear" w:color="auto" w:fill="FFFFFF"/>
            <w:tcMar>
              <w:top w:w="100" w:type="dxa"/>
              <w:left w:w="140" w:type="dxa"/>
              <w:bottom w:w="100" w:type="dxa"/>
              <w:right w:w="140" w:type="dxa"/>
            </w:tcMar>
            <w:vAlign w:val="center"/>
          </w:tcPr>
          <w:p w14:paraId="1573E946">
            <w:r>
              <w:rPr>
                <w:rFonts w:hint="default"/>
              </w:rPr>
              <w:t>indhumati2006@gmail.com</w:t>
            </w:r>
          </w:p>
        </w:tc>
      </w:tr>
      <w:tr w14:paraId="7093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2C315F88">
            <w:r>
              <w:rPr>
                <w:rFonts w:ascii="Calibri" w:hAnsi="Calibri" w:eastAsia="Calibri" w:cs="Calibri"/>
                <w:b w:val="0"/>
                <w:bCs w:val="0"/>
                <w:sz w:val="20"/>
                <w:szCs w:val="20"/>
              </w:rPr>
              <w:t>Member</w:t>
            </w:r>
          </w:p>
        </w:tc>
        <w:tc>
          <w:tcPr>
            <w:tcW w:w="23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2394EC3A">
            <w:r>
              <w:rPr>
                <w:rFonts w:ascii="Calibri" w:hAnsi="Calibri" w:eastAsia="Calibri" w:cs="Calibri"/>
                <w:b w:val="0"/>
                <w:bCs w:val="0"/>
                <w:sz w:val="20"/>
                <w:szCs w:val="20"/>
              </w:rPr>
              <w:t>Jenathul Firthosh</w:t>
            </w:r>
          </w:p>
        </w:tc>
        <w:tc>
          <w:tcPr>
            <w:tcW w:w="2100"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6F17C25B">
            <w:r>
              <w:rPr>
                <w:rFonts w:ascii="Calibri" w:hAnsi="Calibri" w:eastAsia="Calibri" w:cs="Calibri"/>
                <w:b w:val="0"/>
                <w:bCs w:val="0"/>
                <w:sz w:val="20"/>
                <w:szCs w:val="20"/>
              </w:rPr>
              <w:t>912623205012</w:t>
            </w:r>
          </w:p>
        </w:tc>
        <w:tc>
          <w:tcPr>
            <w:tcW w:w="2926" w:type="dxa"/>
            <w:tcBorders>
              <w:top w:val="single" w:color="C9D6E2" w:sz="4" w:space="0"/>
              <w:left w:val="single" w:color="C9D6E2" w:sz="4" w:space="0"/>
              <w:bottom w:val="single" w:color="C9D6E2" w:sz="4" w:space="0"/>
              <w:right w:val="single" w:color="C9D6E2" w:sz="4" w:space="0"/>
            </w:tcBorders>
            <w:shd w:val="clear" w:color="auto" w:fill="F6F9FC"/>
            <w:tcMar>
              <w:top w:w="100" w:type="dxa"/>
              <w:left w:w="140" w:type="dxa"/>
              <w:bottom w:w="100" w:type="dxa"/>
              <w:right w:w="140" w:type="dxa"/>
            </w:tcMar>
            <w:vAlign w:val="center"/>
          </w:tcPr>
          <w:p w14:paraId="39AA46FB">
            <w:r>
              <w:rPr>
                <w:rFonts w:ascii="Calibri" w:hAnsi="Calibri" w:eastAsia="Calibri" w:cs="Calibri"/>
                <w:b w:val="0"/>
                <w:bCs w:val="0"/>
                <w:sz w:val="20"/>
                <w:szCs w:val="20"/>
              </w:rPr>
              <w:t>jenathul13@gmail.com</w:t>
            </w:r>
          </w:p>
        </w:tc>
      </w:tr>
    </w:tbl>
    <w:p w14:paraId="7B0CC90F">
      <w:r>
        <w:br w:type="page"/>
      </w:r>
    </w:p>
    <w:p w14:paraId="39D90E98">
      <w:pPr>
        <w:pStyle w:val="2"/>
        <w:keepNext/>
        <w:pBdr>
          <w:bottom w:val="single" w:color="0A7BBF" w:sz="12" w:space="4"/>
        </w:pBdr>
        <w:spacing w:before="360" w:after="160"/>
      </w:pPr>
      <w:r>
        <w:rPr>
          <w:rFonts w:ascii="Calibri" w:hAnsi="Calibri" w:eastAsia="Calibri" w:cs="Calibri"/>
          <w:b/>
          <w:bCs/>
          <w:color w:val="0A7BBF"/>
          <w:sz w:val="32"/>
          <w:szCs w:val="32"/>
        </w:rPr>
        <w:t xml:space="preserve">1.  </w:t>
      </w:r>
      <w:r>
        <w:rPr>
          <w:rFonts w:ascii="Calibri" w:hAnsi="Calibri" w:eastAsia="Calibri" w:cs="Calibri"/>
          <w:b/>
          <w:bCs/>
          <w:color w:val="0B2E4F"/>
          <w:sz w:val="32"/>
          <w:szCs w:val="32"/>
        </w:rPr>
        <w:t>Introduction</w:t>
      </w:r>
    </w:p>
    <w:p w14:paraId="0D8A8702">
      <w:pPr>
        <w:spacing w:before="0" w:after="140" w:line="300" w:lineRule="auto"/>
        <w:jc w:val="both"/>
      </w:pPr>
      <w:r>
        <w:rPr>
          <w:rFonts w:ascii="Calibri" w:hAnsi="Calibri" w:eastAsia="Calibri" w:cs="Calibri"/>
          <w:sz w:val="22"/>
          <w:szCs w:val="22"/>
        </w:rPr>
        <w:t>Swift Ship Tracker is a Salesforce-based shipment and parcel tracking project designed to help manage parcel records and monitor delivery progress in an organized way. The system aims to keep shipment information in one place so that users can create, view, and update parcel details and track the current status of a shipment.</w:t>
      </w:r>
    </w:p>
    <w:p w14:paraId="09073600">
      <w:pPr>
        <w:spacing w:before="0" w:after="140" w:line="300" w:lineRule="auto"/>
        <w:jc w:val="both"/>
      </w:pPr>
      <w:r>
        <w:rPr>
          <w:rFonts w:ascii="Calibri" w:hAnsi="Calibri" w:eastAsia="Calibri" w:cs="Calibri"/>
          <w:sz w:val="22"/>
          <w:szCs w:val="22"/>
        </w:rPr>
        <w:t>By using Salesforce objects, fields, relationships, tabs, and automation, the project seeks to make shipment handling more consistent and easier to follow. Status information can help users understand whether a parcel is booked, in transit, delivered, or in another configured stage of the delivery process.</w:t>
      </w:r>
    </w:p>
    <w:p w14:paraId="0F210A9D">
      <w:pPr>
        <w:pStyle w:val="2"/>
        <w:keepNext/>
        <w:pBdr>
          <w:bottom w:val="single" w:color="0A7BBF" w:sz="12" w:space="4"/>
        </w:pBdr>
        <w:spacing w:before="360" w:after="160"/>
      </w:pPr>
      <w:r>
        <w:rPr>
          <w:rFonts w:ascii="Calibri" w:hAnsi="Calibri" w:eastAsia="Calibri" w:cs="Calibri"/>
          <w:b/>
          <w:bCs/>
          <w:color w:val="0A7BBF"/>
          <w:sz w:val="32"/>
          <w:szCs w:val="32"/>
        </w:rPr>
        <w:t xml:space="preserve">2.  </w:t>
      </w:r>
      <w:r>
        <w:rPr>
          <w:rFonts w:ascii="Calibri" w:hAnsi="Calibri" w:eastAsia="Calibri" w:cs="Calibri"/>
          <w:b/>
          <w:bCs/>
          <w:color w:val="0B2E4F"/>
          <w:sz w:val="32"/>
          <w:szCs w:val="32"/>
        </w:rPr>
        <w:t>Project Objective</w:t>
      </w:r>
    </w:p>
    <w:p w14:paraId="0EA6BC7A">
      <w:pPr>
        <w:pStyle w:val="16"/>
        <w:numPr>
          <w:ilvl w:val="0"/>
          <w:numId w:val="1"/>
        </w:numPr>
        <w:spacing w:before="0" w:after="80" w:line="290" w:lineRule="auto"/>
      </w:pPr>
      <w:r>
        <w:rPr>
          <w:rFonts w:ascii="Calibri" w:hAnsi="Calibri" w:eastAsia="Calibri" w:cs="Calibri"/>
          <w:sz w:val="22"/>
          <w:szCs w:val="22"/>
        </w:rPr>
        <w:t>Maintain parcel and shipment details in Salesforce records.</w:t>
      </w:r>
    </w:p>
    <w:p w14:paraId="171F4FA3">
      <w:pPr>
        <w:pStyle w:val="16"/>
        <w:numPr>
          <w:ilvl w:val="0"/>
          <w:numId w:val="1"/>
        </w:numPr>
        <w:spacing w:before="0" w:after="80" w:line="290" w:lineRule="auto"/>
      </w:pPr>
      <w:r>
        <w:rPr>
          <w:rFonts w:ascii="Calibri" w:hAnsi="Calibri" w:eastAsia="Calibri" w:cs="Calibri"/>
          <w:sz w:val="22"/>
          <w:szCs w:val="22"/>
        </w:rPr>
        <w:t>Make parcel information easy to access through a dedicated Salesforce app and tabs.</w:t>
      </w:r>
    </w:p>
    <w:p w14:paraId="66E99B79">
      <w:pPr>
        <w:pStyle w:val="16"/>
        <w:numPr>
          <w:ilvl w:val="0"/>
          <w:numId w:val="1"/>
        </w:numPr>
        <w:spacing w:before="0" w:after="80" w:line="290" w:lineRule="auto"/>
      </w:pPr>
      <w:r>
        <w:rPr>
          <w:rFonts w:ascii="Calibri" w:hAnsi="Calibri" w:eastAsia="Calibri" w:cs="Calibri"/>
          <w:sz w:val="22"/>
          <w:szCs w:val="22"/>
        </w:rPr>
        <w:t>Track the shipment lifecycle using a status field and configured picklist values.</w:t>
      </w:r>
    </w:p>
    <w:p w14:paraId="6985CF46">
      <w:pPr>
        <w:pStyle w:val="16"/>
        <w:numPr>
          <w:ilvl w:val="0"/>
          <w:numId w:val="1"/>
        </w:numPr>
        <w:spacing w:before="0" w:after="80" w:line="290" w:lineRule="auto"/>
      </w:pPr>
      <w:r>
        <w:rPr>
          <w:rFonts w:ascii="Calibri" w:hAnsi="Calibri" w:eastAsia="Calibri" w:cs="Calibri"/>
          <w:sz w:val="22"/>
          <w:szCs w:val="22"/>
        </w:rPr>
        <w:t>Use Salesforce Flow to automate suitable record updates or notifications where configured.</w:t>
      </w:r>
    </w:p>
    <w:p w14:paraId="7B6C0E0A">
      <w:pPr>
        <w:pStyle w:val="16"/>
        <w:numPr>
          <w:ilvl w:val="0"/>
          <w:numId w:val="1"/>
        </w:numPr>
        <w:spacing w:before="0" w:after="80" w:line="290" w:lineRule="auto"/>
      </w:pPr>
      <w:r>
        <w:rPr>
          <w:rFonts w:ascii="Calibri" w:hAnsi="Calibri" w:eastAsia="Calibri" w:cs="Calibri"/>
          <w:sz w:val="22"/>
          <w:szCs w:val="22"/>
        </w:rPr>
        <w:t>Improve visibility of parcel progress and reduce manual tracking effort.</w:t>
      </w:r>
    </w:p>
    <w:p w14:paraId="4B36D203">
      <w:pPr>
        <w:pStyle w:val="2"/>
        <w:keepNext/>
        <w:pBdr>
          <w:bottom w:val="single" w:color="0A7BBF" w:sz="12" w:space="4"/>
        </w:pBdr>
        <w:spacing w:before="360" w:after="160"/>
      </w:pPr>
      <w:r>
        <w:rPr>
          <w:rFonts w:ascii="Calibri" w:hAnsi="Calibri" w:eastAsia="Calibri" w:cs="Calibri"/>
          <w:b/>
          <w:bCs/>
          <w:color w:val="0A7BBF"/>
          <w:sz w:val="32"/>
          <w:szCs w:val="32"/>
        </w:rPr>
        <w:t xml:space="preserve">3.  </w:t>
      </w:r>
      <w:r>
        <w:rPr>
          <w:rFonts w:ascii="Calibri" w:hAnsi="Calibri" w:eastAsia="Calibri" w:cs="Calibri"/>
          <w:b/>
          <w:bCs/>
          <w:color w:val="0B2E4F"/>
          <w:sz w:val="32"/>
          <w:szCs w:val="32"/>
        </w:rPr>
        <w:t>Use Case</w:t>
      </w:r>
    </w:p>
    <w:p w14:paraId="0076D4DD">
      <w:pPr>
        <w:spacing w:before="0" w:after="140" w:line="300" w:lineRule="auto"/>
        <w:jc w:val="both"/>
      </w:pPr>
      <w:r>
        <w:rPr>
          <w:rFonts w:ascii="Calibri" w:hAnsi="Calibri" w:eastAsia="Calibri" w:cs="Calibri"/>
          <w:sz w:val="22"/>
          <w:szCs w:val="22"/>
        </w:rPr>
        <w:t>A user needs to register a parcel and follow its progress from booking through delivery. In Swift Ship Tracker, the parcel details are stored as Salesforce records. The user can open the relevant parcel record to review the available shipment information and its current status. When the shipment progresses, the record can be updated to reflect the appropriate status.</w:t>
      </w:r>
    </w:p>
    <w:p w14:paraId="3D3B5EE2">
      <w:pPr>
        <w:spacing w:before="0" w:after="140" w:line="300" w:lineRule="auto"/>
        <w:jc w:val="both"/>
      </w:pPr>
      <w:r>
        <w:rPr>
          <w:rFonts w:ascii="Calibri" w:hAnsi="Calibri" w:eastAsia="Calibri" w:cs="Calibri"/>
          <w:sz w:val="22"/>
          <w:szCs w:val="22"/>
        </w:rPr>
        <w:t>The Salesforce configuration provides a structured way to manage parcel information and status values. Where flows are configured, automation can support repeatable actions such as updating fields or sending notifications.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EA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0A7BBF" w:sz="24" w:space="0"/>
              <w:bottom w:val="nil"/>
              <w:right w:val="nil"/>
            </w:tcBorders>
            <w:shd w:val="clear" w:color="auto" w:fill="EAF4FB"/>
            <w:tcMar>
              <w:top w:w="120" w:type="dxa"/>
              <w:left w:w="200" w:type="dxa"/>
              <w:bottom w:w="120" w:type="dxa"/>
              <w:right w:w="200" w:type="dxa"/>
            </w:tcMar>
          </w:tcPr>
          <w:p w14:paraId="120F10EE">
            <w:r>
              <w:rPr>
                <w:rFonts w:ascii="Calibri" w:hAnsi="Calibri" w:eastAsia="Calibri" w:cs="Calibri"/>
                <w:b/>
                <w:bCs/>
                <w:color w:val="0B2E4F"/>
                <w:sz w:val="21"/>
                <w:szCs w:val="21"/>
              </w:rPr>
              <w:t xml:space="preserve">Note: </w:t>
            </w:r>
            <w:r>
              <w:rPr>
                <w:rFonts w:ascii="Calibri" w:hAnsi="Calibri" w:eastAsia="Calibri" w:cs="Calibri"/>
                <w:i/>
                <w:iCs/>
                <w:color w:val="2B3A4A"/>
                <w:sz w:val="21"/>
                <w:szCs w:val="21"/>
              </w:rPr>
              <w:t>The exact automation behavior should match the flows implemented in the project org.</w:t>
            </w:r>
          </w:p>
        </w:tc>
      </w:tr>
    </w:tbl>
    <w:p w14:paraId="40D9F3B7">
      <w:pPr>
        <w:pStyle w:val="2"/>
        <w:keepNext/>
        <w:pBdr>
          <w:bottom w:val="single" w:color="0A7BBF" w:sz="12" w:space="4"/>
        </w:pBdr>
        <w:spacing w:before="360" w:after="160"/>
      </w:pPr>
      <w:r>
        <w:rPr>
          <w:rFonts w:ascii="Calibri" w:hAnsi="Calibri" w:eastAsia="Calibri" w:cs="Calibri"/>
          <w:b/>
          <w:bCs/>
          <w:color w:val="0A7BBF"/>
          <w:sz w:val="32"/>
          <w:szCs w:val="32"/>
        </w:rPr>
        <w:t xml:space="preserve">4.  </w:t>
      </w:r>
      <w:r>
        <w:rPr>
          <w:rFonts w:ascii="Calibri" w:hAnsi="Calibri" w:eastAsia="Calibri" w:cs="Calibri"/>
          <w:b/>
          <w:bCs/>
          <w:color w:val="0B2E4F"/>
          <w:sz w:val="32"/>
          <w:szCs w:val="32"/>
        </w:rPr>
        <w:t>Requirements</w:t>
      </w:r>
    </w:p>
    <w:p w14:paraId="162BDFC2">
      <w:pPr>
        <w:pStyle w:val="3"/>
        <w:keepNext/>
        <w:spacing w:before="240" w:after="100"/>
      </w:pPr>
      <w:r>
        <w:rPr>
          <w:rFonts w:ascii="Calibri" w:hAnsi="Calibri" w:eastAsia="Calibri" w:cs="Calibri"/>
          <w:b/>
          <w:bCs/>
          <w:color w:val="0A7BBF"/>
          <w:sz w:val="26"/>
          <w:szCs w:val="26"/>
        </w:rPr>
        <w:t>4.1  Salesforce CRM Setup</w:t>
      </w:r>
    </w:p>
    <w:p w14:paraId="253D5019">
      <w:pPr>
        <w:pStyle w:val="16"/>
        <w:numPr>
          <w:ilvl w:val="0"/>
          <w:numId w:val="1"/>
        </w:numPr>
        <w:spacing w:before="0" w:after="80" w:line="290" w:lineRule="auto"/>
      </w:pPr>
      <w:r>
        <w:rPr>
          <w:rFonts w:ascii="Calibri" w:hAnsi="Calibri" w:eastAsia="Calibri" w:cs="Calibri"/>
          <w:sz w:val="22"/>
          <w:szCs w:val="22"/>
        </w:rPr>
        <w:t>Create or configure the Salesforce Developer environment.</w:t>
      </w:r>
    </w:p>
    <w:p w14:paraId="0768A1C6">
      <w:pPr>
        <w:pStyle w:val="16"/>
        <w:numPr>
          <w:ilvl w:val="0"/>
          <w:numId w:val="1"/>
        </w:numPr>
        <w:spacing w:before="0" w:after="80" w:line="290" w:lineRule="auto"/>
      </w:pPr>
      <w:r>
        <w:rPr>
          <w:rFonts w:ascii="Calibri" w:hAnsi="Calibri" w:eastAsia="Calibri" w:cs="Calibri"/>
          <w:sz w:val="22"/>
          <w:szCs w:val="22"/>
        </w:rPr>
        <w:t>Create custom objects for parcel/shipment information.</w:t>
      </w:r>
    </w:p>
    <w:p w14:paraId="799BFD83">
      <w:pPr>
        <w:pStyle w:val="16"/>
        <w:numPr>
          <w:ilvl w:val="0"/>
          <w:numId w:val="1"/>
        </w:numPr>
        <w:spacing w:before="0" w:after="80" w:line="290" w:lineRule="auto"/>
      </w:pPr>
      <w:r>
        <w:rPr>
          <w:rFonts w:ascii="Calibri" w:hAnsi="Calibri" w:eastAsia="Calibri" w:cs="Calibri"/>
          <w:sz w:val="22"/>
          <w:szCs w:val="22"/>
        </w:rPr>
        <w:t>Configure fields and relationships needed to capture parcel details.</w:t>
      </w:r>
    </w:p>
    <w:p w14:paraId="5FA0F39E">
      <w:pPr>
        <w:pStyle w:val="16"/>
        <w:numPr>
          <w:ilvl w:val="0"/>
          <w:numId w:val="1"/>
        </w:numPr>
        <w:spacing w:before="0" w:after="80" w:line="290" w:lineRule="auto"/>
      </w:pPr>
      <w:r>
        <w:rPr>
          <w:rFonts w:ascii="Calibri" w:hAnsi="Calibri" w:eastAsia="Calibri" w:cs="Calibri"/>
          <w:sz w:val="22"/>
          <w:szCs w:val="22"/>
        </w:rPr>
        <w:t>Create custom tabs and a Lightning app.</w:t>
      </w:r>
    </w:p>
    <w:p w14:paraId="63AD7987">
      <w:pPr>
        <w:pStyle w:val="3"/>
        <w:keepNext/>
        <w:spacing w:before="240" w:after="100"/>
      </w:pPr>
      <w:r>
        <w:rPr>
          <w:rFonts w:ascii="Calibri" w:hAnsi="Calibri" w:eastAsia="Calibri" w:cs="Calibri"/>
          <w:b/>
          <w:bCs/>
          <w:color w:val="0A7BBF"/>
          <w:sz w:val="26"/>
          <w:szCs w:val="26"/>
        </w:rPr>
        <w:t>4.2  Parcel Details and Status Tracking</w:t>
      </w:r>
    </w:p>
    <w:p w14:paraId="144873ED">
      <w:pPr>
        <w:pStyle w:val="16"/>
        <w:numPr>
          <w:ilvl w:val="0"/>
          <w:numId w:val="1"/>
        </w:numPr>
        <w:spacing w:before="0" w:after="80" w:line="290" w:lineRule="auto"/>
      </w:pPr>
      <w:r>
        <w:rPr>
          <w:rFonts w:ascii="Calibri" w:hAnsi="Calibri" w:eastAsia="Calibri" w:cs="Calibri"/>
          <w:sz w:val="22"/>
          <w:szCs w:val="22"/>
        </w:rPr>
        <w:t>Capture relevant parcel details in Salesforce records.</w:t>
      </w:r>
    </w:p>
    <w:p w14:paraId="0AD54BD4">
      <w:pPr>
        <w:pStyle w:val="16"/>
        <w:numPr>
          <w:ilvl w:val="0"/>
          <w:numId w:val="1"/>
        </w:numPr>
        <w:spacing w:before="0" w:after="80" w:line="290" w:lineRule="auto"/>
      </w:pPr>
      <w:r>
        <w:rPr>
          <w:rFonts w:ascii="Calibri" w:hAnsi="Calibri" w:eastAsia="Calibri" w:cs="Calibri"/>
          <w:sz w:val="22"/>
          <w:szCs w:val="22"/>
        </w:rPr>
        <w:t>Configure a Status picklist with the values required by the project.</w:t>
      </w:r>
    </w:p>
    <w:p w14:paraId="0F62301D">
      <w:pPr>
        <w:pStyle w:val="16"/>
        <w:numPr>
          <w:ilvl w:val="0"/>
          <w:numId w:val="1"/>
        </w:numPr>
        <w:spacing w:before="0" w:after="80" w:line="290" w:lineRule="auto"/>
      </w:pPr>
      <w:r>
        <w:rPr>
          <w:rFonts w:ascii="Calibri" w:hAnsi="Calibri" w:eastAsia="Calibri" w:cs="Calibri"/>
          <w:sz w:val="22"/>
          <w:szCs w:val="22"/>
        </w:rPr>
        <w:t>Allow users to review a parcel record and its latest recorded status.</w:t>
      </w:r>
    </w:p>
    <w:p w14:paraId="0F82005B">
      <w:pPr>
        <w:pStyle w:val="16"/>
        <w:numPr>
          <w:ilvl w:val="0"/>
          <w:numId w:val="1"/>
        </w:numPr>
        <w:spacing w:before="0" w:after="80" w:line="290" w:lineRule="auto"/>
      </w:pPr>
      <w:r>
        <w:rPr>
          <w:rFonts w:ascii="Calibri" w:hAnsi="Calibri" w:eastAsia="Calibri" w:cs="Calibri"/>
          <w:sz w:val="22"/>
          <w:szCs w:val="22"/>
        </w:rPr>
        <w:t>Ensure status values match the team's delivery workflow.</w:t>
      </w:r>
    </w:p>
    <w:p w14:paraId="673E4DCF">
      <w:pPr>
        <w:pStyle w:val="3"/>
        <w:keepNext/>
        <w:spacing w:before="240" w:after="100"/>
      </w:pPr>
      <w:r>
        <w:rPr>
          <w:rFonts w:ascii="Calibri" w:hAnsi="Calibri" w:eastAsia="Calibri" w:cs="Calibri"/>
          <w:b/>
          <w:bCs/>
          <w:color w:val="0A7BBF"/>
          <w:sz w:val="26"/>
          <w:szCs w:val="26"/>
        </w:rPr>
        <w:t>4.3  Salesforce Flow Automation</w:t>
      </w:r>
    </w:p>
    <w:p w14:paraId="46492F7D">
      <w:pPr>
        <w:pStyle w:val="16"/>
        <w:numPr>
          <w:ilvl w:val="0"/>
          <w:numId w:val="1"/>
        </w:numPr>
        <w:spacing w:before="0" w:after="80" w:line="290" w:lineRule="auto"/>
      </w:pPr>
      <w:r>
        <w:rPr>
          <w:rFonts w:ascii="Calibri" w:hAnsi="Calibri" w:eastAsia="Calibri" w:cs="Calibri"/>
          <w:sz w:val="22"/>
          <w:szCs w:val="22"/>
        </w:rPr>
        <w:t>Create record-triggered flows for the selected automation requirements.</w:t>
      </w:r>
    </w:p>
    <w:p w14:paraId="7A323A41">
      <w:pPr>
        <w:pStyle w:val="16"/>
        <w:numPr>
          <w:ilvl w:val="0"/>
          <w:numId w:val="1"/>
        </w:numPr>
        <w:spacing w:before="0" w:after="80" w:line="290" w:lineRule="auto"/>
      </w:pPr>
      <w:r>
        <w:rPr>
          <w:rFonts w:ascii="Calibri" w:hAnsi="Calibri" w:eastAsia="Calibri" w:cs="Calibri"/>
          <w:sz w:val="22"/>
          <w:szCs w:val="22"/>
        </w:rPr>
        <w:t>Test flow entry conditions and update actions using sample parcel records.</w:t>
      </w:r>
    </w:p>
    <w:p w14:paraId="1DDA027C">
      <w:pPr>
        <w:pStyle w:val="16"/>
        <w:numPr>
          <w:ilvl w:val="0"/>
          <w:numId w:val="1"/>
        </w:numPr>
        <w:spacing w:before="0" w:after="80" w:line="290" w:lineRule="auto"/>
      </w:pPr>
      <w:r>
        <w:rPr>
          <w:rFonts w:ascii="Calibri" w:hAnsi="Calibri" w:eastAsia="Calibri" w:cs="Calibri"/>
          <w:sz w:val="22"/>
          <w:szCs w:val="22"/>
        </w:rPr>
        <w:t>Activate flows only after confirming the configuration works as expected.</w:t>
      </w:r>
    </w:p>
    <w:p w14:paraId="6E73AE41">
      <w:pPr>
        <w:pStyle w:val="3"/>
        <w:keepNext/>
        <w:spacing w:before="240" w:after="100"/>
      </w:pPr>
      <w:r>
        <w:rPr>
          <w:rFonts w:ascii="Calibri" w:hAnsi="Calibri" w:eastAsia="Calibri" w:cs="Calibri"/>
          <w:b/>
          <w:bCs/>
          <w:color w:val="0A7BBF"/>
          <w:sz w:val="26"/>
          <w:szCs w:val="26"/>
        </w:rPr>
        <w:t>4.4  Testing and Validation</w:t>
      </w:r>
    </w:p>
    <w:p w14:paraId="36509159">
      <w:pPr>
        <w:pStyle w:val="16"/>
        <w:numPr>
          <w:ilvl w:val="0"/>
          <w:numId w:val="1"/>
        </w:numPr>
        <w:spacing w:before="0" w:after="80" w:line="290" w:lineRule="auto"/>
      </w:pPr>
      <w:r>
        <w:rPr>
          <w:rFonts w:ascii="Calibri" w:hAnsi="Calibri" w:eastAsia="Calibri" w:cs="Calibri"/>
          <w:sz w:val="22"/>
          <w:szCs w:val="22"/>
        </w:rPr>
        <w:t>Verify parcel records can be created and viewed.</w:t>
      </w:r>
    </w:p>
    <w:p w14:paraId="4EC14824">
      <w:pPr>
        <w:pStyle w:val="16"/>
        <w:numPr>
          <w:ilvl w:val="0"/>
          <w:numId w:val="1"/>
        </w:numPr>
        <w:spacing w:before="0" w:after="80" w:line="290" w:lineRule="auto"/>
      </w:pPr>
      <w:r>
        <w:rPr>
          <w:rFonts w:ascii="Calibri" w:hAnsi="Calibri" w:eastAsia="Calibri" w:cs="Calibri"/>
          <w:sz w:val="22"/>
          <w:szCs w:val="22"/>
        </w:rPr>
        <w:t>Check that the Status picklist displays intended values.</w:t>
      </w:r>
    </w:p>
    <w:p w14:paraId="086E0EC2">
      <w:pPr>
        <w:pStyle w:val="16"/>
        <w:numPr>
          <w:ilvl w:val="0"/>
          <w:numId w:val="1"/>
        </w:numPr>
        <w:spacing w:before="0" w:after="80" w:line="290" w:lineRule="auto"/>
      </w:pPr>
      <w:r>
        <w:rPr>
          <w:rFonts w:ascii="Calibri" w:hAnsi="Calibri" w:eastAsia="Calibri" w:cs="Calibri"/>
          <w:sz w:val="22"/>
          <w:szCs w:val="22"/>
        </w:rPr>
        <w:t>Test configured flows with suitable sample records.</w:t>
      </w:r>
    </w:p>
    <w:p w14:paraId="7F386BA4">
      <w:pPr>
        <w:pStyle w:val="16"/>
        <w:numPr>
          <w:ilvl w:val="0"/>
          <w:numId w:val="1"/>
        </w:numPr>
        <w:spacing w:before="0" w:after="80" w:line="290" w:lineRule="auto"/>
      </w:pPr>
      <w:r>
        <w:rPr>
          <w:rFonts w:ascii="Calibri" w:hAnsi="Calibri" w:eastAsia="Calibri" w:cs="Calibri"/>
          <w:sz w:val="22"/>
          <w:szCs w:val="22"/>
        </w:rPr>
        <w:t>Capture screenshots of the completed configuration and test results.</w:t>
      </w:r>
    </w:p>
    <w:p w14:paraId="28D6B10C">
      <w:pPr>
        <w:pStyle w:val="2"/>
        <w:keepNext/>
        <w:pBdr>
          <w:bottom w:val="single" w:color="0A7BBF" w:sz="12" w:space="4"/>
        </w:pBdr>
        <w:spacing w:before="360" w:after="160"/>
      </w:pPr>
      <w:r>
        <w:rPr>
          <w:rFonts w:ascii="Calibri" w:hAnsi="Calibri" w:eastAsia="Calibri" w:cs="Calibri"/>
          <w:b/>
          <w:bCs/>
          <w:color w:val="0A7BBF"/>
          <w:sz w:val="32"/>
          <w:szCs w:val="32"/>
        </w:rPr>
        <w:t xml:space="preserve">5.  </w:t>
      </w:r>
      <w:r>
        <w:rPr>
          <w:rFonts w:ascii="Calibri" w:hAnsi="Calibri" w:eastAsia="Calibri" w:cs="Calibri"/>
          <w:b/>
          <w:bCs/>
          <w:color w:val="0B2E4F"/>
          <w:sz w:val="32"/>
          <w:szCs w:val="32"/>
        </w:rPr>
        <w:t>Project Milestones</w:t>
      </w:r>
    </w:p>
    <w:p w14:paraId="1A9FA568">
      <w:pPr>
        <w:pStyle w:val="3"/>
        <w:keepNext/>
        <w:spacing w:before="320" w:after="80"/>
      </w:pPr>
      <w:r>
        <w:rPr>
          <w:rFonts w:ascii="Calibri" w:hAnsi="Calibri" w:eastAsia="Calibri" w:cs="Calibri"/>
          <w:b/>
          <w:bCs/>
          <w:color w:val="0A7BBF"/>
          <w:sz w:val="26"/>
          <w:szCs w:val="26"/>
        </w:rPr>
        <w:t>Milestone 1</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Salesforce Developer Account</w:t>
      </w:r>
    </w:p>
    <w:p w14:paraId="1176CA82">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Salesforce Developer Org / Setup page.</w:t>
      </w:r>
    </w:p>
    <w:p w14:paraId="689A613B">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title="image1.png"/>
                    <pic:cNvPicPr>
                      <a:picLocks noChangeAspect="1" noChangeArrowheads="1"/>
                    </pic:cNvPicPr>
                  </pic:nvPicPr>
                  <pic:blipFill>
                    <a:blip r:embed="rId8"/>
                    <a:srcRect/>
                    <a:stretch>
                      <a:fillRect/>
                    </a:stretch>
                  </pic:blipFill>
                  <pic:spPr>
                    <a:xfrm>
                      <a:off x="0" y="0"/>
                      <a:ext cx="5619750" cy="3162300"/>
                    </a:xfrm>
                    <a:prstGeom prst="rect">
                      <a:avLst/>
                    </a:prstGeom>
                  </pic:spPr>
                </pic:pic>
              </a:graphicData>
            </a:graphic>
          </wp:inline>
        </w:drawing>
      </w:r>
    </w:p>
    <w:p w14:paraId="09C69994">
      <w:pPr>
        <w:pStyle w:val="3"/>
        <w:keepNext/>
        <w:spacing w:before="320" w:after="80"/>
      </w:pPr>
      <w:r>
        <w:rPr>
          <w:rFonts w:ascii="Calibri" w:hAnsi="Calibri" w:eastAsia="Calibri" w:cs="Calibri"/>
          <w:b/>
          <w:bCs/>
          <w:color w:val="0A7BBF"/>
          <w:sz w:val="26"/>
          <w:szCs w:val="26"/>
        </w:rPr>
        <w:t>Milestone 2</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Objects and Relationships</w:t>
      </w:r>
    </w:p>
    <w:p w14:paraId="49D64AF1">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Object Manager showing the project objects and relationships.</w:t>
      </w:r>
    </w:p>
    <w:p w14:paraId="459BAC63">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image2.png" title="image2.png"/>
                    <pic:cNvPicPr>
                      <a:picLocks noChangeAspect="1" noChangeArrowheads="1"/>
                    </pic:cNvPicPr>
                  </pic:nvPicPr>
                  <pic:blipFill>
                    <a:blip r:embed="rId9"/>
                    <a:srcRect/>
                    <a:stretch>
                      <a:fillRect/>
                    </a:stretch>
                  </pic:blipFill>
                  <pic:spPr>
                    <a:xfrm>
                      <a:off x="0" y="0"/>
                      <a:ext cx="5619750" cy="3162300"/>
                    </a:xfrm>
                    <a:prstGeom prst="rect">
                      <a:avLst/>
                    </a:prstGeom>
                  </pic:spPr>
                </pic:pic>
              </a:graphicData>
            </a:graphic>
          </wp:inline>
        </w:drawing>
      </w:r>
    </w:p>
    <w:p w14:paraId="543C8986">
      <w:pPr>
        <w:pStyle w:val="3"/>
        <w:keepNext/>
        <w:spacing w:before="320" w:after="80"/>
      </w:pPr>
      <w:r>
        <w:rPr>
          <w:rFonts w:ascii="Calibri" w:hAnsi="Calibri" w:eastAsia="Calibri" w:cs="Calibri"/>
          <w:b/>
          <w:bCs/>
          <w:color w:val="0A7BBF"/>
          <w:sz w:val="26"/>
          <w:szCs w:val="26"/>
        </w:rPr>
        <w:t>Milestone 3</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Creating Custom Tabs</w:t>
      </w:r>
    </w:p>
    <w:p w14:paraId="70C5D605">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Custom Tabs configuration for Swift Ship Tracker.</w:t>
      </w:r>
    </w:p>
    <w:p w14:paraId="55C1B602">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3"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image3.png" title="image3.png"/>
                    <pic:cNvPicPr>
                      <a:picLocks noChangeAspect="1" noChangeArrowheads="1"/>
                    </pic:cNvPicPr>
                  </pic:nvPicPr>
                  <pic:blipFill>
                    <a:blip r:embed="rId10"/>
                    <a:srcRect/>
                    <a:stretch>
                      <a:fillRect/>
                    </a:stretch>
                  </pic:blipFill>
                  <pic:spPr>
                    <a:xfrm>
                      <a:off x="0" y="0"/>
                      <a:ext cx="5619750" cy="3162300"/>
                    </a:xfrm>
                    <a:prstGeom prst="rect">
                      <a:avLst/>
                    </a:prstGeom>
                  </pic:spPr>
                </pic:pic>
              </a:graphicData>
            </a:graphic>
          </wp:inline>
        </w:drawing>
      </w:r>
    </w:p>
    <w:p w14:paraId="7C930104">
      <w:pPr>
        <w:pStyle w:val="3"/>
        <w:keepNext/>
        <w:spacing w:before="320" w:after="80"/>
      </w:pPr>
      <w:r>
        <w:rPr>
          <w:rFonts w:ascii="Calibri" w:hAnsi="Calibri" w:eastAsia="Calibri" w:cs="Calibri"/>
          <w:b/>
          <w:bCs/>
          <w:color w:val="0A7BBF"/>
          <w:sz w:val="26"/>
          <w:szCs w:val="26"/>
        </w:rPr>
        <w:t>Milestone 4</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Creating a Lightning App</w:t>
      </w:r>
    </w:p>
    <w:p w14:paraId="4A19F5B3">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App Manager or the Swift Ship Tracker app in Salesforce.</w:t>
      </w:r>
    </w:p>
    <w:p w14:paraId="4075D4C3">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4"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image4.png" title="image4.png"/>
                    <pic:cNvPicPr>
                      <a:picLocks noChangeAspect="1" noChangeArrowheads="1"/>
                    </pic:cNvPicPr>
                  </pic:nvPicPr>
                  <pic:blipFill>
                    <a:blip r:embed="rId11"/>
                    <a:srcRect/>
                    <a:stretch>
                      <a:fillRect/>
                    </a:stretch>
                  </pic:blipFill>
                  <pic:spPr>
                    <a:xfrm>
                      <a:off x="0" y="0"/>
                      <a:ext cx="5619750" cy="3162300"/>
                    </a:xfrm>
                    <a:prstGeom prst="rect">
                      <a:avLst/>
                    </a:prstGeom>
                  </pic:spPr>
                </pic:pic>
              </a:graphicData>
            </a:graphic>
          </wp:inline>
        </w:drawing>
      </w:r>
    </w:p>
    <w:p w14:paraId="7F7A7C1D">
      <w:pPr>
        <w:pStyle w:val="3"/>
        <w:keepNext/>
        <w:spacing w:before="320" w:after="80"/>
      </w:pPr>
      <w:r>
        <w:rPr>
          <w:rFonts w:ascii="Calibri" w:hAnsi="Calibri" w:eastAsia="Calibri" w:cs="Calibri"/>
          <w:b/>
          <w:bCs/>
          <w:color w:val="0A7BBF"/>
          <w:sz w:val="26"/>
          <w:szCs w:val="26"/>
        </w:rPr>
        <w:t>Milestone 5</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Fields and Relationships</w:t>
      </w:r>
    </w:p>
    <w:p w14:paraId="0420F285">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Parcel Details fields and related field configuration.</w:t>
      </w:r>
    </w:p>
    <w:p w14:paraId="29ED3B3B">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5"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image5.png" title="image5.png"/>
                    <pic:cNvPicPr>
                      <a:picLocks noChangeAspect="1" noChangeArrowheads="1"/>
                    </pic:cNvPicPr>
                  </pic:nvPicPr>
                  <pic:blipFill>
                    <a:blip r:embed="rId12"/>
                    <a:srcRect/>
                    <a:stretch>
                      <a:fillRect/>
                    </a:stretch>
                  </pic:blipFill>
                  <pic:spPr>
                    <a:xfrm>
                      <a:off x="0" y="0"/>
                      <a:ext cx="5619750" cy="3162300"/>
                    </a:xfrm>
                    <a:prstGeom prst="rect">
                      <a:avLst/>
                    </a:prstGeom>
                  </pic:spPr>
                </pic:pic>
              </a:graphicData>
            </a:graphic>
          </wp:inline>
        </w:drawing>
      </w:r>
    </w:p>
    <w:p w14:paraId="53B33C25">
      <w:pPr>
        <w:pStyle w:val="3"/>
        <w:keepNext/>
        <w:spacing w:before="320" w:after="80"/>
      </w:pPr>
      <w:r>
        <w:rPr>
          <w:rFonts w:ascii="Calibri" w:hAnsi="Calibri" w:eastAsia="Calibri" w:cs="Calibri"/>
          <w:b/>
          <w:bCs/>
          <w:color w:val="0A7BBF"/>
          <w:sz w:val="26"/>
          <w:szCs w:val="26"/>
        </w:rPr>
        <w:t>Milestone 6</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Flow Automation</w:t>
      </w:r>
    </w:p>
    <w:p w14:paraId="09D799EA">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Flow Builder showing the flow(s) configured for parcel tracking.</w:t>
      </w:r>
    </w:p>
    <w:p w14:paraId="5A2FCBE4">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6"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image6.png" title="image6.png"/>
                    <pic:cNvPicPr>
                      <a:picLocks noChangeAspect="1" noChangeArrowheads="1"/>
                    </pic:cNvPicPr>
                  </pic:nvPicPr>
                  <pic:blipFill>
                    <a:blip r:embed="rId13"/>
                    <a:srcRect/>
                    <a:stretch>
                      <a:fillRect/>
                    </a:stretch>
                  </pic:blipFill>
                  <pic:spPr>
                    <a:xfrm>
                      <a:off x="0" y="0"/>
                      <a:ext cx="5619750" cy="3162300"/>
                    </a:xfrm>
                    <a:prstGeom prst="rect">
                      <a:avLst/>
                    </a:prstGeom>
                  </pic:spPr>
                </pic:pic>
              </a:graphicData>
            </a:graphic>
          </wp:inline>
        </w:drawing>
      </w:r>
    </w:p>
    <w:p w14:paraId="12928F0C">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2990850"/>
            <wp:effectExtent l="0" t="0" r="0" b="0"/>
            <wp:docPr id="7"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image7.png" title="image7.png"/>
                    <pic:cNvPicPr>
                      <a:picLocks noChangeAspect="1" noChangeArrowheads="1"/>
                    </pic:cNvPicPr>
                  </pic:nvPicPr>
                  <pic:blipFill>
                    <a:blip r:embed="rId14"/>
                    <a:srcRect/>
                    <a:stretch>
                      <a:fillRect/>
                    </a:stretch>
                  </pic:blipFill>
                  <pic:spPr>
                    <a:xfrm>
                      <a:off x="0" y="0"/>
                      <a:ext cx="5619750" cy="2990850"/>
                    </a:xfrm>
                    <a:prstGeom prst="rect">
                      <a:avLst/>
                    </a:prstGeom>
                  </pic:spPr>
                </pic:pic>
              </a:graphicData>
            </a:graphic>
          </wp:inline>
        </w:drawing>
      </w:r>
    </w:p>
    <w:p w14:paraId="32D67666">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8"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image8.png" title="image8.png"/>
                    <pic:cNvPicPr>
                      <a:picLocks noChangeAspect="1" noChangeArrowheads="1"/>
                    </pic:cNvPicPr>
                  </pic:nvPicPr>
                  <pic:blipFill>
                    <a:blip r:embed="rId15"/>
                    <a:srcRect/>
                    <a:stretch>
                      <a:fillRect/>
                    </a:stretch>
                  </pic:blipFill>
                  <pic:spPr>
                    <a:xfrm>
                      <a:off x="0" y="0"/>
                      <a:ext cx="5619750" cy="3162300"/>
                    </a:xfrm>
                    <a:prstGeom prst="rect">
                      <a:avLst/>
                    </a:prstGeom>
                  </pic:spPr>
                </pic:pic>
              </a:graphicData>
            </a:graphic>
          </wp:inline>
        </w:drawing>
      </w:r>
    </w:p>
    <w:p w14:paraId="614BB477">
      <w:pPr>
        <w:pStyle w:val="3"/>
        <w:keepNext/>
        <w:spacing w:before="320" w:after="80"/>
      </w:pPr>
      <w:r>
        <w:rPr>
          <w:rFonts w:ascii="Calibri" w:hAnsi="Calibri" w:eastAsia="Calibri" w:cs="Calibri"/>
          <w:b/>
          <w:bCs/>
          <w:color w:val="0A7BBF"/>
          <w:sz w:val="26"/>
          <w:szCs w:val="26"/>
        </w:rPr>
        <w:t>Milestone 7</w:t>
      </w:r>
      <w:r>
        <w:rPr>
          <w:rFonts w:ascii="Calibri" w:hAnsi="Calibri" w:eastAsia="Calibri" w:cs="Calibri"/>
          <w:color w:val="C9D6E2"/>
          <w:sz w:val="26"/>
          <w:szCs w:val="26"/>
        </w:rPr>
        <w:t xml:space="preserve">  |  </w:t>
      </w:r>
      <w:r>
        <w:rPr>
          <w:rFonts w:ascii="Calibri" w:hAnsi="Calibri" w:eastAsia="Calibri" w:cs="Calibri"/>
          <w:b/>
          <w:bCs/>
          <w:color w:val="0B2E4F"/>
          <w:sz w:val="26"/>
          <w:szCs w:val="26"/>
        </w:rPr>
        <w:t>Testing and Final Configuration</w:t>
      </w:r>
    </w:p>
    <w:p w14:paraId="08D6DE94">
      <w:pPr>
        <w:keepNext/>
        <w:spacing w:before="0" w:after="60"/>
      </w:pPr>
      <w:r>
        <w:rPr>
          <w:rFonts w:ascii="Calibri" w:hAnsi="Calibri" w:eastAsia="Calibri" w:cs="Calibri"/>
          <w:b/>
          <w:bCs/>
          <w:color w:val="5F6B7A"/>
          <w:sz w:val="21"/>
          <w:szCs w:val="21"/>
        </w:rPr>
        <w:t xml:space="preserve">Screenshot: </w:t>
      </w:r>
      <w:r>
        <w:rPr>
          <w:rFonts w:ascii="Calibri" w:hAnsi="Calibri" w:eastAsia="Calibri" w:cs="Calibri"/>
          <w:i/>
          <w:iCs/>
          <w:color w:val="5F6B7A"/>
          <w:sz w:val="21"/>
          <w:szCs w:val="21"/>
        </w:rPr>
        <w:t>Parcel record, status picklist, and any relevant test/automation result.</w:t>
      </w:r>
    </w:p>
    <w:p w14:paraId="1D98CA5B">
      <w:pPr>
        <w:keepNext w:val="0"/>
        <w:pBdr>
          <w:top w:val="single" w:color="C9D6E2" w:sz="6" w:space="4"/>
          <w:left w:val="single" w:color="C9D6E2" w:sz="6" w:space="4"/>
          <w:bottom w:val="single" w:color="C9D6E2" w:sz="6" w:space="4"/>
          <w:right w:val="single" w:color="C9D6E2" w:sz="6" w:space="4"/>
        </w:pBdr>
        <w:spacing w:before="120" w:after="60"/>
        <w:jc w:val="center"/>
      </w:pPr>
      <w:r>
        <w:drawing>
          <wp:inline distT="0" distB="0" distL="0" distR="0">
            <wp:extent cx="5619750" cy="3162300"/>
            <wp:effectExtent l="0" t="0" r="0" b="0"/>
            <wp:docPr id="9"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image9.png" title="image9.png"/>
                    <pic:cNvPicPr>
                      <a:picLocks noChangeAspect="1" noChangeArrowheads="1"/>
                    </pic:cNvPicPr>
                  </pic:nvPicPr>
                  <pic:blipFill>
                    <a:blip r:embed="rId16"/>
                    <a:srcRect/>
                    <a:stretch>
                      <a:fillRect/>
                    </a:stretch>
                  </pic:blipFill>
                  <pic:spPr>
                    <a:xfrm>
                      <a:off x="0" y="0"/>
                      <a:ext cx="5619750" cy="3162300"/>
                    </a:xfrm>
                    <a:prstGeom prst="rect">
                      <a:avLst/>
                    </a:prstGeom>
                  </pic:spPr>
                </pic:pic>
              </a:graphicData>
            </a:graphic>
          </wp:inline>
        </w:drawing>
      </w:r>
    </w:p>
    <w:p w14:paraId="7E05AE16">
      <w:pPr>
        <w:pStyle w:val="2"/>
        <w:keepNext/>
        <w:pBdr>
          <w:bottom w:val="single" w:color="0A7BBF" w:sz="12" w:space="4"/>
        </w:pBdr>
        <w:spacing w:before="360" w:after="160"/>
      </w:pPr>
      <w:r>
        <w:rPr>
          <w:rFonts w:ascii="Calibri" w:hAnsi="Calibri" w:eastAsia="Calibri" w:cs="Calibri"/>
          <w:b/>
          <w:bCs/>
          <w:color w:val="0A7BBF"/>
          <w:sz w:val="32"/>
          <w:szCs w:val="32"/>
        </w:rPr>
        <w:t xml:space="preserve">6.  </w:t>
      </w:r>
      <w:r>
        <w:rPr>
          <w:rFonts w:ascii="Calibri" w:hAnsi="Calibri" w:eastAsia="Calibri" w:cs="Calibri"/>
          <w:b/>
          <w:bCs/>
          <w:color w:val="0B2E4F"/>
          <w:sz w:val="32"/>
          <w:szCs w:val="32"/>
        </w:rPr>
        <w:t>Expected Outcome</w:t>
      </w:r>
    </w:p>
    <w:p w14:paraId="5654B007">
      <w:pPr>
        <w:spacing w:before="0" w:after="140" w:line="300" w:lineRule="auto"/>
        <w:jc w:val="both"/>
      </w:pPr>
      <w:r>
        <w:rPr>
          <w:rFonts w:ascii="Calibri" w:hAnsi="Calibri" w:eastAsia="Calibri" w:cs="Calibri"/>
          <w:sz w:val="22"/>
          <w:szCs w:val="22"/>
        </w:rPr>
        <w:t>The expected outcome is a Salesforce-based parcel tracking setup where parcel details are maintained in structured records and shipment progress can be reviewed through status information. Configured automation should support the team's defined workflow and be validated with screenshots and test records.</w:t>
      </w:r>
    </w:p>
    <w:p w14:paraId="03E7E305">
      <w:pPr>
        <w:pStyle w:val="2"/>
        <w:keepNext/>
        <w:pBdr>
          <w:bottom w:val="single" w:color="0A7BBF" w:sz="12" w:space="4"/>
        </w:pBdr>
        <w:spacing w:before="360" w:after="160"/>
      </w:pPr>
      <w:r>
        <w:rPr>
          <w:rFonts w:ascii="Calibri" w:hAnsi="Calibri" w:eastAsia="Calibri" w:cs="Calibri"/>
          <w:b/>
          <w:bCs/>
          <w:color w:val="0A7BBF"/>
          <w:sz w:val="32"/>
          <w:szCs w:val="32"/>
        </w:rPr>
        <w:t xml:space="preserve">7.  </w:t>
      </w:r>
      <w:r>
        <w:rPr>
          <w:rFonts w:ascii="Calibri" w:hAnsi="Calibri" w:eastAsia="Calibri" w:cs="Calibri"/>
          <w:b/>
          <w:bCs/>
          <w:color w:val="0B2E4F"/>
          <w:sz w:val="32"/>
          <w:szCs w:val="32"/>
        </w:rPr>
        <w:t>Conclusion</w:t>
      </w:r>
    </w:p>
    <w:p w14:paraId="0D72AE5C">
      <w:pPr>
        <w:spacing w:before="0" w:after="140" w:line="300" w:lineRule="auto"/>
        <w:jc w:val="both"/>
      </w:pPr>
      <w:r>
        <w:rPr>
          <w:rFonts w:ascii="Calibri" w:hAnsi="Calibri" w:eastAsia="Calibri" w:cs="Calibri"/>
          <w:sz w:val="22"/>
          <w:szCs w:val="22"/>
        </w:rPr>
        <w:t>Swift Ship Tracker demonstrates how Salesforce CRM features can be used to organize shipment information and support parcel status tracking. The project brings together custom records, fields, tabs, a Lightning app, and Flow automation as configured by the team. The final documentation should include screenshots that show the actual setup and working results in the Salesforce environment.</w:t>
      </w:r>
    </w:p>
    <w:p w14:paraId="31EA7C0A">
      <w:pPr>
        <w:spacing w:before="600" w:after="0"/>
        <w:jc w:val="center"/>
      </w:pPr>
      <w:r>
        <w:rPr>
          <w:rFonts w:ascii="Calibri" w:hAnsi="Calibri" w:eastAsia="Calibri" w:cs="Calibri"/>
          <w:b/>
          <w:bCs/>
          <w:color w:val="0A7BBF"/>
          <w:sz w:val="44"/>
          <w:szCs w:val="44"/>
        </w:rPr>
        <w:t>Thank You</w:t>
      </w:r>
    </w:p>
    <w:sectPr>
      <w:headerReference r:id="rId4" w:type="first"/>
      <w:footerReference r:id="rId6" w:type="first"/>
      <w:headerReference r:id="rId3" w:type="default"/>
      <w:footerReference r:id="rId5" w:type="default"/>
      <w:pgSz w:w="11906" w:h="16838"/>
      <w:pgMar w:top="1300" w:right="1440" w:bottom="1200" w:left="1440" w:header="600" w:footer="50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F468F">
    <w:pPr>
      <w:pBdr>
        <w:top w:val="single" w:color="C9D6E2" w:sz="6" w:space="6"/>
      </w:pBdr>
      <w:tabs>
        <w:tab w:val="right" w:pos="9026"/>
      </w:tabs>
    </w:pPr>
    <w:r>
      <w:rPr>
        <w:rFonts w:ascii="Calibri" w:hAnsi="Calibri" w:eastAsia="Calibri" w:cs="Calibri"/>
        <w:color w:val="5F6B7A"/>
        <w:sz w:val="18"/>
        <w:szCs w:val="18"/>
      </w:rPr>
      <w:t>Team ID: SWTID-2026-2328</w:t>
    </w:r>
    <w:r>
      <w:rPr>
        <w:rFonts w:ascii="Calibri" w:hAnsi="Calibri" w:eastAsia="Calibri" w:cs="Calibri"/>
        <w:color w:val="5F6B7A"/>
        <w:sz w:val="18"/>
        <w:szCs w:val="18"/>
      </w:rPr>
      <w:tab/>
      <w:t xml:space="preserve">Page </w:t>
    </w:r>
    <w:r>
      <w:rPr>
        <w:rFonts w:ascii="Calibri" w:hAnsi="Calibri" w:eastAsia="Calibri" w:cs="Calibri"/>
        <w:color w:val="5F6B7A"/>
        <w:sz w:val="18"/>
        <w:szCs w:val="18"/>
      </w:rPr>
      <w:fldChar w:fldCharType="begin"/>
    </w:r>
    <w:r>
      <w:rPr>
        <w:rFonts w:ascii="Calibri" w:hAnsi="Calibri" w:eastAsia="Calibri" w:cs="Calibri"/>
        <w:color w:val="5F6B7A"/>
        <w:sz w:val="18"/>
        <w:szCs w:val="18"/>
      </w:rPr>
      <w:instrText xml:space="preserve">PAGE</w:instrText>
    </w:r>
    <w:r>
      <w:rPr>
        <w:rFonts w:ascii="Calibri" w:hAnsi="Calibri" w:eastAsia="Calibri" w:cs="Calibri"/>
        <w:color w:val="5F6B7A"/>
        <w:sz w:val="18"/>
        <w:szCs w:val="18"/>
      </w:rPr>
      <w:fldChar w:fldCharType="separate"/>
    </w:r>
    <w:r>
      <w:rPr>
        <w:rFonts w:ascii="Calibri" w:hAnsi="Calibri" w:eastAsia="Calibri" w:cs="Calibri"/>
        <w:color w:val="5F6B7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BAAE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A2DB4">
    <w:pPr>
      <w:pBdr>
        <w:bottom w:val="single" w:color="C9D6E2" w:sz="6" w:space="6"/>
      </w:pBdr>
    </w:pPr>
    <w:r>
      <w:rPr>
        <w:rFonts w:ascii="Calibri" w:hAnsi="Calibri" w:eastAsia="Calibri" w:cs="Calibri"/>
        <w:b/>
        <w:bCs/>
        <w:color w:val="0B2E4F"/>
        <w:sz w:val="18"/>
        <w:szCs w:val="18"/>
      </w:rPr>
      <w:t>Swift Ship Tracker</w:t>
    </w:r>
    <w:r>
      <w:rPr>
        <w:rFonts w:ascii="Calibri" w:hAnsi="Calibri" w:eastAsia="Calibri" w:cs="Calibri"/>
        <w:color w:val="5F6B7A"/>
        <w:sz w:val="18"/>
        <w:szCs w:val="18"/>
      </w:rPr>
      <w:t xml:space="preserve">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FB4B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rPr>
        <w:b/>
        <w:bCs/>
        <w:color w:val="0A7BBF"/>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1F00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outlineLvl w:val="0"/>
    </w:pPr>
    <w:rPr>
      <w:rFonts w:ascii="Calibri" w:hAnsi="Calibri" w:eastAsia="Calibri" w:cs="Calibri"/>
      <w:b/>
      <w:bCs/>
      <w:color w:val="0B2E4F"/>
      <w:sz w:val="32"/>
      <w:szCs w:val="32"/>
    </w:rPr>
  </w:style>
  <w:style w:type="paragraph" w:styleId="3">
    <w:name w:val="heading 2"/>
    <w:next w:val="1"/>
    <w:qFormat/>
    <w:uiPriority w:val="0"/>
    <w:pPr>
      <w:outlineLvl w:val="1"/>
    </w:pPr>
    <w:rPr>
      <w:rFonts w:ascii="Calibri" w:hAnsi="Calibri" w:eastAsia="Calibri" w:cs="Calibri"/>
      <w:b/>
      <w:bCs/>
      <w:color w:val="0A7BBF"/>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310</Words>
  <Characters>1850</Characters>
  <TotalTime>157</TotalTime>
  <ScaleCrop>false</ScaleCrop>
  <LinksUpToDate>false</LinksUpToDate>
  <CharactersWithSpaces>2122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2026-10-14T16:44:00Z</dcterms:created>
  <dc:creator>Team SWTID-2026-2328</dc:creator>
  <cp:lastModifiedBy>Josika jos</cp:lastModifiedBy>
  <dcterms:modified xsi:type="dcterms:W3CDTF">2026-10-15T07:25:50Z</dcterms:modified>
  <dc:title>Swift Ship Tracker – Project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eyJoZGlkIjoiYWY4N2QyNzQwN2M0ZGVjYjRkZjA5ZWNkMjEzMjZmNjQiLCJ1c2VySWQiOiI1Njc0Mjg4NjY3NjYifQ==</vt:lpwstr>
  </property>
  <property fmtid="{D5CDD505-2E9C-101B-9397-08002B2CF9AE}" pid="3" name="KSOProductBuildVer">
    <vt:lpwstr>1033-12.1.0.28485</vt:lpwstr>
  </property>
  <property fmtid="{D5CDD505-2E9C-101B-9397-08002B2CF9AE}" pid="4" name="ICV">
    <vt:lpwstr>59289F02C2374BF9AA2E61A1B6140CE9_12</vt:lpwstr>
  </property>
</Properties>
</file>