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3F77" w14:textId="082F6268" w:rsidR="007D7FCF" w:rsidRDefault="007D7FCF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Plano de Aula</w:t>
      </w:r>
    </w:p>
    <w:p w14:paraId="3B9E65B2" w14:textId="0B79E53E" w:rsidR="007D7FCF" w:rsidRDefault="007D7FCF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Curso: </w:t>
      </w:r>
      <w:r w:rsidR="005B14C2" w:rsidRPr="005B14C2">
        <w:rPr>
          <w:rFonts w:ascii="Garamond" w:hAnsi="Garamond"/>
        </w:rPr>
        <w:t>Ciências</w:t>
      </w:r>
      <w:r w:rsidRPr="005B14C2">
        <w:rPr>
          <w:rFonts w:ascii="Garamond" w:hAnsi="Garamond"/>
        </w:rPr>
        <w:t xml:space="preserve"> Econômicas. Escola Paulista de Política, </w:t>
      </w:r>
      <w:r w:rsidR="005B14C2" w:rsidRPr="005B14C2">
        <w:rPr>
          <w:rFonts w:ascii="Garamond" w:hAnsi="Garamond"/>
        </w:rPr>
        <w:t>Economia</w:t>
      </w:r>
      <w:r w:rsidRPr="005B14C2">
        <w:rPr>
          <w:rFonts w:ascii="Garamond" w:hAnsi="Garamond"/>
        </w:rPr>
        <w:t xml:space="preserve"> e Negócios</w:t>
      </w:r>
      <w:r w:rsidR="005B14C2" w:rsidRPr="005B14C2">
        <w:rPr>
          <w:rFonts w:ascii="Garamond" w:hAnsi="Garamond"/>
        </w:rPr>
        <w:t xml:space="preserve"> – </w:t>
      </w:r>
      <w:r w:rsidR="005B14C2">
        <w:rPr>
          <w:rFonts w:ascii="Garamond" w:hAnsi="Garamond"/>
        </w:rPr>
        <w:t xml:space="preserve">Universidade Federal de São Paulo - </w:t>
      </w:r>
      <w:r w:rsidR="005B14C2" w:rsidRPr="005B14C2">
        <w:rPr>
          <w:rFonts w:ascii="Garamond" w:hAnsi="Garamond"/>
        </w:rPr>
        <w:t>Campus Osasco.</w:t>
      </w:r>
      <w:r w:rsidR="005B14C2">
        <w:rPr>
          <w:rFonts w:ascii="Garamond" w:hAnsi="Garamond"/>
        </w:rPr>
        <w:t xml:space="preserve"> </w:t>
      </w:r>
    </w:p>
    <w:p w14:paraId="30AC8B06" w14:textId="203F21F4" w:rsidR="007D7FCF" w:rsidRPr="005B14C2" w:rsidRDefault="007D7FCF" w:rsidP="005B14C2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  <w:b/>
          <w:bCs/>
        </w:rPr>
        <w:t>Disciplina</w:t>
      </w:r>
      <w:r w:rsidR="005B14C2">
        <w:rPr>
          <w:rFonts w:ascii="Garamond" w:hAnsi="Garamond"/>
          <w:b/>
          <w:bCs/>
        </w:rPr>
        <w:t>:</w:t>
      </w:r>
      <w:r w:rsidR="005B14C2" w:rsidRPr="005B14C2">
        <w:t xml:space="preserve"> </w:t>
      </w:r>
      <w:r w:rsidR="005B14C2" w:rsidRPr="005B14C2">
        <w:rPr>
          <w:rFonts w:ascii="Garamond" w:hAnsi="Garamond"/>
        </w:rPr>
        <w:t>Métodos para Análise Social e Avaliação e Elaboração de Políticas Públicas</w:t>
      </w:r>
    </w:p>
    <w:p w14:paraId="7A75B0BD" w14:textId="12935A16" w:rsidR="007D7FCF" w:rsidRDefault="007D7FCF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Professor</w:t>
      </w:r>
      <w:r w:rsidR="005B14C2">
        <w:rPr>
          <w:rFonts w:ascii="Garamond" w:hAnsi="Garamond"/>
          <w:b/>
          <w:bCs/>
        </w:rPr>
        <w:t xml:space="preserve">: </w:t>
      </w:r>
      <w:r w:rsidR="005B14C2" w:rsidRPr="005B14C2">
        <w:rPr>
          <w:rFonts w:ascii="Garamond" w:hAnsi="Garamond"/>
        </w:rPr>
        <w:t>Josimar Goncalves de Jesus</w:t>
      </w:r>
    </w:p>
    <w:p w14:paraId="5798607B" w14:textId="60C6B4C4" w:rsidR="005B14C2" w:rsidRDefault="005B14C2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______________________________________________________________________</w:t>
      </w:r>
    </w:p>
    <w:p w14:paraId="161E0BDF" w14:textId="517E0F25" w:rsid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  <w:b/>
          <w:bCs/>
        </w:rPr>
        <w:t>Objetivo:</w:t>
      </w:r>
      <w:r w:rsidRPr="001920F2">
        <w:rPr>
          <w:rFonts w:ascii="Garamond" w:hAnsi="Garamond"/>
        </w:rPr>
        <w:t xml:space="preserve"> Apresentar o</w:t>
      </w:r>
      <w:r w:rsidR="00976766">
        <w:rPr>
          <w:rFonts w:ascii="Garamond" w:hAnsi="Garamond"/>
        </w:rPr>
        <w:t>s</w:t>
      </w:r>
      <w:r w:rsidRPr="001920F2">
        <w:rPr>
          <w:rFonts w:ascii="Garamond" w:hAnsi="Garamond"/>
        </w:rPr>
        <w:t xml:space="preserve"> conceito</w:t>
      </w:r>
      <w:r w:rsidR="00976766">
        <w:rPr>
          <w:rFonts w:ascii="Garamond" w:hAnsi="Garamond"/>
        </w:rPr>
        <w:t>s</w:t>
      </w:r>
      <w:r w:rsidRPr="001920F2">
        <w:rPr>
          <w:rFonts w:ascii="Garamond" w:hAnsi="Garamond"/>
        </w:rPr>
        <w:t xml:space="preserve"> de Curvas de Concentração</w:t>
      </w:r>
      <w:r w:rsidR="00976766">
        <w:rPr>
          <w:rFonts w:ascii="Garamond" w:hAnsi="Garamond"/>
        </w:rPr>
        <w:t xml:space="preserve"> e</w:t>
      </w:r>
      <w:r w:rsidRPr="001920F2">
        <w:rPr>
          <w:rFonts w:ascii="Garamond" w:hAnsi="Garamond"/>
        </w:rPr>
        <w:t xml:space="preserve"> Razão de Concentração</w:t>
      </w:r>
      <w:r w:rsidR="004F5F23">
        <w:rPr>
          <w:rFonts w:ascii="Garamond" w:hAnsi="Garamond"/>
        </w:rPr>
        <w:t>. Mostrar</w:t>
      </w:r>
      <w:r w:rsidRPr="001920F2">
        <w:rPr>
          <w:rFonts w:ascii="Garamond" w:hAnsi="Garamond"/>
        </w:rPr>
        <w:t xml:space="preserve"> </w:t>
      </w:r>
      <w:r w:rsidR="005B14C2">
        <w:rPr>
          <w:rFonts w:ascii="Garamond" w:hAnsi="Garamond"/>
        </w:rPr>
        <w:t>c</w:t>
      </w:r>
      <w:r w:rsidRPr="001920F2">
        <w:rPr>
          <w:rFonts w:ascii="Garamond" w:hAnsi="Garamond"/>
        </w:rPr>
        <w:t>omo o índice de Gini pode ser decomposto conforme parcelas da renda</w:t>
      </w:r>
      <w:r w:rsidR="004F5F23">
        <w:rPr>
          <w:rFonts w:ascii="Garamond" w:hAnsi="Garamond"/>
        </w:rPr>
        <w:t xml:space="preserve">. Apresentar </w:t>
      </w:r>
      <w:r w:rsidR="005B14C2">
        <w:rPr>
          <w:rFonts w:ascii="Garamond" w:hAnsi="Garamond"/>
        </w:rPr>
        <w:t>a medida de progressividade de Lerman-Yitzhaki.</w:t>
      </w:r>
      <w:r w:rsidRPr="001920F2">
        <w:rPr>
          <w:rFonts w:ascii="Garamond" w:hAnsi="Garamond"/>
        </w:rPr>
        <w:t xml:space="preserve"> </w:t>
      </w:r>
    </w:p>
    <w:p w14:paraId="47B8F88E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</w:p>
    <w:p w14:paraId="19BA1B18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 w:rsidRPr="001920F2">
        <w:rPr>
          <w:rFonts w:ascii="Garamond" w:hAnsi="Garamond"/>
          <w:b/>
          <w:bCs/>
        </w:rPr>
        <w:t>Conteúdo:</w:t>
      </w:r>
    </w:p>
    <w:p w14:paraId="13AE1A39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</w:rPr>
        <w:tab/>
        <w:t>Breve resumo</w:t>
      </w:r>
    </w:p>
    <w:p w14:paraId="1930C085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</w:rPr>
        <w:tab/>
        <w:t>Motivação</w:t>
      </w:r>
    </w:p>
    <w:p w14:paraId="7E56708D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</w:rPr>
        <w:tab/>
        <w:t>Curvas de Concentração e Razão de Concentração</w:t>
      </w:r>
    </w:p>
    <w:p w14:paraId="5528C0F1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</w:rPr>
        <w:tab/>
        <w:t>Decomposição do índice de Gini</w:t>
      </w:r>
    </w:p>
    <w:p w14:paraId="177EB0CD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</w:rPr>
        <w:tab/>
        <w:t>Medida de Progressividade de Lerman-Yitzhaki</w:t>
      </w:r>
    </w:p>
    <w:p w14:paraId="72515461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  <w:r w:rsidRPr="001920F2">
        <w:rPr>
          <w:rFonts w:ascii="Garamond" w:hAnsi="Garamond"/>
        </w:rPr>
        <w:tab/>
        <w:t>Resultados para o Brasil</w:t>
      </w:r>
    </w:p>
    <w:p w14:paraId="351EF803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  <w:i/>
          <w:iCs/>
        </w:rPr>
      </w:pPr>
      <w:r w:rsidRPr="001920F2">
        <w:rPr>
          <w:rFonts w:ascii="Garamond" w:hAnsi="Garamond"/>
        </w:rPr>
        <w:tab/>
      </w:r>
      <w:r w:rsidRPr="001920F2">
        <w:rPr>
          <w:rFonts w:ascii="Garamond" w:hAnsi="Garamond"/>
          <w:i/>
          <w:iCs/>
        </w:rPr>
        <w:t>Spoilers</w:t>
      </w:r>
    </w:p>
    <w:p w14:paraId="6D2C4E3E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</w:rPr>
      </w:pPr>
    </w:p>
    <w:p w14:paraId="001D5ECA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 w:rsidRPr="001920F2">
        <w:rPr>
          <w:rFonts w:ascii="Garamond" w:hAnsi="Garamond"/>
          <w:b/>
          <w:bCs/>
        </w:rPr>
        <w:t>Estratégia ou metodologia:</w:t>
      </w:r>
    </w:p>
    <w:p w14:paraId="01CA1ABE" w14:textId="22CD6EF3" w:rsidR="001920F2" w:rsidRPr="001920F2" w:rsidRDefault="001920F2" w:rsidP="005B14C2">
      <w:pPr>
        <w:spacing w:after="0" w:line="240" w:lineRule="auto"/>
        <w:ind w:firstLine="708"/>
        <w:jc w:val="both"/>
        <w:rPr>
          <w:rFonts w:ascii="Garamond" w:hAnsi="Garamond"/>
        </w:rPr>
      </w:pPr>
      <w:r w:rsidRPr="001920F2">
        <w:rPr>
          <w:rFonts w:ascii="Garamond" w:hAnsi="Garamond"/>
        </w:rPr>
        <w:t xml:space="preserve">Aula expositiva dialogada: apresentação dos conceitos teóricos </w:t>
      </w:r>
      <w:r w:rsidR="007D7FCF">
        <w:rPr>
          <w:rFonts w:ascii="Garamond" w:hAnsi="Garamond"/>
        </w:rPr>
        <w:t>.</w:t>
      </w:r>
    </w:p>
    <w:p w14:paraId="417096B5" w14:textId="73C9E119" w:rsidR="001920F2" w:rsidRPr="001920F2" w:rsidRDefault="001920F2" w:rsidP="005B14C2">
      <w:pPr>
        <w:spacing w:after="0" w:line="240" w:lineRule="auto"/>
        <w:ind w:firstLine="708"/>
        <w:jc w:val="both"/>
        <w:rPr>
          <w:rFonts w:ascii="Garamond" w:hAnsi="Garamond"/>
        </w:rPr>
      </w:pPr>
      <w:r w:rsidRPr="001920F2">
        <w:rPr>
          <w:rFonts w:ascii="Garamond" w:hAnsi="Garamond"/>
        </w:rPr>
        <w:t>Análise gráfica: construção e interpretação de curvas com exemplos simples</w:t>
      </w:r>
      <w:r w:rsidR="007D7FCF">
        <w:rPr>
          <w:rFonts w:ascii="Garamond" w:hAnsi="Garamond"/>
        </w:rPr>
        <w:t>.</w:t>
      </w:r>
    </w:p>
    <w:p w14:paraId="17528200" w14:textId="3CC1D9B6" w:rsidR="001920F2" w:rsidRPr="001920F2" w:rsidRDefault="001920F2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1920F2">
        <w:rPr>
          <w:rFonts w:ascii="Garamond" w:hAnsi="Garamond"/>
        </w:rPr>
        <w:t xml:space="preserve">Apresentação matemática guiada: </w:t>
      </w:r>
      <w:r>
        <w:rPr>
          <w:rFonts w:ascii="Garamond" w:hAnsi="Garamond"/>
        </w:rPr>
        <w:t>D</w:t>
      </w:r>
      <w:r w:rsidRPr="001920F2">
        <w:rPr>
          <w:rFonts w:ascii="Garamond" w:hAnsi="Garamond"/>
        </w:rPr>
        <w:t xml:space="preserve">ecomposição </w:t>
      </w:r>
      <w:r>
        <w:rPr>
          <w:rFonts w:ascii="Garamond" w:hAnsi="Garamond"/>
        </w:rPr>
        <w:t>índice de</w:t>
      </w:r>
      <w:r w:rsidRPr="001920F2">
        <w:rPr>
          <w:rFonts w:ascii="Garamond" w:hAnsi="Garamond"/>
        </w:rPr>
        <w:t xml:space="preserve"> Gini </w:t>
      </w:r>
      <w:r>
        <w:rPr>
          <w:rFonts w:ascii="Garamond" w:hAnsi="Garamond"/>
        </w:rPr>
        <w:t xml:space="preserve"> e Medida de Lerman-Yitzhaki</w:t>
      </w:r>
      <w:r w:rsidR="007D7FCF">
        <w:rPr>
          <w:rFonts w:ascii="Garamond" w:hAnsi="Garamond"/>
        </w:rPr>
        <w:t>.</w:t>
      </w:r>
    </w:p>
    <w:p w14:paraId="5351EEE6" w14:textId="48158823" w:rsidR="001920F2" w:rsidRPr="001920F2" w:rsidRDefault="001920F2" w:rsidP="005B14C2">
      <w:pPr>
        <w:spacing w:after="0" w:line="240" w:lineRule="auto"/>
        <w:ind w:firstLine="708"/>
        <w:jc w:val="both"/>
        <w:rPr>
          <w:rFonts w:ascii="Garamond" w:hAnsi="Garamond"/>
        </w:rPr>
      </w:pPr>
      <w:r w:rsidRPr="001920F2">
        <w:rPr>
          <w:rFonts w:ascii="Garamond" w:hAnsi="Garamond"/>
        </w:rPr>
        <w:t>Aplicação empírica: uso de dados reais do Brasil (PNAD, IBGE)</w:t>
      </w:r>
      <w:r>
        <w:rPr>
          <w:rFonts w:ascii="Garamond" w:hAnsi="Garamond"/>
        </w:rPr>
        <w:t>.</w:t>
      </w:r>
    </w:p>
    <w:p w14:paraId="0946D08A" w14:textId="778046BD" w:rsidR="001920F2" w:rsidRPr="001920F2" w:rsidRDefault="001920F2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1920F2">
        <w:rPr>
          <w:rFonts w:ascii="Garamond" w:hAnsi="Garamond"/>
        </w:rPr>
        <w:t xml:space="preserve">Atividade prática: </w:t>
      </w:r>
      <w:r w:rsidR="005B14C2">
        <w:rPr>
          <w:rFonts w:ascii="Garamond" w:hAnsi="Garamond"/>
        </w:rPr>
        <w:t>Exercícios envolvendo c</w:t>
      </w:r>
      <w:r>
        <w:rPr>
          <w:rFonts w:ascii="Garamond" w:hAnsi="Garamond"/>
        </w:rPr>
        <w:t>álculo de</w:t>
      </w:r>
      <w:r w:rsidRPr="001920F2">
        <w:rPr>
          <w:rFonts w:ascii="Garamond" w:hAnsi="Garamond"/>
        </w:rPr>
        <w:t xml:space="preserve"> raz</w:t>
      </w:r>
      <w:r>
        <w:rPr>
          <w:rFonts w:ascii="Garamond" w:hAnsi="Garamond"/>
        </w:rPr>
        <w:t>ões</w:t>
      </w:r>
      <w:r w:rsidRPr="001920F2">
        <w:rPr>
          <w:rFonts w:ascii="Garamond" w:hAnsi="Garamond"/>
        </w:rPr>
        <w:t xml:space="preserve"> de concentração e componentes do Gini para um exemplo numérico.</w:t>
      </w:r>
    </w:p>
    <w:p w14:paraId="7CBAEF95" w14:textId="458C91CA" w:rsidR="001920F2" w:rsidRDefault="001920F2" w:rsidP="005B14C2">
      <w:pPr>
        <w:spacing w:after="0" w:line="240" w:lineRule="auto"/>
        <w:ind w:firstLine="708"/>
        <w:jc w:val="both"/>
        <w:rPr>
          <w:rFonts w:ascii="Garamond" w:hAnsi="Garamond"/>
        </w:rPr>
      </w:pPr>
      <w:r w:rsidRPr="001920F2">
        <w:rPr>
          <w:rFonts w:ascii="Garamond" w:hAnsi="Garamond"/>
        </w:rPr>
        <w:t xml:space="preserve">Discussão final: </w:t>
      </w:r>
      <w:r>
        <w:rPr>
          <w:rFonts w:ascii="Garamond" w:hAnsi="Garamond"/>
        </w:rPr>
        <w:t>possibilidade e limitações do método</w:t>
      </w:r>
      <w:r w:rsidR="007D7FCF">
        <w:rPr>
          <w:rFonts w:ascii="Garamond" w:hAnsi="Garamond"/>
        </w:rPr>
        <w:t>.</w:t>
      </w:r>
    </w:p>
    <w:p w14:paraId="72C9DF68" w14:textId="77777777" w:rsidR="007D7FCF" w:rsidRPr="001920F2" w:rsidRDefault="007D7FCF" w:rsidP="005B14C2">
      <w:pPr>
        <w:spacing w:after="0" w:line="240" w:lineRule="auto"/>
        <w:ind w:firstLine="708"/>
        <w:jc w:val="both"/>
        <w:rPr>
          <w:rFonts w:ascii="Garamond" w:hAnsi="Garamond"/>
        </w:rPr>
      </w:pPr>
    </w:p>
    <w:p w14:paraId="2A8622D6" w14:textId="77777777" w:rsidR="001920F2" w:rsidRDefault="001920F2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 w:rsidRPr="001920F2">
        <w:rPr>
          <w:rFonts w:ascii="Garamond" w:hAnsi="Garamond"/>
          <w:b/>
          <w:bCs/>
        </w:rPr>
        <w:t>Recursos:</w:t>
      </w:r>
    </w:p>
    <w:p w14:paraId="77B0EF7F" w14:textId="63415DE5" w:rsidR="001920F2" w:rsidRPr="001920F2" w:rsidRDefault="001920F2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1920F2">
        <w:rPr>
          <w:rFonts w:ascii="Garamond" w:hAnsi="Garamond"/>
        </w:rPr>
        <w:t>Slides em PowerPoint contendo gráficos e fórmulas essenciais.</w:t>
      </w:r>
    </w:p>
    <w:p w14:paraId="63CE1F73" w14:textId="77777777" w:rsidR="001920F2" w:rsidRPr="001920F2" w:rsidRDefault="001920F2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1920F2">
        <w:rPr>
          <w:rFonts w:ascii="Garamond" w:hAnsi="Garamond"/>
        </w:rPr>
        <w:t>Projetor multimídia para apresentação dos resultados e gráficos.</w:t>
      </w:r>
    </w:p>
    <w:p w14:paraId="45853A64" w14:textId="77777777" w:rsidR="001920F2" w:rsidRPr="001920F2" w:rsidRDefault="001920F2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1920F2">
        <w:rPr>
          <w:rFonts w:ascii="Garamond" w:hAnsi="Garamond"/>
        </w:rPr>
        <w:t xml:space="preserve">Software estatístico (R, </w:t>
      </w:r>
      <w:proofErr w:type="spellStart"/>
      <w:r w:rsidRPr="001920F2">
        <w:rPr>
          <w:rFonts w:ascii="Garamond" w:hAnsi="Garamond"/>
        </w:rPr>
        <w:t>Stata</w:t>
      </w:r>
      <w:proofErr w:type="spellEnd"/>
      <w:r w:rsidRPr="001920F2">
        <w:rPr>
          <w:rFonts w:ascii="Garamond" w:hAnsi="Garamond"/>
        </w:rPr>
        <w:t xml:space="preserve"> ou Python) para replicar os resultados empíricos do Brasil.</w:t>
      </w:r>
    </w:p>
    <w:p w14:paraId="3A0D03E1" w14:textId="51951CBC" w:rsidR="001920F2" w:rsidRPr="001920F2" w:rsidRDefault="001920F2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1920F2">
        <w:rPr>
          <w:rFonts w:ascii="Garamond" w:hAnsi="Garamond"/>
        </w:rPr>
        <w:t>Base de microdados simplificada para as atividades.</w:t>
      </w:r>
    </w:p>
    <w:p w14:paraId="178DD5A8" w14:textId="77777777" w:rsidR="001920F2" w:rsidRPr="001920F2" w:rsidRDefault="001920F2" w:rsidP="005B14C2">
      <w:pPr>
        <w:spacing w:after="0" w:line="240" w:lineRule="auto"/>
        <w:jc w:val="both"/>
        <w:rPr>
          <w:rFonts w:ascii="Garamond" w:hAnsi="Garamond"/>
          <w:b/>
          <w:bCs/>
        </w:rPr>
      </w:pPr>
    </w:p>
    <w:p w14:paraId="1868F3CD" w14:textId="07E9432E" w:rsidR="00A03818" w:rsidRPr="007D7FCF" w:rsidRDefault="001920F2" w:rsidP="005B14C2">
      <w:pPr>
        <w:spacing w:after="0" w:line="240" w:lineRule="auto"/>
        <w:jc w:val="both"/>
        <w:rPr>
          <w:rFonts w:ascii="Garamond" w:hAnsi="Garamond"/>
          <w:b/>
          <w:bCs/>
        </w:rPr>
      </w:pPr>
      <w:r w:rsidRPr="007D7FCF">
        <w:rPr>
          <w:rFonts w:ascii="Garamond" w:hAnsi="Garamond"/>
          <w:b/>
          <w:bCs/>
        </w:rPr>
        <w:t>Referências</w:t>
      </w:r>
      <w:r w:rsidR="007D7FCF" w:rsidRPr="007D7FCF">
        <w:rPr>
          <w:rFonts w:ascii="Garamond" w:hAnsi="Garamond"/>
          <w:b/>
          <w:bCs/>
        </w:rPr>
        <w:t xml:space="preserve"> Obrigatórias</w:t>
      </w:r>
      <w:r w:rsidRPr="007D7FCF">
        <w:rPr>
          <w:rFonts w:ascii="Garamond" w:hAnsi="Garamond"/>
          <w:b/>
          <w:bCs/>
        </w:rPr>
        <w:t>:</w:t>
      </w:r>
    </w:p>
    <w:p w14:paraId="15DEAE6F" w14:textId="646D0A21" w:rsidR="007D7FCF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7D7FCF">
        <w:rPr>
          <w:rFonts w:ascii="Garamond" w:hAnsi="Garamond"/>
          <w:b/>
          <w:bCs/>
        </w:rPr>
        <w:t>Lambert, P. (2001).</w:t>
      </w:r>
      <w:r w:rsidRPr="007D7FCF">
        <w:rPr>
          <w:rFonts w:ascii="Garamond" w:hAnsi="Garamond"/>
        </w:rPr>
        <w:t xml:space="preserve"> </w:t>
      </w:r>
      <w:r w:rsidRPr="007D7FCF">
        <w:rPr>
          <w:rFonts w:ascii="Garamond" w:hAnsi="Garamond"/>
          <w:i/>
          <w:iCs/>
        </w:rPr>
        <w:t xml:space="preserve">The Distribution and </w:t>
      </w:r>
      <w:proofErr w:type="spellStart"/>
      <w:r w:rsidRPr="007D7FCF">
        <w:rPr>
          <w:rFonts w:ascii="Garamond" w:hAnsi="Garamond"/>
          <w:i/>
          <w:iCs/>
        </w:rPr>
        <w:t>Redistribution</w:t>
      </w:r>
      <w:proofErr w:type="spellEnd"/>
      <w:r w:rsidRPr="007D7FCF">
        <w:rPr>
          <w:rFonts w:ascii="Garamond" w:hAnsi="Garamond"/>
          <w:i/>
          <w:iCs/>
        </w:rPr>
        <w:t xml:space="preserve"> </w:t>
      </w:r>
      <w:proofErr w:type="spellStart"/>
      <w:r w:rsidRPr="007D7FCF">
        <w:rPr>
          <w:rFonts w:ascii="Garamond" w:hAnsi="Garamond"/>
          <w:i/>
          <w:iCs/>
        </w:rPr>
        <w:t>of</w:t>
      </w:r>
      <w:proofErr w:type="spellEnd"/>
      <w:r w:rsidRPr="007D7FCF">
        <w:rPr>
          <w:rFonts w:ascii="Garamond" w:hAnsi="Garamond"/>
          <w:i/>
          <w:iCs/>
        </w:rPr>
        <w:t xml:space="preserve"> Income</w:t>
      </w:r>
      <w:r w:rsidRPr="007D7FCF">
        <w:rPr>
          <w:rFonts w:ascii="Garamond" w:hAnsi="Garamond"/>
        </w:rPr>
        <w:t xml:space="preserve">. Manchester </w:t>
      </w:r>
      <w:proofErr w:type="spellStart"/>
      <w:r w:rsidRPr="007D7FCF">
        <w:rPr>
          <w:rFonts w:ascii="Garamond" w:hAnsi="Garamond"/>
        </w:rPr>
        <w:t>University</w:t>
      </w:r>
      <w:proofErr w:type="spellEnd"/>
      <w:r w:rsidRPr="007D7FCF">
        <w:rPr>
          <w:rFonts w:ascii="Garamond" w:hAnsi="Garamond"/>
        </w:rPr>
        <w:t xml:space="preserve"> Press.</w:t>
      </w:r>
    </w:p>
    <w:p w14:paraId="013CB5F3" w14:textId="007CEE77" w:rsidR="007D7FCF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7D7FCF">
        <w:rPr>
          <w:rFonts w:ascii="Garamond" w:eastAsiaTheme="minorEastAsia" w:hAnsi="Garamond"/>
          <w:b/>
          <w:bCs/>
        </w:rPr>
        <w:t>Hoffmann, Botassio e Jesus (2019).</w:t>
      </w:r>
      <w:r>
        <w:rPr>
          <w:rFonts w:ascii="Garamond" w:hAnsi="Garamond"/>
        </w:rPr>
        <w:t xml:space="preserve"> Distribuição de renda: medidas de desigualdade, pobreza, concentração, segregação e polarização. </w:t>
      </w:r>
      <w:proofErr w:type="spellStart"/>
      <w:r>
        <w:rPr>
          <w:rFonts w:ascii="Garamond" w:hAnsi="Garamond"/>
        </w:rPr>
        <w:t>Udusp</w:t>
      </w:r>
      <w:proofErr w:type="spellEnd"/>
      <w:r>
        <w:rPr>
          <w:rFonts w:ascii="Garamond" w:hAnsi="Garamond"/>
        </w:rPr>
        <w:t>.</w:t>
      </w:r>
    </w:p>
    <w:p w14:paraId="56519497" w14:textId="77777777" w:rsidR="007D7FCF" w:rsidRDefault="007D7FCF" w:rsidP="005B14C2">
      <w:pPr>
        <w:spacing w:after="0" w:line="240" w:lineRule="auto"/>
        <w:ind w:left="709" w:hanging="709"/>
        <w:jc w:val="both"/>
        <w:rPr>
          <w:rFonts w:ascii="Garamond" w:hAnsi="Garamond"/>
        </w:rPr>
      </w:pPr>
    </w:p>
    <w:p w14:paraId="45A65BDB" w14:textId="53D4EA2D" w:rsidR="007D7FCF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  <w:b/>
          <w:bCs/>
        </w:rPr>
      </w:pPr>
      <w:r w:rsidRPr="007D7FCF">
        <w:rPr>
          <w:rFonts w:ascii="Garamond" w:hAnsi="Garamond"/>
          <w:b/>
          <w:bCs/>
        </w:rPr>
        <w:t>Referencias Complementares</w:t>
      </w:r>
      <w:r>
        <w:rPr>
          <w:rFonts w:ascii="Garamond" w:hAnsi="Garamond"/>
          <w:b/>
          <w:bCs/>
        </w:rPr>
        <w:t>:</w:t>
      </w:r>
    </w:p>
    <w:p w14:paraId="58714686" w14:textId="29BCAA37" w:rsidR="007D7FCF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7D7FCF">
        <w:rPr>
          <w:rFonts w:ascii="Garamond" w:hAnsi="Garamond"/>
          <w:b/>
          <w:bCs/>
        </w:rPr>
        <w:t xml:space="preserve">Lerman, R. &amp; Yitzhaki, S. (1985). </w:t>
      </w:r>
      <w:r w:rsidRPr="007D7FCF">
        <w:rPr>
          <w:rFonts w:ascii="Garamond" w:hAnsi="Garamond"/>
        </w:rPr>
        <w:t xml:space="preserve">Income </w:t>
      </w:r>
      <w:proofErr w:type="spellStart"/>
      <w:r w:rsidRPr="007D7FCF">
        <w:rPr>
          <w:rFonts w:ascii="Garamond" w:hAnsi="Garamond"/>
        </w:rPr>
        <w:t>Inequality</w:t>
      </w:r>
      <w:proofErr w:type="spellEnd"/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</w:rPr>
        <w:t>Effects</w:t>
      </w:r>
      <w:proofErr w:type="spellEnd"/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</w:rPr>
        <w:t>by</w:t>
      </w:r>
      <w:proofErr w:type="spellEnd"/>
      <w:r w:rsidRPr="007D7FCF">
        <w:rPr>
          <w:rFonts w:ascii="Garamond" w:hAnsi="Garamond"/>
        </w:rPr>
        <w:t xml:space="preserve"> Income </w:t>
      </w:r>
      <w:proofErr w:type="spellStart"/>
      <w:r w:rsidRPr="007D7FCF">
        <w:rPr>
          <w:rFonts w:ascii="Garamond" w:hAnsi="Garamond"/>
        </w:rPr>
        <w:t>Source</w:t>
      </w:r>
      <w:proofErr w:type="spellEnd"/>
      <w:r w:rsidRPr="007D7FCF">
        <w:rPr>
          <w:rFonts w:ascii="Garamond" w:hAnsi="Garamond"/>
        </w:rPr>
        <w:t xml:space="preserve">: A New Approach and </w:t>
      </w:r>
      <w:proofErr w:type="spellStart"/>
      <w:r w:rsidRPr="007D7FCF">
        <w:rPr>
          <w:rFonts w:ascii="Garamond" w:hAnsi="Garamond"/>
        </w:rPr>
        <w:t>Applications</w:t>
      </w:r>
      <w:proofErr w:type="spellEnd"/>
      <w:r w:rsidRPr="007D7FCF">
        <w:rPr>
          <w:rFonts w:ascii="Garamond" w:hAnsi="Garamond"/>
        </w:rPr>
        <w:t xml:space="preserve"> to </w:t>
      </w:r>
      <w:proofErr w:type="spellStart"/>
      <w:r w:rsidRPr="007D7FCF">
        <w:rPr>
          <w:rFonts w:ascii="Garamond" w:hAnsi="Garamond"/>
        </w:rPr>
        <w:t>the</w:t>
      </w:r>
      <w:proofErr w:type="spellEnd"/>
      <w:r w:rsidRPr="007D7FCF">
        <w:rPr>
          <w:rFonts w:ascii="Garamond" w:hAnsi="Garamond"/>
        </w:rPr>
        <w:t xml:space="preserve"> United States. </w:t>
      </w:r>
      <w:r w:rsidRPr="007D7FCF">
        <w:rPr>
          <w:rFonts w:ascii="Garamond" w:hAnsi="Garamond"/>
          <w:i/>
          <w:iCs/>
        </w:rPr>
        <w:t xml:space="preserve">The Review </w:t>
      </w:r>
      <w:proofErr w:type="spellStart"/>
      <w:r w:rsidRPr="007D7FCF">
        <w:rPr>
          <w:rFonts w:ascii="Garamond" w:hAnsi="Garamond"/>
          <w:i/>
          <w:iCs/>
        </w:rPr>
        <w:t>of</w:t>
      </w:r>
      <w:proofErr w:type="spellEnd"/>
      <w:r w:rsidRPr="007D7FCF">
        <w:rPr>
          <w:rFonts w:ascii="Garamond" w:hAnsi="Garamond"/>
          <w:i/>
          <w:iCs/>
        </w:rPr>
        <w:t xml:space="preserve"> </w:t>
      </w:r>
      <w:proofErr w:type="spellStart"/>
      <w:r w:rsidRPr="007D7FCF">
        <w:rPr>
          <w:rFonts w:ascii="Garamond" w:hAnsi="Garamond"/>
          <w:i/>
          <w:iCs/>
        </w:rPr>
        <w:t>Economics</w:t>
      </w:r>
      <w:proofErr w:type="spellEnd"/>
      <w:r w:rsidRPr="007D7FCF">
        <w:rPr>
          <w:rFonts w:ascii="Garamond" w:hAnsi="Garamond"/>
          <w:i/>
          <w:iCs/>
        </w:rPr>
        <w:t xml:space="preserve"> and </w:t>
      </w:r>
      <w:proofErr w:type="spellStart"/>
      <w:r w:rsidRPr="007D7FCF">
        <w:rPr>
          <w:rFonts w:ascii="Garamond" w:hAnsi="Garamond"/>
          <w:i/>
          <w:iCs/>
        </w:rPr>
        <w:t>Statistics</w:t>
      </w:r>
      <w:proofErr w:type="spellEnd"/>
      <w:r w:rsidRPr="007D7FCF">
        <w:rPr>
          <w:rFonts w:ascii="Garamond" w:hAnsi="Garamond"/>
        </w:rPr>
        <w:t>.</w:t>
      </w:r>
    </w:p>
    <w:p w14:paraId="73CCCE08" w14:textId="23488A6E" w:rsidR="007D7FCF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7D7FCF">
        <w:rPr>
          <w:rFonts w:ascii="Garamond" w:hAnsi="Garamond"/>
          <w:b/>
          <w:bCs/>
        </w:rPr>
        <w:t>Sen, A. (1973).</w:t>
      </w:r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  <w:i/>
          <w:iCs/>
        </w:rPr>
        <w:t>On</w:t>
      </w:r>
      <w:proofErr w:type="spellEnd"/>
      <w:r w:rsidRPr="007D7FCF">
        <w:rPr>
          <w:rFonts w:ascii="Garamond" w:hAnsi="Garamond"/>
          <w:i/>
          <w:iCs/>
        </w:rPr>
        <w:t xml:space="preserve"> Economic </w:t>
      </w:r>
      <w:proofErr w:type="spellStart"/>
      <w:r w:rsidRPr="007D7FCF">
        <w:rPr>
          <w:rFonts w:ascii="Garamond" w:hAnsi="Garamond"/>
          <w:i/>
          <w:iCs/>
        </w:rPr>
        <w:t>Inequality</w:t>
      </w:r>
      <w:proofErr w:type="spellEnd"/>
      <w:r w:rsidRPr="007D7FCF">
        <w:rPr>
          <w:rFonts w:ascii="Garamond" w:hAnsi="Garamond"/>
        </w:rPr>
        <w:t xml:space="preserve">. Oxford </w:t>
      </w:r>
      <w:proofErr w:type="spellStart"/>
      <w:r w:rsidRPr="007D7FCF">
        <w:rPr>
          <w:rFonts w:ascii="Garamond" w:hAnsi="Garamond"/>
        </w:rPr>
        <w:t>University</w:t>
      </w:r>
      <w:proofErr w:type="spellEnd"/>
      <w:r w:rsidRPr="007D7FCF">
        <w:rPr>
          <w:rFonts w:ascii="Garamond" w:hAnsi="Garamond"/>
        </w:rPr>
        <w:t xml:space="preserve"> Press.</w:t>
      </w:r>
    </w:p>
    <w:p w14:paraId="1D847F34" w14:textId="78398675" w:rsidR="007D7FCF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7D7FCF">
        <w:rPr>
          <w:rFonts w:ascii="Garamond" w:hAnsi="Garamond"/>
          <w:b/>
          <w:bCs/>
        </w:rPr>
        <w:t>Cardoso, E.; Dietrich, T. P. ; Souza, A. P. (2021</w:t>
      </w:r>
      <w:r w:rsidRPr="007D7FCF">
        <w:rPr>
          <w:rFonts w:ascii="Garamond" w:hAnsi="Garamond"/>
        </w:rPr>
        <w:t>)</w:t>
      </w:r>
      <w:r>
        <w:rPr>
          <w:rFonts w:ascii="Garamond" w:hAnsi="Garamond"/>
        </w:rPr>
        <w:t xml:space="preserve">. </w:t>
      </w:r>
      <w:r w:rsidRPr="007D7FCF">
        <w:rPr>
          <w:rFonts w:ascii="Garamond" w:hAnsi="Garamond"/>
        </w:rPr>
        <w:t xml:space="preserve">Envelhecimento da população e desigualdade. </w:t>
      </w:r>
      <w:proofErr w:type="spellStart"/>
      <w:r w:rsidRPr="007D7FCF">
        <w:rPr>
          <w:rFonts w:ascii="Garamond" w:hAnsi="Garamond"/>
        </w:rPr>
        <w:t>Brazilian</w:t>
      </w:r>
      <w:proofErr w:type="spellEnd"/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</w:rPr>
        <w:t>Journal</w:t>
      </w:r>
      <w:proofErr w:type="spellEnd"/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</w:rPr>
        <w:t>of</w:t>
      </w:r>
      <w:proofErr w:type="spellEnd"/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</w:rPr>
        <w:t>Political</w:t>
      </w:r>
      <w:proofErr w:type="spellEnd"/>
      <w:r w:rsidRPr="007D7FCF">
        <w:rPr>
          <w:rFonts w:ascii="Garamond" w:hAnsi="Garamond"/>
        </w:rPr>
        <w:t xml:space="preserve"> </w:t>
      </w:r>
      <w:proofErr w:type="spellStart"/>
      <w:r w:rsidRPr="007D7FCF">
        <w:rPr>
          <w:rFonts w:ascii="Garamond" w:hAnsi="Garamond"/>
        </w:rPr>
        <w:t>Economy</w:t>
      </w:r>
      <w:proofErr w:type="spellEnd"/>
      <w:r w:rsidRPr="007D7FCF">
        <w:rPr>
          <w:rFonts w:ascii="Garamond" w:hAnsi="Garamond"/>
        </w:rPr>
        <w:t>, v. 41, n. 1, pp. 23-43</w:t>
      </w:r>
      <w:r>
        <w:rPr>
          <w:rFonts w:ascii="Garamond" w:hAnsi="Garamond"/>
        </w:rPr>
        <w:t>.</w:t>
      </w:r>
    </w:p>
    <w:p w14:paraId="703710EC" w14:textId="0F26AA9D" w:rsidR="007D7FCF" w:rsidRPr="001920F2" w:rsidRDefault="007D7FCF" w:rsidP="005B14C2">
      <w:pPr>
        <w:spacing w:after="0" w:line="240" w:lineRule="auto"/>
        <w:ind w:left="709" w:hanging="1"/>
        <w:jc w:val="both"/>
        <w:rPr>
          <w:rFonts w:ascii="Garamond" w:hAnsi="Garamond"/>
        </w:rPr>
      </w:pPr>
      <w:r w:rsidRPr="007D7FCF">
        <w:rPr>
          <w:rFonts w:ascii="Garamond" w:hAnsi="Garamond"/>
          <w:b/>
          <w:bCs/>
        </w:rPr>
        <w:t>Hoffmann, R. (2020)</w:t>
      </w:r>
      <w:r>
        <w:rPr>
          <w:rFonts w:ascii="Garamond" w:hAnsi="Garamond"/>
        </w:rPr>
        <w:t>.</w:t>
      </w:r>
      <w:r w:rsidRPr="007D7FCF">
        <w:rPr>
          <w:rFonts w:ascii="Garamond" w:hAnsi="Garamond"/>
        </w:rPr>
        <w:t>Parcelas regressivas e progressivas da renda domiciliar per capita e fatores associados à desigualdade da distribuição da renda no Brasil, 2012-2019. Texto para Discussão n. 62 do IEPE-Casa das Garças.</w:t>
      </w:r>
    </w:p>
    <w:sectPr w:rsidR="007D7FCF" w:rsidRPr="001920F2" w:rsidSect="005B14C2">
      <w:pgSz w:w="11906" w:h="16838" w:code="9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F2"/>
    <w:rsid w:val="001920F2"/>
    <w:rsid w:val="00274DC1"/>
    <w:rsid w:val="004F5F23"/>
    <w:rsid w:val="005B14C2"/>
    <w:rsid w:val="007D7FCF"/>
    <w:rsid w:val="00976766"/>
    <w:rsid w:val="00A03818"/>
    <w:rsid w:val="00B6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28632"/>
  <w15:chartTrackingRefBased/>
  <w15:docId w15:val="{02FFE188-3EC1-4871-B765-5EF4F63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0F2"/>
  </w:style>
  <w:style w:type="paragraph" w:styleId="Ttulo1">
    <w:name w:val="heading 1"/>
    <w:basedOn w:val="Normal"/>
    <w:next w:val="Normal"/>
    <w:link w:val="Ttulo1Char"/>
    <w:uiPriority w:val="9"/>
    <w:qFormat/>
    <w:rsid w:val="0019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2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20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2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20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2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2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20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20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20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20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2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Josimar Gonçalves</dc:creator>
  <cp:keywords/>
  <dc:description/>
  <cp:lastModifiedBy>Josimar Gonçalves</cp:lastModifiedBy>
  <cp:revision>6</cp:revision>
  <cp:lastPrinted>2025-12-10T11:51:00Z</cp:lastPrinted>
  <dcterms:created xsi:type="dcterms:W3CDTF">2025-12-10T11:21:00Z</dcterms:created>
  <dcterms:modified xsi:type="dcterms:W3CDTF">2025-12-10T11:54:00Z</dcterms:modified>
</cp:coreProperties>
</file>