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sz="0" w:space="0"/>
          <w:left w:val="none" w:sz="0" w:space="0"/>
          <w:bottom w:val="none" w:sz="0" w:space="0"/>
          <w:right w:val="none" w:sz="0" w:space="0"/>
          <w:insideH w:val="none" w:sz="0" w:space="0"/>
          <w:insideV w:val="none" w:sz="0" w:space="0"/>
        </w:tblBorders>
        <w:tblLayout w:type="fixed"/>
      </w:tblPr>
      <w:tblGrid>
        <w:gridCol w:w="100"/>
      </w:tblGrid>
      <w:tr>
        <w:trPr>
          <w:trHeight w:val="16838" w:hRule="exact"/>
        </w:trPr>
        <w:tc>
          <w:tcPr>
            <w:tcBorders>
              <w:top w:val="none" w:sz="0"/>
              <w:left w:val="none" w:sz="0"/>
              <w:bottom w:val="none" w:sz="0"/>
              <w:right w:val="none" w:sz="0"/>
            </w:tcBorders>
            <w:shd w:fill="0A1628" w:val="clear"/>
          </w:tcPr>
          <w:p>
            <w:pPr>
              <w:spacing w:before="4786"/>
            </w:pPr>
          </w:p>
          <w:p>
            <w:pPr>
              <w:pBdr>
                <w:bottom w:val="single" w:color="5B8DB8" w:sz="6" w:space="8"/>
              </w:pBdr>
              <w:spacing w:after="500"/>
              <w:ind w:left="1200" w:right="800"/>
            </w:pPr>
            <w:r>
              <w:rPr>
                <w:rFonts w:ascii="Calibri" w:eastAsia="SimHei"/>
                <w:color w:val="5B8DB8"/>
                <w:spacing w:val="40"/>
                <w:sz w:val="18"/>
                <w:szCs w:val="18"/>
              </w:rPr>
              <w:t xml:space="preserve">O  P  E  R  A  T  I  O  N  A  L     C  L  E  A  N  U  P     R  E  P  O  R  T</w:t>
            </w:r>
          </w:p>
          <w:p>
            <w:pPr>
              <w:spacing w:after="300" w:line="828" w:lineRule="atLeast"/>
              <w:ind w:left="1200"/>
            </w:pPr>
            <w:r>
              <w:rPr>
                <w:rFonts w:ascii="Arial" w:eastAsia="SimHei"/>
                <w:b/>
                <w:bCs/>
                <w:color w:val="FFFFFF"/>
                <w:sz w:val="72"/>
                <w:szCs w:val="72"/>
              </w:rPr>
              <w:t xml:space="preserve">Informe de Limpieza Fase 1 — VitaZen</w:t>
            </w:r>
          </w:p>
          <w:p>
            <w:pPr>
              <w:spacing w:after="800"/>
              <w:ind w:left="1200"/>
            </w:pPr>
            <w:r>
              <w:rPr>
                <w:rFonts w:ascii="Arial" w:eastAsia="Microsoft YaHei"/>
                <w:color w:val="A0B8D0"/>
                <w:sz w:val="24"/>
                <w:szCs w:val="24"/>
              </w:rPr>
              <w:t xml:space="preserve">Eliminación segura de artefactos de desarrollo y rutas muertas</w:t>
            </w:r>
          </w:p>
          <w:p>
            <w:pPr>
              <w:pBdr>
                <w:left w:val="single" w:color="5B8DB8" w:sz="8" w:space="12"/>
              </w:pBdr>
              <w:spacing w:after="80"/>
              <w:ind w:left="1400"/>
            </w:pPr>
            <w:r>
              <w:rPr>
                <w:rFonts w:ascii="Arial" w:eastAsia="Microsoft YaHei"/>
                <w:color w:val="8AA8C8"/>
                <w:sz w:val="24"/>
                <w:szCs w:val="24"/>
              </w:rPr>
              <w:t xml:space="preserve">Repositorio: josinesprados-hub/VitaZen</w:t>
            </w:r>
          </w:p>
          <w:p>
            <w:pPr>
              <w:pBdr>
                <w:left w:val="single" w:color="5B8DB8" w:sz="8" w:space="12"/>
              </w:pBdr>
              <w:spacing w:after="80"/>
              <w:ind w:left="1400"/>
            </w:pPr>
            <w:r>
              <w:rPr>
                <w:rFonts w:ascii="Arial" w:eastAsia="Microsoft YaHei"/>
                <w:color w:val="8AA8C8"/>
                <w:sz w:val="24"/>
                <w:szCs w:val="24"/>
              </w:rPr>
              <w:t xml:space="preserve">Commit: bbf8ef2 — main</w:t>
            </w:r>
          </w:p>
          <w:p>
            <w:pPr>
              <w:pBdr>
                <w:left w:val="single" w:color="5B8DB8" w:sz="8" w:space="12"/>
              </w:pBdr>
              <w:spacing w:after="80"/>
              <w:ind w:left="1400"/>
            </w:pPr>
            <w:r>
              <w:rPr>
                <w:rFonts w:ascii="Arial" w:eastAsia="Microsoft YaHei"/>
                <w:color w:val="8AA8C8"/>
                <w:sz w:val="24"/>
                <w:szCs w:val="24"/>
              </w:rPr>
              <w:t xml:space="preserve">Fecha: 2026-07-13</w:t>
            </w:r>
          </w:p>
          <w:p>
            <w:pPr>
              <w:spacing w:before="4786"/>
            </w:pPr>
          </w:p>
          <w:p>
            <w:pPr>
              <w:pBdr>
                <w:top w:val="single" w:color="5B8DB8" w:sz="2" w:space="8"/>
              </w:pBdr>
              <w:spacing w:before="200"/>
              <w:ind w:left="1200" w:right="800"/>
            </w:pPr>
            <w:r>
              <w:rPr>
                <w:rFonts w:ascii="Arial"/>
                <w:color w:val="607890"/>
                <w:sz w:val="16"/>
                <w:szCs w:val="16"/>
              </w:rPr>
              <w:t xml:space="preserve">VitaZen</w:t>
            </w:r>
            <w:r>
              <w:t xml:space="preserve">                                        </w:t>
            </w:r>
            <w:r>
              <w:rPr>
                <w:rFonts w:ascii="Arial"/>
                <w:color w:val="607890"/>
                <w:sz w:val="16"/>
                <w:szCs w:val="16"/>
              </w:rPr>
              <w:t xml:space="preserve">Fase 1 — 2026-07-13</w:t>
            </w:r>
          </w:p>
        </w:tc>
      </w:tr>
    </w:tbl>
    <w:p>
      <w:pPr>
        <w:sectPr>
          <w:pgSz w:w="11906" w:h="16838" w:orient="portrait"/>
          <w:pgMar w:top="0" w:right="0" w:bottom="0" w:left="0" w:header="708" w:footer="708" w:gutter="0"/>
          <w:pgNumType/>
          <w:docGrid w:linePitch="360"/>
        </w:sectPr>
      </w:pPr>
    </w:p>
    <w:p>
      <w:pPr>
        <w:pStyle w:val="Heading1"/>
        <w:spacing w:after="160" w:before="480"/>
      </w:pPr>
      <w:r>
        <w:rPr>
          <w:rFonts w:ascii="Times New Roman" w:eastAsia="SimHei"/>
          <w:b/>
          <w:bCs/>
          <w:color w:val="000000"/>
          <w:sz w:val="32"/>
          <w:szCs w:val="32"/>
        </w:rPr>
        <w:t xml:space="preserve">1. Resumen Ejecutivo</w:t>
      </w:r>
    </w:p>
    <w:p>
      <w:pPr>
        <w:spacing w:after="80" w:line="312"/>
        <w:ind w:firstLine="480"/>
        <w:jc w:val="both"/>
      </w:pPr>
      <w:r>
        <w:rPr>
          <w:color w:val="000000"/>
          <w:sz w:val="24"/>
          <w:szCs w:val="24"/>
        </w:rPr>
        <w:t xml:space="preserve">Se ha completado la primera fase de limpieza del repositorio VitaZen (josinesprados-hub/VitaZen) sobre la rama principal. Esta fase se centró exclusivamente en la eliminación de artefactos de desarrollo, archivos de investigación temporal y rutas API muertas que no forman parte del comportamiento funcional de la aplicación. El objetivo era reducir el ruido en el repositorio sin alterar en absoluto la funcionalidad de VitaZen.</w:t>
      </w:r>
    </w:p>
    <w:p>
      <w:pPr>
        <w:spacing w:after="80" w:line="312"/>
        <w:ind w:firstLine="480"/>
        <w:jc w:val="both"/>
      </w:pPr>
      <w:r>
        <w:rPr>
          <w:color w:val="000000"/>
          <w:sz w:val="24"/>
          <w:szCs w:val="24"/>
        </w:rPr>
        <w:t xml:space="preserve">Se eliminaron un total de 177 archivos en un único commit (bbf8ef2), reduciendo el tracked size en aproximadamente 137.000 líneas. El build completo de Next.js se ejecutó tras la limpieza, completándose sin errores: 27 páginas estáticas generadas correctamente y las 57 rutas API activas permanecen intactas. Ningún componente visual, configuración de Firebase, Prisma, Stripe ni lógica de autenticación fue modificada.</w:t>
      </w:r>
    </w:p>
    <w:p>
      <w:pPr>
        <w:pStyle w:val="Heading1"/>
        <w:spacing w:after="160" w:before="480"/>
      </w:pPr>
      <w:r>
        <w:rPr>
          <w:rFonts w:ascii="Times New Roman" w:eastAsia="SimHei"/>
          <w:b/>
          <w:bCs/>
          <w:color w:val="000000"/>
          <w:sz w:val="32"/>
          <w:szCs w:val="32"/>
        </w:rPr>
        <w:t xml:space="preserve">2. Alcance y Objetivos</w:t>
      </w:r>
    </w:p>
    <w:p>
      <w:pPr>
        <w:pStyle w:val="Heading2"/>
        <w:spacing w:after="160" w:before="320"/>
      </w:pPr>
      <w:r>
        <w:rPr>
          <w:rFonts w:ascii="Times New Roman" w:eastAsia="SimHei"/>
          <w:b/>
          <w:bCs/>
          <w:color w:val="000000"/>
          <w:sz w:val="28"/>
          <w:szCs w:val="28"/>
        </w:rPr>
        <w:t xml:space="preserve">2.1 Objetivo</w:t>
      </w:r>
    </w:p>
    <w:p>
      <w:pPr>
        <w:spacing w:after="80" w:line="312"/>
        <w:ind w:firstLine="480"/>
        <w:jc w:val="both"/>
      </w:pPr>
      <w:r>
        <w:rPr>
          <w:color w:val="000000"/>
          <w:sz w:val="24"/>
          <w:szCs w:val="24"/>
        </w:rPr>
        <w:t xml:space="preserve">Realizar una primera fase de limpieza completamente segura del repositorio VitaZen, eliminando únicamente archivos que pudieran demostrarse al 100% como artefactos de desarrollo, resultados de búsquedas temporales o código muerto. El comportamiento funcional de la aplicación debía permanecer idéntico antes y después de la limpieza.</w:t>
      </w:r>
    </w:p>
    <w:p>
      <w:pPr>
        <w:pStyle w:val="Heading2"/>
        <w:spacing w:after="160" w:before="320"/>
      </w:pPr>
      <w:r>
        <w:rPr>
          <w:rFonts w:ascii="Times New Roman" w:eastAsia="SimHei"/>
          <w:b/>
          <w:bCs/>
          <w:color w:val="000000"/>
          <w:sz w:val="28"/>
          <w:szCs w:val="28"/>
        </w:rPr>
        <w:t xml:space="preserve">2.2 Criterios de eliminación</w:t>
      </w:r>
    </w:p>
    <w:p>
      <w:pPr>
        <w:spacing w:after="80" w:line="312"/>
        <w:ind w:firstLine="480"/>
        <w:jc w:val="both"/>
      </w:pPr>
      <w:r>
        <w:rPr>
          <w:color w:val="000000"/>
          <w:sz w:val="24"/>
          <w:szCs w:val="24"/>
        </w:rPr>
        <w:t xml:space="preserve">Cada archivo candidato fue verificado antes de su eliminación mediante búsqueda de referencias en el código fuente activo (directorio src/). Solo se eliminaron archivos que cumplían todas las siguientes condiciones: no estaban importados por ningún módulo de la aplicación, no eran referenciados por ninguna configuración de Next.js, Vercel, Prisma, Firebase o Stripe, y su eliminación no provocó errores en el build de producción.</w:t>
      </w:r>
    </w:p>
    <w:p>
      <w:pPr>
        <w:pStyle w:val="Heading1"/>
        <w:spacing w:after="160" w:before="480"/>
      </w:pPr>
      <w:r>
        <w:rPr>
          <w:rFonts w:ascii="Times New Roman" w:eastAsia="SimHei"/>
          <w:b/>
          <w:bCs/>
          <w:color w:val="000000"/>
          <w:sz w:val="32"/>
          <w:szCs w:val="32"/>
        </w:rPr>
        <w:t xml:space="preserve">3. Evidencia Previas a la Eliminación</w:t>
      </w:r>
    </w:p>
    <w:p>
      <w:pPr>
        <w:pStyle w:val="Heading2"/>
        <w:spacing w:after="160" w:before="320"/>
      </w:pPr>
      <w:r>
        <w:rPr>
          <w:rFonts w:ascii="Times New Roman" w:eastAsia="SimHei"/>
          <w:b/>
          <w:bCs/>
          <w:color w:val="000000"/>
          <w:sz w:val="28"/>
          <w:szCs w:val="28"/>
        </w:rPr>
        <w:t xml:space="preserve">3.1 Directorio canónico del repositorio</w:t>
      </w:r>
    </w:p>
    <w:p>
      <w:pPr>
        <w:spacing w:after="80" w:line="312"/>
        <w:ind w:firstLine="480"/>
        <w:jc w:val="both"/>
      </w:pPr>
      <w:r>
        <w:rPr>
          <w:color w:val="000000"/>
          <w:sz w:val="24"/>
          <w:szCs w:val="24"/>
        </w:rPr>
        <w:t xml:space="preserve">El repositorio contiene un directorio VitaZen/ en su raíz, con 340 archivos trackeados por git. Se realizó una comparación exhaustiva para determinar cuál es el código canónico de la aplicación. La evidencia encontrada es concluyente: el directorio raíz es el código canónico. Los argumentos son los siguientes:</w:t>
      </w:r>
    </w:p>
    <w:p>
      <w:pPr>
        <w:spacing w:after="60" w:line="312"/>
        <w:ind w:left="720" w:hanging="240"/>
        <w:jc w:val="left"/>
      </w:pPr>
      <w:r>
        <w:rPr>
          <w:color w:val="000000"/>
          <w:sz w:val="24"/>
          <w:szCs w:val="24"/>
        </w:rPr>
        <w:t xml:space="preserve">El archivo package.json existe en la raíz con el script de build (prisma generate &amp;&amp; next build). El archivo VitaZen/package.json es idéntico pero no tiene node_modules/ ni .next/ asociados.</w:t>
      </w:r>
    </w:p>
    <w:p>
      <w:pPr>
        <w:spacing w:after="60" w:line="312"/>
        <w:ind w:left="720" w:hanging="240"/>
        <w:jc w:val="left"/>
      </w:pPr>
      <w:r>
        <w:rPr>
          <w:color w:val="000000"/>
          <w:sz w:val="24"/>
          <w:szCs w:val="24"/>
        </w:rPr>
        <w:t xml:space="preserve">El archivo next.config.ts está en la raíz. El archivo VitaZen/next.config.ts es una copia idéntica sin efecto en el build.</w:t>
      </w:r>
    </w:p>
    <w:p>
      <w:pPr>
        <w:spacing w:after="60" w:line="312"/>
        <w:ind w:left="720" w:hanging="240"/>
        <w:jc w:val="left"/>
      </w:pPr>
      <w:r>
        <w:rPr>
          <w:color w:val="000000"/>
          <w:sz w:val="24"/>
          <w:szCs w:val="24"/>
        </w:rPr>
        <w:t xml:space="preserve">El archivo vercel.json con la configuración de crons de producción está en la raíz. Vercel construye siempre desde la raíz del repositorio por defecto.</w:t>
      </w:r>
    </w:p>
    <w:p>
      <w:pPr>
        <w:spacing w:after="60" w:line="312"/>
        <w:ind w:left="720" w:hanging="240"/>
        <w:jc w:val="left"/>
      </w:pPr>
      <w:r>
        <w:rPr>
          <w:color w:val="000000"/>
          <w:sz w:val="24"/>
          <w:szCs w:val="24"/>
        </w:rPr>
        <w:t xml:space="preserve">El directorio .next/ (build output) y node_modules/ solo existen en la raíz, no en VitaZen/.</w:t>
      </w:r>
    </w:p>
    <w:p>
      <w:pPr>
        <w:spacing w:after="60" w:line="312"/>
        <w:ind w:left="720" w:hanging="240"/>
        <w:jc w:val="left"/>
      </w:pPr>
      <w:r>
        <w:rPr>
          <w:color w:val="000000"/>
          <w:sz w:val="24"/>
          <w:szCs w:val="24"/>
        </w:rPr>
        <w:t xml:space="preserve">Ningún archivo de configuración (next.config.ts, middleware.ts, tsconfig.json) referencia al directorio VitaZen/.</w:t>
      </w:r>
    </w:p>
    <w:p>
      <w:pPr>
        <w:spacing w:after="60" w:line="312"/>
        <w:ind w:left="720" w:hanging="240"/>
        <w:jc w:val="left"/>
      </w:pPr>
      <w:r>
        <w:rPr>
          <w:color w:val="000000"/>
          <w:sz w:val="24"/>
          <w:szCs w:val="24"/>
        </w:rPr>
        <w:t xml:space="preserve">Ningún archivo en src/ importa desde VitaZen/.</w:t>
      </w:r>
    </w:p>
    <w:p>
      <w:pPr>
        <w:spacing w:after="60" w:line="312"/>
        <w:ind w:left="720" w:hanging="240"/>
        <w:jc w:val="left"/>
      </w:pPr>
      <w:r>
        <w:rPr>
          <w:color w:val="000000"/>
          <w:sz w:val="24"/>
          <w:szCs w:val="24"/>
        </w:rPr>
        <w:t xml:space="preserve">La comparación diff entre VitaZen/src/ y src/ revela 76 archivos con diferencias, confirmando que VitaZen/ contiene versiones antiguas del código.</w:t>
      </w:r>
    </w:p>
    <w:p>
      <w:pPr>
        <w:spacing w:after="80" w:line="312"/>
        <w:ind w:firstLine="480"/>
        <w:jc w:val="both"/>
      </w:pPr>
      <w:r>
        <w:rPr>
          <w:color w:val="000000"/>
          <w:sz w:val="24"/>
          <w:szCs w:val="24"/>
        </w:rPr>
        <w:t xml:space="preserve">Conclusión: el directorio VitaZen/ es una instantánea estática y desactualizada del código raíz. No participaba en el build ni era utilizado por Vercel. Sin embargo, dado que no estaba incluido en la lista autorizada de eliminación de esta fase, se conserva intacto para una decisión explícita en una fase posterior.</w:t>
      </w:r>
    </w:p>
    <w:p>
      <w:pPr>
        <w:pStyle w:val="Heading2"/>
        <w:spacing w:after="160" w:before="320"/>
      </w:pPr>
      <w:r>
        <w:rPr>
          <w:rFonts w:ascii="Times New Roman" w:eastAsia="SimHei"/>
          <w:b/>
          <w:bCs/>
          <w:color w:val="000000"/>
          <w:sz w:val="28"/>
          <w:szCs w:val="28"/>
        </w:rPr>
        <w:t xml:space="preserve">3.2 Verificación de archivos objetivo</w:t>
      </w:r>
    </w:p>
    <w:p>
      <w:pPr>
        <w:spacing w:after="80" w:line="312"/>
        <w:ind w:firstLine="480"/>
        <w:jc w:val="both"/>
      </w:pPr>
      <w:r>
        <w:rPr>
          <w:color w:val="000000"/>
          <w:sz w:val="24"/>
          <w:szCs w:val="24"/>
        </w:rPr>
        <w:t xml:space="preserve">Cada categoría de archivos fue verificada individualmente antes de la eliminación. Se ejecutaron búsquedas con ripgrep en el directorio src/ para confirmar la ausencia de referencias. Los resultados se detallan en la sección 4.</w:t>
      </w:r>
    </w:p>
    <w:p>
      <w:pPr>
        <w:pStyle w:val="Heading1"/>
        <w:spacing w:after="160" w:before="480"/>
      </w:pPr>
      <w:r>
        <w:rPr>
          <w:rFonts w:ascii="Times New Roman" w:eastAsia="SimHei"/>
          <w:b/>
          <w:bCs/>
          <w:color w:val="000000"/>
          <w:sz w:val="32"/>
          <w:szCs w:val="32"/>
        </w:rPr>
        <w:t xml:space="preserve">4. Detalle de Archivos Eliminados</w:t>
      </w:r>
    </w:p>
    <w:p>
      <w:pPr>
        <w:pStyle w:val="Heading2"/>
        <w:spacing w:after="160" w:before="320"/>
      </w:pPr>
      <w:r>
        <w:rPr>
          <w:rFonts w:ascii="Times New Roman" w:eastAsia="SimHei"/>
          <w:b/>
          <w:bCs/>
          <w:color w:val="000000"/>
          <w:sz w:val="28"/>
          <w:szCs w:val="28"/>
        </w:rPr>
        <w:t xml:space="preserve">4.1 Resumen cuantitativo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5%"/>
            <w:tcBorders>
              <w:top w:val="single" w:color="D0D0D0" w:sz="1"/>
              <w:left w:val="single" w:color="D0D0D0" w:sz="1"/>
              <w:bottom w:val="single" w:color="D0D0D0" w:sz="1"/>
              <w:right w:val="single" w:color="D0D0D0" w:sz="1"/>
            </w:tcBorders>
            <w:shd w:fill="5B8DB8" w:val="clear"/>
          </w:tcPr>
          <w:p>
            <w:pPr>
              <w:spacing w:after="40" w:before="40"/>
              <w:jc w:val="left"/>
            </w:pPr>
            <w:r>
              <w:rPr>
                <w:rFonts w:ascii="Times New Roman" w:eastAsia="SimSun"/>
                <w:b/>
                <w:bCs/>
                <w:color w:val="FFFFFF"/>
                <w:sz w:val="21"/>
                <w:szCs w:val="21"/>
              </w:rPr>
              <w:t xml:space="preserve">Categoría</w:t>
            </w:r>
          </w:p>
        </w:tc>
        <w:tc>
          <w:tcPr>
            <w:tcW w:type="pct" w:w="12%"/>
            <w:tcBorders>
              <w:top w:val="single" w:color="D0D0D0" w:sz="1"/>
              <w:left w:val="single" w:color="D0D0D0" w:sz="1"/>
              <w:bottom w:val="single" w:color="D0D0D0" w:sz="1"/>
              <w:right w:val="single" w:color="D0D0D0" w:sz="1"/>
            </w:tcBorders>
            <w:shd w:fill="5B8DB8" w:val="clear"/>
          </w:tcPr>
          <w:p>
            <w:pPr>
              <w:spacing w:after="40" w:before="40"/>
              <w:jc w:val="center"/>
            </w:pPr>
            <w:r>
              <w:rPr>
                <w:rFonts w:ascii="Times New Roman" w:eastAsia="SimSun"/>
                <w:b/>
                <w:bCs/>
                <w:color w:val="FFFFFF"/>
                <w:sz w:val="21"/>
                <w:szCs w:val="21"/>
              </w:rPr>
              <w:t xml:space="preserve">Nº</w:t>
            </w:r>
          </w:p>
        </w:tc>
        <w:tc>
          <w:tcPr>
            <w:tcW w:type="pct" w:w="53%"/>
            <w:tcBorders>
              <w:top w:val="single" w:color="D0D0D0" w:sz="1"/>
              <w:left w:val="single" w:color="D0D0D0" w:sz="1"/>
              <w:bottom w:val="single" w:color="D0D0D0" w:sz="1"/>
              <w:right w:val="single" w:color="D0D0D0" w:sz="1"/>
            </w:tcBorders>
            <w:shd w:fill="5B8DB8" w:val="clear"/>
          </w:tcPr>
          <w:p>
            <w:pPr>
              <w:spacing w:after="40" w:before="40"/>
              <w:jc w:val="left"/>
            </w:pPr>
            <w:r>
              <w:rPr>
                <w:rFonts w:ascii="Times New Roman" w:eastAsia="SimSun"/>
                <w:b/>
                <w:bCs/>
                <w:color w:val="FFFFFF"/>
                <w:sz w:val="21"/>
                <w:szCs w:val="21"/>
              </w:rPr>
              <w:t xml:space="preserve">Justificación</w:t>
            </w:r>
          </w:p>
        </w:tc>
      </w:tr>
      <w:tr>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tool-results/</w:t>
            </w:r>
          </w:p>
        </w:tc>
        <w:tc>
          <w:tcPr>
            <w:tcW w:type="pct" w:w="50%"/>
            <w:tcBorders>
              <w:top w:val="single" w:color="D0D0D0" w:sz="1"/>
              <w:left w:val="single" w:color="D0D0D0" w:sz="1"/>
              <w:bottom w:val="single" w:color="D0D0D0" w:sz="1"/>
              <w:right w:val="single" w:color="D0D0D0" w:sz="1"/>
            </w:tcBorders>
          </w:tcPr>
          <w:p>
            <w:pPr>
              <w:spacing w:after="40" w:before="40"/>
              <w:jc w:val="center"/>
            </w:pPr>
            <w:r>
              <w:rPr>
                <w:rFonts w:ascii="Times New Roman" w:eastAsia="SimSun"/>
                <w:b w:val="false"/>
                <w:bCs w:val="false"/>
                <w:color w:val="000000"/>
                <w:sz w:val="21"/>
                <w:szCs w:val="21"/>
              </w:rPr>
              <w:t xml:space="preserve">139</w:t>
            </w:r>
          </w:p>
        </w:tc>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Outputs de sesiones de agente (bash, grep, read). No referenciados por src/.</w:t>
            </w:r>
          </w:p>
        </w:tc>
      </w:tr>
      <w:tr>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download/</w:t>
            </w:r>
          </w:p>
        </w:tc>
        <w:tc>
          <w:tcPr>
            <w:tcW w:type="pct" w:w="50%"/>
            <w:tcBorders>
              <w:top w:val="single" w:color="D0D0D0" w:sz="1"/>
              <w:left w:val="single" w:color="D0D0D0" w:sz="1"/>
              <w:bottom w:val="single" w:color="D0D0D0" w:sz="1"/>
              <w:right w:val="single" w:color="D0D0D0" w:sz="1"/>
            </w:tcBorders>
          </w:tcPr>
          <w:p>
            <w:pPr>
              <w:spacing w:after="40" w:before="40"/>
              <w:jc w:val="center"/>
            </w:pPr>
            <w:r>
              <w:rPr>
                <w:rFonts w:ascii="Times New Roman" w:eastAsia="SimSun"/>
                <w:b w:val="false"/>
                <w:bCs w:val="false"/>
                <w:color w:val="000000"/>
                <w:sz w:val="21"/>
                <w:szCs w:val="21"/>
              </w:rPr>
              <w:t xml:space="preserve">9</w:t>
            </w:r>
          </w:p>
        </w:tc>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Informes de auditoría e iconos generados. No usados por la app.</w:t>
            </w:r>
          </w:p>
        </w:tc>
      </w:tr>
      <w:tr>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agent-ctx/</w:t>
            </w:r>
          </w:p>
        </w:tc>
        <w:tc>
          <w:tcPr>
            <w:tcW w:type="pct" w:w="50%"/>
            <w:tcBorders>
              <w:top w:val="single" w:color="D0D0D0" w:sz="1"/>
              <w:left w:val="single" w:color="D0D0D0" w:sz="1"/>
              <w:bottom w:val="single" w:color="D0D0D0" w:sz="1"/>
              <w:right w:val="single" w:color="D0D0D0" w:sz="1"/>
            </w:tcBorders>
          </w:tcPr>
          <w:p>
            <w:pPr>
              <w:spacing w:after="40" w:before="40"/>
              <w:jc w:val="center"/>
            </w:pPr>
            <w:r>
              <w:rPr>
                <w:rFonts w:ascii="Times New Roman" w:eastAsia="SimSun"/>
                <w:b w:val="false"/>
                <w:bCs w:val="false"/>
                <w:color w:val="000000"/>
                <w:sz w:val="21"/>
                <w:szCs w:val="21"/>
              </w:rPr>
              <w:t xml:space="preserve">1</w:t>
            </w:r>
          </w:p>
        </w:tc>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Contexto de agente (auth-pages-main.md). No referenciado por src/.</w:t>
            </w:r>
          </w:p>
        </w:tc>
      </w:tr>
      <w:tr>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db/custom.db</w:t>
            </w:r>
          </w:p>
        </w:tc>
        <w:tc>
          <w:tcPr>
            <w:tcW w:type="pct" w:w="50%"/>
            <w:tcBorders>
              <w:top w:val="single" w:color="D0D0D0" w:sz="1"/>
              <w:left w:val="single" w:color="D0D0D0" w:sz="1"/>
              <w:bottom w:val="single" w:color="D0D0D0" w:sz="1"/>
              <w:right w:val="single" w:color="D0D0D0" w:sz="1"/>
            </w:tcBorders>
          </w:tcPr>
          <w:p>
            <w:pPr>
              <w:spacing w:after="40" w:before="40"/>
              <w:jc w:val="center"/>
            </w:pPr>
            <w:r>
              <w:rPr>
                <w:rFonts w:ascii="Times New Roman" w:eastAsia="SimSun"/>
                <w:b w:val="false"/>
                <w:bCs w:val="false"/>
                <w:color w:val="000000"/>
                <w:sz w:val="21"/>
                <w:szCs w:val="21"/>
              </w:rPr>
              <w:t xml:space="preserve">1</w:t>
            </w:r>
          </w:p>
        </w:tc>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SQLite local. La app usa Prisma con PostgreSQL.</w:t>
            </w:r>
          </w:p>
        </w:tc>
      </w:tr>
      <w:tr>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JSON de búsqueda (raíz)</w:t>
            </w:r>
          </w:p>
        </w:tc>
        <w:tc>
          <w:tcPr>
            <w:tcW w:type="pct" w:w="50%"/>
            <w:tcBorders>
              <w:top w:val="single" w:color="D0D0D0" w:sz="1"/>
              <w:left w:val="single" w:color="D0D0D0" w:sz="1"/>
              <w:bottom w:val="single" w:color="D0D0D0" w:sz="1"/>
              <w:right w:val="single" w:color="D0D0D0" w:sz="1"/>
            </w:tcBorders>
          </w:tcPr>
          <w:p>
            <w:pPr>
              <w:spacing w:after="40" w:before="40"/>
              <w:jc w:val="center"/>
            </w:pPr>
            <w:r>
              <w:rPr>
                <w:rFonts w:ascii="Times New Roman" w:eastAsia="SimSun"/>
                <w:b w:val="false"/>
                <w:bCs w:val="false"/>
                <w:color w:val="000000"/>
                <w:sz w:val="21"/>
                <w:szCs w:val="21"/>
              </w:rPr>
              <w:t xml:space="preserve">6</w:t>
            </w:r>
          </w:p>
        </w:tc>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Resultados de búsqueda Firebase/iOS (firebase-*.json, search*.json).</w:t>
            </w:r>
          </w:p>
        </w:tc>
      </w:tr>
      <w:tr>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JSON de búsqueda (scripts/)</w:t>
            </w:r>
          </w:p>
        </w:tc>
        <w:tc>
          <w:tcPr>
            <w:tcW w:type="pct" w:w="50%"/>
            <w:tcBorders>
              <w:top w:val="single" w:color="D0D0D0" w:sz="1"/>
              <w:left w:val="single" w:color="D0D0D0" w:sz="1"/>
              <w:bottom w:val="single" w:color="D0D0D0" w:sz="1"/>
              <w:right w:val="single" w:color="D0D0D0" w:sz="1"/>
            </w:tcBorders>
          </w:tcPr>
          <w:p>
            <w:pPr>
              <w:spacing w:after="40" w:before="40"/>
              <w:jc w:val="center"/>
            </w:pPr>
            <w:r>
              <w:rPr>
                <w:rFonts w:ascii="Times New Roman" w:eastAsia="SimSun"/>
                <w:b w:val="false"/>
                <w:bCs w:val="false"/>
                <w:color w:val="000000"/>
                <w:sz w:val="21"/>
                <w:szCs w:val="21"/>
              </w:rPr>
              <w:t xml:space="preserve">12</w:t>
            </w:r>
          </w:p>
        </w:tc>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Mismos artefactos de investigación almacenados en scripts/.</w:t>
            </w:r>
          </w:p>
        </w:tc>
      </w:tr>
      <w:tr>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Scripts de auditoría</w:t>
            </w:r>
          </w:p>
        </w:tc>
        <w:tc>
          <w:tcPr>
            <w:tcW w:type="pct" w:w="50%"/>
            <w:tcBorders>
              <w:top w:val="single" w:color="D0D0D0" w:sz="1"/>
              <w:left w:val="single" w:color="D0D0D0" w:sz="1"/>
              <w:bottom w:val="single" w:color="D0D0D0" w:sz="1"/>
              <w:right w:val="single" w:color="D0D0D0" w:sz="1"/>
            </w:tcBorders>
          </w:tcPr>
          <w:p>
            <w:pPr>
              <w:spacing w:after="40" w:before="40"/>
              <w:jc w:val="center"/>
            </w:pPr>
            <w:r>
              <w:rPr>
                <w:rFonts w:ascii="Times New Roman" w:eastAsia="SimSun"/>
                <w:b w:val="false"/>
                <w:bCs w:val="false"/>
                <w:color w:val="000000"/>
                <w:sz w:val="21"/>
                <w:szCs w:val="21"/>
              </w:rPr>
              <w:t xml:space="preserve">6</w:t>
            </w:r>
          </w:p>
        </w:tc>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Uso único: audit-forense.js, audit-report.py, fix-fonts.py, etc.</w:t>
            </w:r>
          </w:p>
        </w:tc>
      </w:tr>
      <w:tr>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src/app/api/route.ts</w:t>
            </w:r>
          </w:p>
        </w:tc>
        <w:tc>
          <w:tcPr>
            <w:tcW w:type="pct" w:w="50%"/>
            <w:tcBorders>
              <w:top w:val="single" w:color="D0D0D0" w:sz="1"/>
              <w:left w:val="single" w:color="D0D0D0" w:sz="1"/>
              <w:bottom w:val="single" w:color="D0D0D0" w:sz="1"/>
              <w:right w:val="single" w:color="D0D0D0" w:sz="1"/>
            </w:tcBorders>
          </w:tcPr>
          <w:p>
            <w:pPr>
              <w:spacing w:after="40" w:before="40"/>
              <w:jc w:val="center"/>
            </w:pPr>
            <w:r>
              <w:rPr>
                <w:rFonts w:ascii="Times New Roman" w:eastAsia="SimSun"/>
                <w:b w:val="false"/>
                <w:bCs w:val="false"/>
                <w:color w:val="000000"/>
                <w:sz w:val="21"/>
                <w:szCs w:val="21"/>
              </w:rPr>
              <w:t xml:space="preserve">1</w:t>
            </w:r>
          </w:p>
        </w:tc>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Endpoint de prueba "Hello World". Ningún cliente lo consume.</w:t>
            </w:r>
          </w:p>
        </w:tc>
      </w:tr>
      <w:tr>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src/app/api/silent-memories/</w:t>
            </w:r>
          </w:p>
        </w:tc>
        <w:tc>
          <w:tcPr>
            <w:tcW w:type="pct" w:w="50%"/>
            <w:tcBorders>
              <w:top w:val="single" w:color="D0D0D0" w:sz="1"/>
              <w:left w:val="single" w:color="D0D0D0" w:sz="1"/>
              <w:bottom w:val="single" w:color="D0D0D0" w:sz="1"/>
              <w:right w:val="single" w:color="D0D0D0" w:sz="1"/>
            </w:tcBorders>
          </w:tcPr>
          <w:p>
            <w:pPr>
              <w:spacing w:after="40" w:before="40"/>
              <w:jc w:val="center"/>
            </w:pPr>
            <w:r>
              <w:rPr>
                <w:rFonts w:ascii="Times New Roman" w:eastAsia="SimSun"/>
                <w:b w:val="false"/>
                <w:bCs w:val="false"/>
                <w:color w:val="000000"/>
                <w:sz w:val="21"/>
                <w:szCs w:val="21"/>
              </w:rPr>
              <w:t xml:space="preserve">1</w:t>
            </w:r>
          </w:p>
        </w:tc>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Ruta sin clientes. La lib server/silent-memories.ts se mantiene.</w:t>
            </w:r>
          </w:p>
        </w:tc>
      </w:tr>
      <w:tr>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src/app/api/challenges/complete/</w:t>
            </w:r>
          </w:p>
        </w:tc>
        <w:tc>
          <w:tcPr>
            <w:tcW w:type="pct" w:w="50%"/>
            <w:tcBorders>
              <w:top w:val="single" w:color="D0D0D0" w:sz="1"/>
              <w:left w:val="single" w:color="D0D0D0" w:sz="1"/>
              <w:bottom w:val="single" w:color="D0D0D0" w:sz="1"/>
              <w:right w:val="single" w:color="D0D0D0" w:sz="1"/>
            </w:tcBorders>
          </w:tcPr>
          <w:p>
            <w:pPr>
              <w:spacing w:after="40" w:before="40"/>
              <w:jc w:val="center"/>
            </w:pPr>
            <w:r>
              <w:rPr>
                <w:rFonts w:ascii="Times New Roman" w:eastAsia="SimSun"/>
                <w:b w:val="false"/>
                <w:bCs w:val="false"/>
                <w:color w:val="000000"/>
                <w:sz w:val="21"/>
                <w:szCs w:val="21"/>
              </w:rPr>
              <w:t xml:space="preserve">1</w:t>
            </w:r>
          </w:p>
        </w:tc>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DEPRECATED: retornaba 403. La lib challenge-auto-complete.ts se mantiene.</w:t>
            </w:r>
          </w:p>
        </w:tc>
      </w:tr>
      <w:tr>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bCs/>
                <w:color w:val="000000"/>
                <w:sz w:val="21"/>
                <w:szCs w:val="21"/>
              </w:rPr>
              <w:t xml:space="preserve">TOTAL</w:t>
            </w:r>
          </w:p>
        </w:tc>
        <w:tc>
          <w:tcPr>
            <w:tcW w:type="pct" w:w="50%"/>
            <w:tcBorders>
              <w:top w:val="single" w:color="D0D0D0" w:sz="1"/>
              <w:left w:val="single" w:color="D0D0D0" w:sz="1"/>
              <w:bottom w:val="single" w:color="D0D0D0" w:sz="1"/>
              <w:right w:val="single" w:color="D0D0D0" w:sz="1"/>
            </w:tcBorders>
          </w:tcPr>
          <w:p>
            <w:pPr>
              <w:spacing w:after="40" w:before="40"/>
              <w:jc w:val="center"/>
            </w:pPr>
            <w:r>
              <w:rPr>
                <w:rFonts w:ascii="Times New Roman" w:eastAsia="SimSun"/>
                <w:b/>
                <w:bCs/>
                <w:color w:val="000000"/>
                <w:sz w:val="21"/>
                <w:szCs w:val="21"/>
              </w:rPr>
              <w:t xml:space="preserve">177</w:t>
            </w:r>
          </w:p>
        </w:tc>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bCs/>
                <w:color w:val="000000"/>
                <w:sz w:val="21"/>
                <w:szCs w:val="21"/>
              </w:rPr>
              <w:t xml:space="preserve">137.027 líneas eliminadas</w:t>
            </w:r>
          </w:p>
        </w:tc>
      </w:tr>
    </w:tbl>
    <w:p>
      <w:pPr>
        <w:pStyle w:val="Heading2"/>
        <w:spacing w:after="160" w:before="320"/>
      </w:pPr>
      <w:r>
        <w:rPr>
          <w:rFonts w:ascii="Times New Roman" w:eastAsia="SimHei"/>
          <w:b/>
          <w:bCs/>
          <w:color w:val="000000"/>
          <w:sz w:val="28"/>
          <w:szCs w:val="28"/>
        </w:rPr>
        <w:t xml:space="preserve">4.2 Rutas API eliminadas — Verificación de seguridad</w:t>
      </w:r>
    </w:p>
    <w:p>
      <w:pPr>
        <w:spacing w:after="80" w:line="312"/>
        <w:ind w:firstLine="480"/>
        <w:jc w:val="both"/>
      </w:pPr>
      <w:r>
        <w:rPr>
          <w:color w:val="000000"/>
          <w:sz w:val="24"/>
          <w:szCs w:val="24"/>
        </w:rPr>
        <w:t xml:space="preserve">Las tres rutas API eliminadas fueron verificadas individualmente para confirmar que no existían clientes que las consumieran. La verificación se realizó mediante búsqueda del path de la ruta en todo el código fuente (src/) usando patrones de fetch:</w:t>
      </w:r>
    </w:p>
    <w:p>
      <w:pPr>
        <w:spacing w:after="60" w:line="312"/>
        <w:ind w:left="720" w:hanging="240"/>
        <w:jc w:val="left"/>
      </w:pPr>
      <w:r>
        <w:rPr>
          <w:color w:val="000000"/>
          <w:sz w:val="24"/>
          <w:szCs w:val="24"/>
        </w:rPr>
        <w:t xml:space="preserve">src/app/api/route.ts: Búsqueda de '/api' sin subpath en llamadas fetch. Resultado: cero coincidencias. Era un endpoint de prueba que devolvía { message: 'Hello, world!' }.</w:t>
      </w:r>
    </w:p>
    <w:p>
      <w:pPr>
        <w:spacing w:after="60" w:line="312"/>
        <w:ind w:left="720" w:hanging="240"/>
        <w:jc w:val="left"/>
      </w:pPr>
      <w:r>
        <w:rPr>
          <w:color w:val="000000"/>
          <w:sz w:val="24"/>
          <w:szCs w:val="24"/>
        </w:rPr>
        <w:t xml:space="preserve">src/app/api/silent-memories/route.ts: Búsqueda de '/api/silent-memories'. Resultado: cero coincidencias en clientes. La función getSilentMemoryData() que importaba sigue existiendo en src/lib/server/silent-memories.ts y es utilizada por silent-memory-state.ts. Solo se eliminó la ruta HTTP, no la lógica de negocio.</w:t>
      </w:r>
    </w:p>
    <w:p>
      <w:pPr>
        <w:spacing w:after="60" w:line="312"/>
        <w:ind w:left="720" w:hanging="240"/>
        <w:jc w:val="left"/>
      </w:pPr>
      <w:r>
        <w:rPr>
          <w:color w:val="000000"/>
          <w:sz w:val="24"/>
          <w:szCs w:val="24"/>
        </w:rPr>
        <w:t xml:space="preserve">src/app/api/challenges/complete/route.ts: Búsqueda de 'challenges/complete'. Resultado: cero coincidencias. La ruta estaba marcada como DEPRECATED y retornaba HTTP 403. La funcionalidad de auto-completado reside en src/lib/challenge-auto-complete.ts, importada por seis rutas API activas, y permanece intacta.</w:t>
      </w:r>
    </w:p>
    <w:p>
      <w:pPr>
        <w:pStyle w:val="Heading1"/>
        <w:spacing w:after="160" w:before="480"/>
      </w:pPr>
      <w:r>
        <w:rPr>
          <w:rFonts w:ascii="Times New Roman" w:eastAsia="SimHei"/>
          <w:b/>
          <w:bCs/>
          <w:color w:val="000000"/>
          <w:sz w:val="32"/>
          <w:szCs w:val="32"/>
        </w:rPr>
        <w:t xml:space="preserve">5. Lo Que No Se Eliminó y Por Qué</w:t>
      </w:r>
    </w:p>
    <w:p>
      <w:pPr>
        <w:pStyle w:val="Heading2"/>
        <w:spacing w:after="160" w:before="320"/>
      </w:pPr>
      <w:r>
        <w:rPr>
          <w:rFonts w:ascii="Times New Roman" w:eastAsia="SimHei"/>
          <w:b/>
          <w:bCs/>
          <w:color w:val="000000"/>
          <w:sz w:val="28"/>
          <w:szCs w:val="28"/>
        </w:rPr>
        <w:t xml:space="preserve">5.1 Directorio VitaZen/ (340 archivos en git)</w:t>
      </w:r>
    </w:p>
    <w:p>
      <w:pPr>
        <w:spacing w:after="80" w:line="312"/>
        <w:ind w:firstLine="480"/>
        <w:jc w:val="both"/>
      </w:pPr>
      <w:r>
        <w:rPr>
          <w:color w:val="000000"/>
          <w:sz w:val="24"/>
          <w:szCs w:val="24"/>
        </w:rPr>
        <w:t xml:space="preserve">Este directorio es una copia estática del código raíz con 76 archivos desactualizados respecto a src/. La evidencia demuestra que no participa en el build ni es utilizado por Vercel. Sin embargo, no estaba incluido en la lista autorizada para esta fase y contiene 340 archivos trackeados, lo que requiere una decisión explícita del propietario antes de su eliminación. Se recomienda abordarlo en la fase 2.</w:t>
      </w:r>
    </w:p>
    <w:p>
      <w:pPr>
        <w:pStyle w:val="Heading2"/>
        <w:spacing w:after="160" w:before="320"/>
      </w:pPr>
      <w:r>
        <w:rPr>
          <w:rFonts w:ascii="Times New Roman" w:eastAsia="SimHei"/>
          <w:b/>
          <w:bCs/>
          <w:color w:val="000000"/>
          <w:sz w:val="28"/>
          <w:szCs w:val="28"/>
        </w:rPr>
        <w:t xml:space="preserve">5.2 Componentes y páginas de la aplicación</w:t>
      </w:r>
    </w:p>
    <w:p>
      <w:pPr>
        <w:spacing w:after="80" w:line="312"/>
        <w:ind w:firstLine="480"/>
        <w:jc w:val="both"/>
      </w:pPr>
      <w:r>
        <w:rPr>
          <w:color w:val="000000"/>
          <w:sz w:val="24"/>
          <w:szCs w:val="24"/>
        </w:rPr>
        <w:t xml:space="preserve">Ningún componente visual, widget, página, layout ni estilo fue modificado. Las 27 páginas estáticas y las 57 rutas API activas permanecen idénticas. Los directorios /api/dashboard/*, /api/analytics/*, /api/stripe/restore y todos los endpoints funcionales se mantienen sin cambios.</w:t>
      </w:r>
    </w:p>
    <w:p>
      <w:pPr>
        <w:pStyle w:val="Heading2"/>
        <w:spacing w:after="160" w:before="320"/>
      </w:pPr>
      <w:r>
        <w:rPr>
          <w:rFonts w:ascii="Times New Roman" w:eastAsia="SimHei"/>
          <w:b/>
          <w:bCs/>
          <w:color w:val="000000"/>
          <w:sz w:val="28"/>
          <w:szCs w:val="28"/>
        </w:rPr>
        <w:t xml:space="preserve">5.3 Dependencias y configuración</w:t>
      </w:r>
    </w:p>
    <w:p>
      <w:pPr>
        <w:spacing w:after="80" w:line="312"/>
        <w:ind w:firstLine="480"/>
        <w:jc w:val="both"/>
      </w:pPr>
      <w:r>
        <w:rPr>
          <w:color w:val="000000"/>
          <w:sz w:val="24"/>
          <w:szCs w:val="24"/>
        </w:rPr>
        <w:t xml:space="preserve">No se modificó package.json, bun.lock, next.config.ts, tailwind.config.ts, tsconfig.json, prisma/, vercel.json, middleware.ts ni ningún archivo de configuración. Las dependencias npm permanecen intactas. Los esquemas de Prisma y las configuraciones de Firebase y Stripe no fueron tocados.</w:t>
      </w:r>
    </w:p>
    <w:p>
      <w:pPr>
        <w:pStyle w:val="Heading1"/>
        <w:spacing w:after="160" w:before="480"/>
      </w:pPr>
      <w:r>
        <w:rPr>
          <w:rFonts w:ascii="Times New Roman" w:eastAsia="SimHei"/>
          <w:b/>
          <w:bCs/>
          <w:color w:val="000000"/>
          <w:sz w:val="32"/>
          <w:szCs w:val="32"/>
        </w:rPr>
        <w:t xml:space="preserve">6. Validación del Build</w:t>
      </w:r>
    </w:p>
    <w:p>
      <w:pPr>
        <w:spacing w:after="80" w:line="312"/>
        <w:ind w:firstLine="480"/>
        <w:jc w:val="both"/>
      </w:pPr>
      <w:r>
        <w:rPr>
          <w:color w:val="000000"/>
          <w:sz w:val="24"/>
          <w:szCs w:val="24"/>
        </w:rPr>
        <w:t xml:space="preserve">Tras la eliminación de los 177 archivos, se ejecutó el build completo de producción (npm run build = prisma generate &amp;&amp; next build). El resultado fue exitoso sin errores de compilación ni de tipos. Los indicadores clave del build son los siguientes:</w:t>
      </w:r>
    </w:p>
    <w:p>
      <w:pPr>
        <w:spacing w:after="60" w:line="312"/>
        <w:ind w:left="720" w:hanging="240"/>
        <w:jc w:val="left"/>
      </w:pPr>
      <w:r>
        <w:rPr>
          <w:color w:val="000000"/>
          <w:sz w:val="24"/>
          <w:szCs w:val="24"/>
        </w:rPr>
        <w:t xml:space="preserve">Prisma generate: completado en 551ms, cliente generado correctamente en ./node_modules/@prisma/client.</w:t>
      </w:r>
    </w:p>
    <w:p>
      <w:pPr>
        <w:spacing w:after="60" w:line="312"/>
        <w:ind w:left="720" w:hanging="240"/>
        <w:jc w:val="left"/>
      </w:pPr>
      <w:r>
        <w:rPr>
          <w:color w:val="000000"/>
          <w:sz w:val="24"/>
          <w:szCs w:val="24"/>
        </w:rPr>
        <w:t xml:space="preserve">Next.js 16.1.3 (Turbopack): compilación exitosa en 16.6 segundos.</w:t>
      </w:r>
    </w:p>
    <w:p>
      <w:pPr>
        <w:spacing w:after="60" w:line="312"/>
        <w:ind w:left="720" w:hanging="240"/>
        <w:jc w:val="left"/>
      </w:pPr>
      <w:r>
        <w:rPr>
          <w:color w:val="000000"/>
          <w:sz w:val="24"/>
          <w:szCs w:val="24"/>
        </w:rPr>
        <w:t xml:space="preserve">Páginas estáticas generadas: 27/27, sin fallos ni páginas omitidas.</w:t>
      </w:r>
    </w:p>
    <w:p>
      <w:pPr>
        <w:spacing w:after="60" w:line="312"/>
        <w:ind w:left="720" w:hanging="240"/>
        <w:jc w:val="left"/>
      </w:pPr>
      <w:r>
        <w:rPr>
          <w:color w:val="000000"/>
          <w:sz w:val="24"/>
          <w:szCs w:val="24"/>
        </w:rPr>
        <w:t xml:space="preserve">Rutas API activas: 57 rutas listadas en el output del build, incluyendo todos los endpoints funcionales y los 5 cron jobs de Vercel.</w:t>
      </w:r>
    </w:p>
    <w:p>
      <w:pPr>
        <w:spacing w:after="60" w:line="312"/>
        <w:ind w:left="720" w:hanging="240"/>
        <w:jc w:val="left"/>
      </w:pPr>
      <w:r>
        <w:rPr>
          <w:color w:val="000000"/>
          <w:sz w:val="24"/>
          <w:szCs w:val="24"/>
        </w:rPr>
        <w:t xml:space="preserve">Rutas eliminadas confirmadas ausentes: /api, /api/silent-memories y /api/challenges/complete no aparecen en el listado de rutas del build.</w:t>
      </w:r>
    </w:p>
    <w:p>
      <w:pPr>
        <w:spacing w:after="80" w:line="312"/>
        <w:ind w:firstLine="480"/>
        <w:jc w:val="both"/>
      </w:pPr>
      <w:r>
        <w:rPr>
          <w:color w:val="000000"/>
          <w:sz w:val="24"/>
          <w:szCs w:val="24"/>
        </w:rPr>
        <w:t xml:space="preserve">Es importante destacar que la ruta /api/silent-memory (singular) permanece activa y funcional. Solo se eliminó /api/silent-memories (plural), que era una ruta duplicada sin clientes.</w:t>
      </w:r>
    </w:p>
    <w:p>
      <w:pPr>
        <w:pStyle w:val="Heading1"/>
        <w:spacing w:after="160" w:before="480"/>
      </w:pPr>
      <w:r>
        <w:rPr>
          <w:rFonts w:ascii="Times New Roman" w:eastAsia="SimHei"/>
          <w:b/>
          <w:bCs/>
          <w:color w:val="000000"/>
          <w:sz w:val="32"/>
          <w:szCs w:val="32"/>
        </w:rPr>
        <w:t xml:space="preserve">7. Confirmación de Integridad Funcional</w:t>
      </w:r>
    </w:p>
    <w:p>
      <w:pPr>
        <w:spacing w:after="80" w:line="312"/>
        <w:ind w:firstLine="480"/>
        <w:jc w:val="both"/>
      </w:pPr>
      <w:r>
        <w:rPr>
          <w:color w:val="000000"/>
          <w:sz w:val="24"/>
          <w:szCs w:val="24"/>
        </w:rPr>
        <w:t xml:space="preserve">El comportamiento funcional de VitaZen permanece idéntico tras esta limpieza. Esto se fundamenta en las siguientes verificaciones:</w:t>
      </w:r>
    </w:p>
    <w:p>
      <w:pPr>
        <w:spacing w:after="60" w:line="312"/>
        <w:ind w:left="720" w:hanging="240"/>
        <w:jc w:val="left"/>
      </w:pPr>
      <w:r>
        <w:rPr>
          <w:color w:val="000000"/>
          <w:sz w:val="24"/>
          <w:szCs w:val="24"/>
        </w:rPr>
        <w:t xml:space="preserve">Ningún archivo importado por el código fuente activo fue eliminado. Las únicas rutas API eliminadas no tenían clientes que las consumieran, demostrado con búsquedas exhaustivas en src/.</w:t>
      </w:r>
    </w:p>
    <w:p>
      <w:pPr>
        <w:spacing w:after="60" w:line="312"/>
        <w:ind w:left="720" w:hanging="240"/>
        <w:jc w:val="left"/>
      </w:pPr>
      <w:r>
        <w:rPr>
          <w:color w:val="000000"/>
          <w:sz w:val="24"/>
          <w:szCs w:val="24"/>
        </w:rPr>
        <w:t xml:space="preserve">Las librerías de negocio que las rutas eliminadas importaban (getSilentMemoryData en silent-memories.ts, tryAutoCompleteChallenge en challenge-auto-complete.ts) se mantienen intactas y continúan siendo utilizadas por otras partes del sistema.</w:t>
      </w:r>
    </w:p>
    <w:p>
      <w:pPr>
        <w:spacing w:after="60" w:line="312"/>
        <w:ind w:left="720" w:hanging="240"/>
        <w:jc w:val="left"/>
      </w:pPr>
      <w:r>
        <w:rPr>
          <w:color w:val="000000"/>
          <w:sz w:val="24"/>
          <w:szCs w:val="24"/>
        </w:rPr>
        <w:t xml:space="preserve">El build de producción se completó sin errores, generando el mismo conjunto de páginas y rutas API (excepto las tres rutas muertas).</w:t>
      </w:r>
    </w:p>
    <w:p>
      <w:pPr>
        <w:spacing w:after="60" w:line="312"/>
        <w:ind w:left="720" w:hanging="240"/>
        <w:jc w:val="left"/>
      </w:pPr>
      <w:r>
        <w:rPr>
          <w:color w:val="000000"/>
          <w:sz w:val="24"/>
          <w:szCs w:val="24"/>
        </w:rPr>
        <w:t xml:space="preserve">No se modificó ningún archivo de configuración, dependencia, esquema de base de datos, lógica de autenticación, integración de Stripe o componente visual.</w:t>
      </w:r>
    </w:p>
    <w:p>
      <w:pPr>
        <w:pStyle w:val="Heading1"/>
        <w:spacing w:after="160" w:before="480"/>
      </w:pPr>
      <w:r>
        <w:rPr>
          <w:rFonts w:ascii="Times New Roman" w:eastAsia="SimHei"/>
          <w:b/>
          <w:bCs/>
          <w:color w:val="000000"/>
          <w:sz w:val="32"/>
          <w:szCs w:val="32"/>
        </w:rPr>
        <w:t xml:space="preserve">8. Registro del Commit</w:t>
      </w:r>
    </w:p>
    <w:p>
      <w:pPr>
        <w:spacing w:after="80" w:line="312"/>
        <w:ind w:firstLine="480"/>
        <w:jc w:val="both"/>
      </w:pPr>
      <w:r>
        <w:rPr>
          <w:color w:val="000000"/>
          <w:sz w:val="24"/>
          <w:szCs w:val="24"/>
        </w:rPr>
        <w:t xml:space="preserve">Se realizó un único commit con mensaje descriptivo detallando todas las eliminaciones y su justificación. El commit fue pushado a la rama main del repositorio josinesprados-hub/VitaZen.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tcBorders>
              <w:top w:val="single" w:color="D0D0D0" w:sz="1"/>
              <w:left w:val="single" w:color="D0D0D0" w:sz="1"/>
              <w:bottom w:val="single" w:color="D0D0D0" w:sz="1"/>
              <w:right w:val="single" w:color="D0D0D0" w:sz="1"/>
            </w:tcBorders>
            <w:shd w:fill="5B8DB8" w:val="clear"/>
          </w:tcPr>
          <w:p>
            <w:pPr>
              <w:spacing w:after="40" w:before="40"/>
              <w:jc w:val="left"/>
            </w:pPr>
            <w:r>
              <w:rPr>
                <w:rFonts w:ascii="Times New Roman" w:eastAsia="SimSun"/>
                <w:b/>
                <w:bCs/>
                <w:color w:val="FFFFFF"/>
                <w:sz w:val="21"/>
                <w:szCs w:val="21"/>
              </w:rPr>
              <w:t xml:space="preserve">Campo</w:t>
            </w:r>
          </w:p>
        </w:tc>
        <w:tc>
          <w:tcPr>
            <w:tcW w:type="pct" w:w="70%"/>
            <w:tcBorders>
              <w:top w:val="single" w:color="D0D0D0" w:sz="1"/>
              <w:left w:val="single" w:color="D0D0D0" w:sz="1"/>
              <w:bottom w:val="single" w:color="D0D0D0" w:sz="1"/>
              <w:right w:val="single" w:color="D0D0D0" w:sz="1"/>
            </w:tcBorders>
            <w:shd w:fill="5B8DB8" w:val="clear"/>
          </w:tcPr>
          <w:p>
            <w:pPr>
              <w:spacing w:after="40" w:before="40"/>
              <w:jc w:val="left"/>
            </w:pPr>
            <w:r>
              <w:rPr>
                <w:rFonts w:ascii="Times New Roman" w:eastAsia="SimSun"/>
                <w:b/>
                <w:bCs/>
                <w:color w:val="FFFFFF"/>
                <w:sz w:val="21"/>
                <w:szCs w:val="21"/>
              </w:rPr>
              <w:t xml:space="preserve">Valor</w:t>
            </w:r>
          </w:p>
        </w:tc>
      </w:tr>
      <w:tr>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bCs/>
                <w:color w:val="000000"/>
                <w:sz w:val="21"/>
                <w:szCs w:val="21"/>
              </w:rPr>
              <w:t xml:space="preserve">Hash</w:t>
            </w:r>
          </w:p>
        </w:tc>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bbf8ef2</w:t>
            </w:r>
          </w:p>
        </w:tc>
      </w:tr>
      <w:tr>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bCs/>
                <w:color w:val="000000"/>
                <w:sz w:val="21"/>
                <w:szCs w:val="21"/>
              </w:rPr>
              <w:t xml:space="preserve">Rama</w:t>
            </w:r>
          </w:p>
        </w:tc>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main</w:t>
            </w:r>
          </w:p>
        </w:tc>
      </w:tr>
      <w:tr>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bCs/>
                <w:color w:val="000000"/>
                <w:sz w:val="21"/>
                <w:szCs w:val="21"/>
              </w:rPr>
              <w:t xml:space="preserve">Archivos cambiados</w:t>
            </w:r>
          </w:p>
        </w:tc>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177 (todos eliminaciones)</w:t>
            </w:r>
          </w:p>
        </w:tc>
      </w:tr>
      <w:tr>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bCs/>
                <w:color w:val="000000"/>
                <w:sz w:val="21"/>
                <w:szCs w:val="21"/>
              </w:rPr>
              <w:t xml:space="preserve">Líneas eliminadas</w:t>
            </w:r>
          </w:p>
        </w:tc>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137.027</w:t>
            </w:r>
          </w:p>
        </w:tc>
      </w:tr>
      <w:tr>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bCs/>
                <w:color w:val="000000"/>
                <w:sz w:val="21"/>
                <w:szCs w:val="21"/>
              </w:rPr>
              <w:t xml:space="preserve">Líneas añadidas</w:t>
            </w:r>
          </w:p>
        </w:tc>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0</w:t>
            </w:r>
          </w:p>
        </w:tc>
      </w:tr>
      <w:tr>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bCs/>
                <w:color w:val="000000"/>
                <w:sz w:val="21"/>
                <w:szCs w:val="21"/>
              </w:rPr>
              <w:t xml:space="preserve">Build post-commit</w:t>
            </w:r>
          </w:p>
        </w:tc>
        <w:tc>
          <w:tcPr>
            <w:tcW w:type="pct" w:w="50%"/>
            <w:tcBorders>
              <w:top w:val="single" w:color="D0D0D0" w:sz="1"/>
              <w:left w:val="single" w:color="D0D0D0" w:sz="1"/>
              <w:bottom w:val="single" w:color="D0D0D0" w:sz="1"/>
              <w:right w:val="single" w:color="D0D0D0" w:sz="1"/>
            </w:tcBorders>
          </w:tcPr>
          <w:p>
            <w:pPr>
              <w:spacing w:after="40" w:before="40"/>
              <w:jc w:val="left"/>
            </w:pPr>
            <w:r>
              <w:rPr>
                <w:rFonts w:ascii="Times New Roman" w:eastAsia="SimSun"/>
                <w:b w:val="false"/>
                <w:bCs w:val="false"/>
                <w:color w:val="000000"/>
                <w:sz w:val="21"/>
                <w:szCs w:val="21"/>
              </w:rPr>
              <w:t xml:space="preserve">Exitoso, 0 errores</w:t>
            </w:r>
          </w:p>
        </w:tc>
      </w:tr>
    </w:tbl>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08080"/>
        <w:sz w:val="18"/>
        <w:szCs w:val="18"/>
      </w:rPr>
      <w:t xml:space="preserve">Informe de Limpieza Fase 1 — VitaZen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2026-07-12T17:59:53.196Z</dcterms:created>
  <dcterms:modified xsi:type="dcterms:W3CDTF">2026-07-12T17:59:53.197Z</dcterms:modified>
</cp:coreProperties>
</file>

<file path=docProps/custom.xml><?xml version="1.0" encoding="utf-8"?>
<Properties xmlns="http://schemas.openxmlformats.org/officeDocument/2006/custom-properties" xmlns:vt="http://schemas.openxmlformats.org/officeDocument/2006/docPropsVTypes"/>
</file>