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Slučajevi korištenja – BikeHub</w:t>
      </w:r>
      <w:r>
        <w:rPr>
          <w:b/>
          <w:bCs/>
          <w:color w:val="000000" w:themeColor="text1"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Style w:val="690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hr-BA"/>
        </w:rPr>
        <w:t xml:space="preserve">1.</w:t>
      </w:r>
      <w:r>
        <w:rPr>
          <w:b/>
          <w:bCs/>
          <w:color w:val="000000" w:themeColor="text1"/>
        </w:rPr>
        <w:t xml:space="preserve">Slučaj korištenja: </w:t>
      </w:r>
      <w:r>
        <w:rPr>
          <w:b/>
          <w:bCs/>
          <w:i/>
          <w:iCs/>
          <w:color w:val="000000" w:themeColor="text1"/>
        </w:rPr>
        <w:t xml:space="preserve">Rezervacija najma bicikla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Identifikator: UC001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Sudionici: Korisnik, Sustav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Koraci: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Korisnik pregledava dostupne bicikle.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Korisnik odabire bicikl i datume najma.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Sustav provjerava dostupnost bicikla.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Korisnik potvrđuje rezervaciju.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Sustav šalje potvrdu korisniku i djelatniku.</w:t>
      </w:r>
      <w:r>
        <w:rPr>
          <w:b w:val="0"/>
          <w:bCs w:val="0"/>
          <w:color w:val="000000" w:themeColor="text1"/>
        </w:rPr>
      </w:r>
    </w:p>
    <w:p>
      <w:pPr>
        <w:pStyle w:val="690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hr-BA"/>
        </w:rPr>
        <w:t xml:space="preserve">2.</w:t>
      </w:r>
      <w:r>
        <w:rPr>
          <w:b/>
          <w:bCs/>
          <w:color w:val="000000" w:themeColor="text1"/>
        </w:rPr>
        <w:t xml:space="preserve">Slučaj korištenja: </w:t>
      </w:r>
      <w:r>
        <w:rPr>
          <w:b/>
          <w:bCs/>
          <w:i/>
          <w:iCs/>
          <w:color w:val="000000" w:themeColor="text1"/>
        </w:rPr>
        <w:t xml:space="preserve">Kupovina bicikla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Identifikator: UC002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Sudionici: Korisnik, Sustav, Sustav naplate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Koraci: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Korisnik pregledava dostupne bicikle.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Korisnik dodaje bicikl u košaricu i prelazi na plaćanje.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Sustav naplate provodi transakciju.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Sustav generira račun i šalje potvrdu.</w:t>
      </w:r>
      <w:r>
        <w:rPr>
          <w:b w:val="0"/>
          <w:bCs w:val="0"/>
          <w:color w:val="000000" w:themeColor="text1"/>
        </w:rPr>
      </w:r>
    </w:p>
    <w:p>
      <w:pPr>
        <w:pStyle w:val="690"/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hr-BA"/>
        </w:rPr>
        <w:t xml:space="preserve">3.</w:t>
      </w:r>
      <w:r>
        <w:rPr>
          <w:b/>
          <w:bCs/>
          <w:color w:val="000000" w:themeColor="text1"/>
        </w:rPr>
        <w:t xml:space="preserve">Slučaj korištenja: </w:t>
      </w:r>
      <w:r>
        <w:rPr>
          <w:b/>
          <w:bCs/>
          <w:i/>
          <w:iCs/>
          <w:color w:val="000000" w:themeColor="text1"/>
        </w:rPr>
        <w:t xml:space="preserve">Upravljanje biciklima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Identifikator: UC003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Sudionici: Administrator, Sustav</w:t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Koraci: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Administrator pristupa modulu za upravljanje biciklima.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Administrator unosi nove bicikle ili uređuje postojeće.</w:t>
      </w:r>
      <w:r>
        <w:rPr>
          <w:b w:val="0"/>
          <w:bCs w:val="0"/>
          <w:color w:val="000000" w:themeColor="text1"/>
        </w:rPr>
      </w:r>
    </w:p>
    <w:p>
      <w:pPr>
        <w:pStyle w:val="71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- Sustav ažurira bazu podataka o biciklima.</w:t>
      </w:r>
      <w:r>
        <w:rPr>
          <w:b w:val="0"/>
          <w:bCs w:val="0"/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Arial" w:hAnsi="Arial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2025-06-04T17:05:07Z</dcterms:modified>
  <cp:category/>
</cp:coreProperties>
</file>