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legreya" w:cs="Alegreya" w:eastAsia="Alegreya" w:hAnsi="Alegreya"/>
          <w:b/>
          <w:bCs/>
          <w:color w:val="1F3C88"/>
          <w:sz w:val="40"/>
          <w:szCs w:val="40"/>
        </w:rPr>
        <w:t xml:space="preserve">Whiskers &amp; Waffles Cat Cafe</w:t>
      </w:r>
    </w:p>
    <w:p>
      <w:pPr>
        <w:spacing w:after="60"/>
      </w:pPr>
      <w:r>
        <w:rPr>
          <w:rFonts w:ascii="Alegreya Sans" w:cs="Alegreya Sans" w:eastAsia="Alegreya Sans" w:hAnsi="Alegreya Sans"/>
          <w:color w:val="2A9D8F"/>
          <w:sz w:val="32"/>
          <w:szCs w:val="32"/>
        </w:rPr>
        <w:t xml:space="preserve">Causal Inference Scenarios</w:t>
      </w:r>
    </w:p>
    <w:p>
      <w:pPr>
        <w:spacing w:after="40"/>
      </w:pPr>
      <w:r>
        <w:rPr>
          <w:rFonts w:ascii="Alegreya Sans" w:cs="Alegreya Sans" w:eastAsia="Alegreya Sans" w:hAnsi="Alegreya Sans"/>
          <w:color w:val="5C5C5C"/>
          <w:sz w:val="24"/>
          <w:szCs w:val="24"/>
        </w:rPr>
        <w:t xml:space="preserve">Data Generator Enhancement Plan</w:t>
      </w:r>
    </w:p>
    <w:p>
      <w:pPr>
        <w:spacing w:after="200"/>
      </w:pPr>
      <w:r>
        <w:rPr>
          <w:rFonts w:ascii="Calibri" w:cs="Calibri" w:eastAsia="Calibri" w:hAnsi="Calibri"/>
          <w:color w:val="5C5C5C"/>
          <w:sz w:val="20"/>
          <w:szCs w:val="20"/>
        </w:rPr>
        <w:t xml:space="preserve">PPOL 5206 — Massive Data Fundamentals  |  Georgetown University</w:t>
      </w:r>
    </w:p>
    <w:p>
      <w:pPr>
        <w:pBdr>
          <w:bottom w:val="single" w:color="D4AF37" w:sz="3" w:space="4"/>
        </w:pBdr>
        <w:spacing w:before="100" w:after="100"/>
      </w:pPr>
    </w:p>
    <w:p>
      <w:pPr>
        <w:pStyle w:val="Heading1"/>
        <w:spacing w:before="360" w:after="200"/>
      </w:pPr>
      <w:r>
        <w:rPr>
          <w:rFonts w:ascii="Alegreya" w:cs="Alegreya" w:eastAsia="Alegreya" w:hAnsi="Alegreya"/>
          <w:b/>
          <w:bCs/>
          <w:color w:val="1F3C88"/>
          <w:sz w:val="32"/>
          <w:szCs w:val="32"/>
        </w:rPr>
        <w:t xml:space="preserve">Overview</w:t>
      </w:r>
    </w:p>
    <w:p>
      <w:pPr>
        <w:spacing w:after="120" w:line="276"/>
      </w:pPr>
      <w:r>
        <w:rPr>
          <w:rFonts w:ascii="Calibri" w:cs="Calibri" w:eastAsia="Calibri" w:hAnsi="Calibri"/>
          <w:color w:val="333333"/>
          <w:sz w:val="22"/>
          <w:szCs w:val="22"/>
        </w:rPr>
        <w:t xml:space="preserve">This document outlines causal inference scenarios to be planted in the Whiskers &amp; Waffles expanded database. Each scenario specifies the business context, the causal question, the statistical technique students would use, the true data-generating process (DGP), the planted effect size, and the modifications required to the Python data generator.</w:t>
      </w:r>
    </w:p>
    <w:p>
      <w:pPr>
        <w:spacing w:after="120" w:line="276"/>
      </w:pPr>
      <w:r>
        <w:rPr>
          <w:rFonts w:ascii="Calibri" w:cs="Calibri" w:eastAsia="Calibri" w:hAnsi="Calibri"/>
          <w:color w:val="333333"/>
          <w:sz w:val="22"/>
          <w:szCs w:val="22"/>
        </w:rPr>
        <w:t xml:space="preserve">Because the instructor controls the DGP, these scenarios serve a dual purpose: students practice causal techniques on realistic data, and the instructor can evaluate whether students recover the planted effect. A separate truth key (not shared with students) records exact parameter values.</w:t>
      </w:r>
    </w:p>
    <w:p>
      <w:pPr>
        <w:spacing w:after="120" w:line="276"/>
      </w:pPr>
      <w:r>
        <w:rPr>
          <w:rFonts w:ascii="Calibri" w:cs="Calibri" w:eastAsia="Calibri" w:hAnsi="Calibri"/>
          <w:b/>
          <w:bCs/>
          <w:color w:val="333333"/>
          <w:sz w:val="22"/>
          <w:szCs w:val="22"/>
        </w:rPr>
        <w:t xml:space="preserve">Missingness mechanisms </w:t>
      </w:r>
      <w:r>
        <w:rPr>
          <w:rFonts w:ascii="Calibri" w:cs="Calibri" w:eastAsia="Calibri" w:hAnsi="Calibri"/>
          <w:color w:val="333333"/>
          <w:sz w:val="22"/>
          <w:szCs w:val="22"/>
        </w:rPr>
        <w:t xml:space="preserve">are layered on top of several scenarios. Different imputation strategies (mean fill, zero fill, listwise deletion) will yield different estimates, teaching students that pre-modeling choices can be as consequential as model specification.</w:t>
      </w:r>
    </w:p>
    <w:p>
      <w:pPr>
        <w:pBdr>
          <w:bottom w:val="single" w:color="D4AF37" w:sz="3" w:space="4"/>
        </w:pBdr>
        <w:spacing w:before="100" w:after="100"/>
      </w:pPr>
    </w:p>
    <w:p>
      <w:pPr>
        <w:pStyle w:val="Heading1"/>
        <w:spacing w:before="360" w:after="200"/>
      </w:pPr>
      <w:r>
        <w:rPr>
          <w:rFonts w:ascii="Alegreya" w:cs="Alegreya" w:eastAsia="Alegreya" w:hAnsi="Alegreya"/>
          <w:b/>
          <w:bCs/>
          <w:color w:val="1F3C88"/>
          <w:sz w:val="32"/>
          <w:szCs w:val="32"/>
        </w:rPr>
        <w:t xml:space="preserve">1. A/B Tests (Randomized Experiments)</w:t>
      </w:r>
    </w:p>
    <w:p>
      <w:pPr>
        <w:spacing w:after="120" w:line="276"/>
      </w:pPr>
      <w:r>
        <w:rPr>
          <w:rFonts w:ascii="Calibri" w:cs="Calibri" w:eastAsia="Calibri" w:hAnsi="Calibri"/>
          <w:color w:val="333333"/>
          <w:sz w:val="22"/>
          <w:szCs w:val="22"/>
        </w:rPr>
        <w:t xml:space="preserve">A/B tests are the simplest causal framework: randomly assign units to treatment or control, compare outcomes. The key teaching points are proper randomization, balance checks, intention-to-treat vs. per-protocol analysis, and multiple comparison corrections.</w:t>
      </w:r>
    </w:p>
    <w:p>
      <w:pPr>
        <w:pStyle w:val="Heading2"/>
        <w:spacing w:before="300" w:after="160"/>
      </w:pPr>
      <w:r>
        <w:rPr>
          <w:rFonts w:ascii="Alegreya Sans" w:cs="Alegreya Sans" w:eastAsia="Alegreya Sans" w:hAnsi="Alegreya Sans"/>
          <w:b/>
          <w:bCs/>
          <w:color w:val="2A9D8F"/>
          <w:sz w:val="26"/>
          <w:szCs w:val="26"/>
        </w:rPr>
        <w:t xml:space="preserve">1A. Email Campaign for Lapsed Customers</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In August 2023, the cafe identifies customers who have not visited in 90+ days. Management wants to know whether a targeted "We miss you!" email with a 20% discount code will bring them back.</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Does receiving the re-engagement email increase the probability of returning within 30 days, and does it affect spending per visit?</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Two-sample t-test / chi-square on return rate; OLS on spend</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Unit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Customer</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Treatment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Randomly assigned email with 20% discount code</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Control</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No email (business as usual)</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 1</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Binary: visited within 30 days of campaign (Aug 15 – Sep 15, 2023)</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 2</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Continuous: total spend in first return visit</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Effect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12 pp increase in return rate; $4.00 higher avg spend among returners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Sample Size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~60–80 lapsed customers, split 50/50</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Add column to customers table: email_campaign_aug2023 VARCHAR(10) with values 'treatment', 'control', or NULL (for customers not eligible — those who visited within 90 days of Aug 1, 2023). Identify eligible customers as those with no visit between May 1 and Aug 1, 2023. Randomly assign half to treatment. For treatment customers, increase probability of a visit in Aug 15–Sep 15 window by 12 percentage points relative to control base rate. For those who do visit, add $4.00 to their order total (with noise: normal distribution, sd=$3).</w:t>
      </w:r>
    </w:p>
    <w:p>
      <w:pPr>
        <w:spacing w:before="200" w:after="100"/>
      </w:pPr>
      <w:r>
        <w:rPr>
          <w:rFonts w:ascii="Alegreya Sans" w:cs="Alegreya Sans" w:eastAsia="Alegreya Sans" w:hAnsi="Alegreya Sans"/>
          <w:b/>
          <w:bCs/>
          <w:color w:val="5C5C5C"/>
          <w:sz w:val="22"/>
          <w:szCs w:val="22"/>
        </w:rPr>
        <w:t xml:space="preserve">Missingness Layer</w:t>
      </w:r>
    </w:p>
    <w:p>
      <w:pPr>
        <w:spacing w:after="120" w:line="276"/>
      </w:pPr>
      <w:r>
        <w:rPr>
          <w:rFonts w:ascii="Calibri" w:cs="Calibri" w:eastAsia="Calibri" w:hAnsi="Calibri"/>
          <w:color w:val="333333"/>
          <w:sz w:val="22"/>
          <w:szCs w:val="22"/>
        </w:rPr>
        <w:t xml:space="preserve">Approximately 8% of treatment group customers have their email_campaign_aug2023 value set to NULL (simulating a CRM data export error). If students drop these rows, they lose treated units. If they assume NULL means control, they dilute the treatment effect. The correct approach is to investigate the missingness pattern and recognize it as data corruption, not a valid control assignment.</w:t>
      </w:r>
    </w:p>
    <w:p>
      <w:r>
        <w:br w:type="page"/>
      </w:r>
    </w:p>
    <w:p>
      <w:pPr>
        <w:pStyle w:val="Heading2"/>
        <w:spacing w:before="300" w:after="160"/>
      </w:pPr>
      <w:r>
        <w:rPr>
          <w:rFonts w:ascii="Alegreya Sans" w:cs="Alegreya Sans" w:eastAsia="Alegreya Sans" w:hAnsi="Alegreya Sans"/>
          <w:b/>
          <w:bCs/>
          <w:color w:val="2A9D8F"/>
          <w:sz w:val="26"/>
          <w:szCs w:val="26"/>
        </w:rPr>
        <w:t xml:space="preserve">1B. Menu Board Layout Test</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Starting January 2024, the cafe tests two versions of their physical menu board. Version A prominently features the high-margin Catnip Latte at top. Version B uses the original layout. Each day is randomly assigned a version.</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Does featuring the Catnip Latte increase its sales? Does it increase total beverage revenue, or merely substitute for other drinks?</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OLS regression of daily Catnip Latte sales on layout version, controlling for day-of-week and weather</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Unit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Day</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Treatment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Menu layout Version A (Catnip Latte featured)</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Control</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Menu layout Version B (original)</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 1</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Daily Catnip Latte unit sales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 2</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Daily total beverage revenue</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Effect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25% increase in Catnip Latte sales; near-zero effect on total beverage revenue (substitution)</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Sample Size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~395 days (Jan 2024 – Jan 2025)</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Create new table: daily_operations with columns including operation_date, menu_layout_version ('A' or 'B', randomly assigned with equal probability). Alternatively, add this column to daily_weather since that table already has one row per day. In the order generation logic, when the day's layout is 'A', multiply the Catnip Latte selection weight by 1.25. Simultaneously reduce the weight on House Latte and Cappuccino so total beverage probability mass stays constant (substitution effect).</w:t>
      </w:r>
    </w:p>
    <w:p>
      <w:pPr>
        <w:spacing w:before="200" w:after="100"/>
      </w:pPr>
      <w:r>
        <w:rPr>
          <w:rFonts w:ascii="Alegreya Sans" w:cs="Alegreya Sans" w:eastAsia="Alegreya Sans" w:hAnsi="Alegreya Sans"/>
          <w:b/>
          <w:bCs/>
          <w:color w:val="5C5C5C"/>
          <w:sz w:val="22"/>
          <w:szCs w:val="22"/>
        </w:rPr>
        <w:t xml:space="preserve">Key Teaching Point</w:t>
      </w:r>
    </w:p>
    <w:p>
      <w:pPr>
        <w:spacing w:after="120" w:line="276"/>
      </w:pPr>
      <w:r>
        <w:rPr>
          <w:rFonts w:ascii="Calibri" w:cs="Calibri" w:eastAsia="Calibri" w:hAnsi="Calibri"/>
          <w:color w:val="333333"/>
          <w:sz w:val="22"/>
          <w:szCs w:val="22"/>
        </w:rPr>
        <w:t xml:space="preserve">Students will find a significant effect on Catnip Latte sales but should also check total beverage revenue. The substitution effect teaches that item-level significance does not imply category-level business impact. This is directly relevant to policy: an intervention can move one metric while leaving the aggregate unchanged.</w:t>
      </w:r>
    </w:p>
    <w:p>
      <w:pPr>
        <w:pStyle w:val="Heading2"/>
        <w:spacing w:before="300" w:after="160"/>
      </w:pPr>
      <w:r>
        <w:rPr>
          <w:rFonts w:ascii="Alegreya Sans" w:cs="Alegreya Sans" w:eastAsia="Alegreya Sans" w:hAnsi="Alegreya Sans"/>
          <w:b/>
          <w:bCs/>
          <w:color w:val="2A9D8F"/>
          <w:sz w:val="26"/>
          <w:szCs w:val="26"/>
        </w:rPr>
        <w:t xml:space="preserve">1C. Loyalty Program Signup Prompt</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Starting June 2024, walk-in customers (tier_id = 1 or NULL) are randomly prompted at checkout to upgrade to Basic membership. The prompt includes a description of benefits and a one-month free trial.</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Does the prompt increase membership uptake? Do prompted customers who upgrade visit more frequently than unprompted upgraders (i.e., is there a treatment effect on downstream behavior, or just on signup)?</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Two-stage analysis: (1) chi-square on signup rate; (2) OLS on post-signup visit frequency</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Unit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Customer-visit (prompt decision) / Customer (outcome)</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Treatment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Verbal prompt + flyer at checkout</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Control</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No prompt</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 1</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Binary: upgraded membership within 14 days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 2</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Visit frequency in 3 months post-signup</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Effect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18 pp higher upgrade rate; no difference in post-upgrade visit frequency (selection into treatment of a compliance behavior, not a behavior change)</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Sample Size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~100–150 eligible walk-in customers in Jun–Jan window</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Add column to customers table: loyalty_prompt_2024 ('prompted', 'not_prompted', NULL). For customers with tier_id = 1 or NULL who visit after June 2024, assign 'prompted' or 'not_prompted' with equal probability. Prompted customers have an 18 pp higher probability of changing tier_id to 2 within 14 days. However, the visit frequency after upgrade is identical for both groups — the prompt only affected the signup decision, not subsequent behavior.</w:t>
      </w:r>
    </w:p>
    <w:p>
      <w:r>
        <w:br w:type="page"/>
      </w:r>
    </w:p>
    <w:p>
      <w:pPr>
        <w:pStyle w:val="Heading1"/>
        <w:spacing w:before="360" w:after="200"/>
      </w:pPr>
      <w:r>
        <w:rPr>
          <w:rFonts w:ascii="Alegreya" w:cs="Alegreya" w:eastAsia="Alegreya" w:hAnsi="Alegreya"/>
          <w:b/>
          <w:bCs/>
          <w:color w:val="1F3C88"/>
          <w:sz w:val="32"/>
          <w:szCs w:val="32"/>
        </w:rPr>
        <w:t xml:space="preserve">2. Difference-in-Differences</w:t>
      </w:r>
    </w:p>
    <w:p>
      <w:pPr>
        <w:spacing w:after="120" w:line="276"/>
      </w:pPr>
      <w:r>
        <w:rPr>
          <w:rFonts w:ascii="Calibri" w:cs="Calibri" w:eastAsia="Calibri" w:hAnsi="Calibri"/>
          <w:color w:val="333333"/>
          <w:sz w:val="22"/>
          <w:szCs w:val="22"/>
        </w:rPr>
        <w:t xml:space="preserve">DiD compares changes over time between a treatment group and a control group. The identifying assumption is that the two groups would have followed parallel trends absent the intervention. Students must verify the parallel trends assumption and interpret the interaction coefficient.</w:t>
      </w:r>
    </w:p>
    <w:p>
      <w:pPr>
        <w:pStyle w:val="Heading2"/>
        <w:spacing w:before="300" w:after="160"/>
      </w:pPr>
      <w:r>
        <w:rPr>
          <w:rFonts w:ascii="Alegreya Sans" w:cs="Alegreya Sans" w:eastAsia="Alegreya Sans" w:hAnsi="Alegreya Sans"/>
          <w:b/>
          <w:bCs/>
          <w:color w:val="2A9D8F"/>
          <w:sz w:val="26"/>
          <w:szCs w:val="26"/>
        </w:rPr>
        <w:t xml:space="preserve">2A. Shelter Socialization Program</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In June 2023, the cafe partners with Alley Cat Allies (shelter_id = 5), which specializes in feral and semi-feral cats. These cats arrive with systematically lower temperament scores (mean ~4.0 vs ~6.5 for other shelters). Starting September 2023, the cafe implements a structured socialization program exclusively for shelter 5 cats: daily 30-minute guided interaction sessions with trained staff.</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Did the socialization program improve adoption rates for shelter 5 cats relative to cats from other shelters?</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Difference-in-differences: (shelter 5 post – shelter 5 pre) – (other shelters post – other shelters pre)</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Treatment Group</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Cats from shelter 5</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Control Group</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Cats from shelters 1–4</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Pre-Period</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June 2022 – August 2023</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Post-Period</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September 2023 – January 2025</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Probability of adoption within 120 days of arrival</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Effect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+15 pp adoption rate for shelter 5 cats post-program</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Parallel Trends</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Pre-program adoption rates for shelter 5 and other shelters follow similar trajectories (both improving gradually as cafe gained reputation)</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Modify the cat generation logic so cats from shelter 5 are generated with lower temperament scores (mean ~4.0, sd=1.2 vs ~6.5 for others). Pre-September 2023, shelter 5 cats have adoption probabilities consistent with their lower temperament. Post-September 2023, add a +15 pp boost to adoption probability for shelter 5 cats only. This simulates the socialization program effect. Ensure that pre-period adoption trends for both groups are roughly parallel. Add column to cats table: socialization_program BOOLEAN DEFAULT FALSE, set to TRUE for shelter 5 cats arriving after September 2023.</w:t>
      </w:r>
    </w:p>
    <w:p>
      <w:pPr>
        <w:spacing w:before="200" w:after="100"/>
      </w:pPr>
      <w:r>
        <w:rPr>
          <w:rFonts w:ascii="Alegreya Sans" w:cs="Alegreya Sans" w:eastAsia="Alegreya Sans" w:hAnsi="Alegreya Sans"/>
          <w:b/>
          <w:bCs/>
          <w:color w:val="5C5C5C"/>
          <w:sz w:val="22"/>
          <w:szCs w:val="22"/>
        </w:rPr>
        <w:t xml:space="preserve">Missingness Layer</w:t>
      </w:r>
    </w:p>
    <w:p>
      <w:pPr>
        <w:spacing w:after="120" w:line="276"/>
      </w:pPr>
      <w:r>
        <w:rPr>
          <w:rFonts w:ascii="Calibri" w:cs="Calibri" w:eastAsia="Calibri" w:hAnsi="Calibri"/>
          <w:color w:val="333333"/>
          <w:sz w:val="22"/>
          <w:szCs w:val="22"/>
        </w:rPr>
        <w:t xml:space="preserve">Shelter 5 cats (the feral/semi-feral ones) have a 25% probability of missing health records in any given month, compared to 5% for other shelter cats. If students drop cats with incomplete health data from their analysis, they disproportionately remove treatment group cats — specifically the hardest cases. The surviving treatment sample is positively selected, inflating the estimated program effect. Students should notice this differential missingness and account for it.</w:t>
      </w:r>
    </w:p>
    <w:p>
      <w:pPr>
        <w:pStyle w:val="Heading2"/>
        <w:spacing w:before="300" w:after="160"/>
      </w:pPr>
      <w:r>
        <w:rPr>
          <w:rFonts w:ascii="Alegreya Sans" w:cs="Alegreya Sans" w:eastAsia="Alegreya Sans" w:hAnsi="Alegreya Sans"/>
          <w:b/>
          <w:bCs/>
          <w:color w:val="2A9D8F"/>
          <w:sz w:val="26"/>
          <w:szCs w:val="26"/>
        </w:rPr>
        <w:t xml:space="preserve">2B. Cover Charge Increase (Price Elasticity)</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In August 2023, the cafe raises the cover charge from $15.00 to $18.00 for walk-in visitors and non-members. However, existing members (Basic, Premium, Founding) retain their original pricing structure under their membership agreements. This creates a natural treatment/control split.</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Did the price increase reduce visit frequency for walk-in customers relative to members (whose effective price did not change)?</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Difference-in-differences: members (control) vs. walk-ins (treatment), pre vs. post August 2023</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Treatment Group</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Customers with tier_id = 1 or NULL (walk-in pricing)</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Control Group</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Customers with tier_id = 2, 3, or 4 (member pricing)</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Pre-Period</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January 2023 – July 2023</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Post-Period</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August 2023 – January 2025</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Monthly visit count per customer</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Effect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−10% reduction in walk-in visit frequency; no change for members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Parallel Trends</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Walk-in and member visit frequencies grow at similar rates pre-August 2023</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Modify the visit generation logic: after August 1, 2023, the cover_charge for visits by customers with tier_id = 1 or NULL changes to 18.00 (from 15.00). Simultaneously reduce the visit frequency weight for these customers by 10%. Member customer weights remain unchanged. Update the discount calculation to apply member discounts to the original $15 base. Pre-August, ensure visit frequency trends are roughly parallel between the two groups.</w:t>
      </w:r>
    </w:p>
    <w:p>
      <w:pPr>
        <w:spacing w:before="200" w:after="100"/>
      </w:pPr>
      <w:r>
        <w:rPr>
          <w:rFonts w:ascii="Alegreya Sans" w:cs="Alegreya Sans" w:eastAsia="Alegreya Sans" w:hAnsi="Alegreya Sans"/>
          <w:b/>
          <w:bCs/>
          <w:color w:val="5C5C5C"/>
          <w:sz w:val="22"/>
          <w:szCs w:val="22"/>
        </w:rPr>
        <w:t xml:space="preserve">Key Teaching Point</w:t>
      </w:r>
    </w:p>
    <w:p>
      <w:pPr>
        <w:spacing w:after="120" w:line="276"/>
      </w:pPr>
      <w:r>
        <w:rPr>
          <w:rFonts w:ascii="Calibri" w:cs="Calibri" w:eastAsia="Calibri" w:hAnsi="Calibri"/>
          <w:color w:val="333333"/>
          <w:sz w:val="22"/>
          <w:szCs w:val="22"/>
        </w:rPr>
        <w:t xml:space="preserve">The validity of the DiD estimate depends on parallel trends pre-treatment. Students should plot visit frequency by group over time and test for pre-treatment trend differences. If walk-in customers were already visiting less frequently before the price increase (perhaps because the cafe was increasingly catering to members), the DiD estimate would be biased.</w:t>
      </w:r>
    </w:p>
    <w:p>
      <w:r>
        <w:br w:type="page"/>
      </w:r>
    </w:p>
    <w:p>
      <w:pPr>
        <w:pStyle w:val="Heading2"/>
        <w:spacing w:before="300" w:after="160"/>
      </w:pPr>
      <w:r>
        <w:rPr>
          <w:rFonts w:ascii="Alegreya Sans" w:cs="Alegreya Sans" w:eastAsia="Alegreya Sans" w:hAnsi="Alegreya Sans"/>
          <w:b/>
          <w:bCs/>
          <w:color w:val="2A9D8F"/>
          <w:sz w:val="26"/>
          <w:szCs w:val="26"/>
        </w:rPr>
        <w:t xml:space="preserve">2C. Instagram Marketing Campaign</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Starting October 2023, the cafe begins a daily Instagram content strategy: posting cat photos, behind-the-scenes videos, and customer stories. The question is whether this campaign increased new customer acquisition.</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Did the Instagram campaign cause an increase in new customer signups relative to the pre-campaign trend?</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DiD-style structural break / interrupted time series analysis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Treatment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Post-October 2023 period (campaign active)</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Control</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Pre-October 2023 trend (counterfactual)</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Monthly new customer registrations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Effect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+30% increase in monthly new customer signups relative to pre-trend</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Additional Signal</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Post-campaign customers disproportionately have referral_source = 'instagram'</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Add column to customers table: referral_source VARCHAR(30) with values 'walk_by', 'friend_referral', 'yelp', 'instagram', 'google', 'event'. Pre-October 2023, set 'instagram' to ~2% of new customers. Post-October 2023, increase to ~25%. Simultaneously increase the overall new customer generation rate by 30%. The rate of non-Instagram referrals stays roughly constant, so the entire increase is attributable to the Instagram channel.</w:t>
      </w:r>
    </w:p>
    <w:p>
      <w:pPr>
        <w:pStyle w:val="Heading1"/>
        <w:spacing w:before="360" w:after="200"/>
      </w:pPr>
      <w:r>
        <w:rPr>
          <w:rFonts w:ascii="Alegreya" w:cs="Alegreya" w:eastAsia="Alegreya" w:hAnsi="Alegreya"/>
          <w:b/>
          <w:bCs/>
          <w:color w:val="1F3C88"/>
          <w:sz w:val="32"/>
          <w:szCs w:val="32"/>
        </w:rPr>
        <w:t xml:space="preserve">3. Regression Discontinuity Design</w:t>
      </w:r>
    </w:p>
    <w:p>
      <w:pPr>
        <w:spacing w:after="120" w:line="276"/>
      </w:pPr>
      <w:r>
        <w:rPr>
          <w:rFonts w:ascii="Calibri" w:cs="Calibri" w:eastAsia="Calibri" w:hAnsi="Calibri"/>
          <w:color w:val="333333"/>
          <w:sz w:val="22"/>
          <w:szCs w:val="22"/>
        </w:rPr>
        <w:t xml:space="preserve">RDD exploits sharp cutoffs in treatment assignment. Students must understand the forcing variable, the cutoff, the bandwidth selection problem, and the local nature of the estimate (LATE at the cutoff, not ATE). These scenarios provide both sharp and fuzzy designs.</w:t>
      </w:r>
    </w:p>
    <w:p>
      <w:pPr>
        <w:pStyle w:val="Heading2"/>
        <w:spacing w:before="300" w:after="160"/>
      </w:pPr>
      <w:r>
        <w:rPr>
          <w:rFonts w:ascii="Alegreya Sans" w:cs="Alegreya Sans" w:eastAsia="Alegreya Sans" w:hAnsi="Alegreya Sans"/>
          <w:b/>
          <w:bCs/>
          <w:color w:val="2A9D8F"/>
          <w:sz w:val="26"/>
          <w:szCs w:val="26"/>
        </w:rPr>
        <w:t xml:space="preserve">3A. Senior Cat Designation (Sharp RDD)</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The cafe implements a "Senior Sweethearts" program: cats aged 7 years or older at arrival are designated as senior cats and receive extra marketing — featured placement on the website, a special adoption fee discount (50% off the $75 adoption fee), and a dedicated page in the monthly newsletter. The age cutoff is strict: 7.00 years.</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Does the Senior Sweethearts designation (triggered by the 7-year age cutoff) causally increase adoption probability?</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Sharp regression discontinuity design</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Forcing Variable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Age at arrival (continuous, in years)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Cutoff</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7.00 years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Treatment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Senior designation (featured marketing + fee discount)</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Binary: adopted within 180 days of arrival</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Effect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+12 pp adoption probability at the cutoff</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Bandwidth</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Students should experiment; effect is planted to be visible within ±2 years of cutoff</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Add column to cats table: senior_designation BOOLEAN, set to TRUE if age_at_arrival &gt;= 7.0 years. In the adoption probability function, add a discontinuous +12 pp jump at the 7.0-year threshold. The underlying relationship between age and adoption should be smooth (older cats slightly less likely to be adopted, all else equal), with the jump layered on top at exactly 7.0 years. Generate enough cats near the cutoff that the RDD is estimable — aim for at least 8–10 cats within ±1 year of the cutoff. Use a triangular or Epanechnikov kernel weighting implicitly by ensuring cat ages are not clustered at round numbers (add decimal precision).</w:t>
      </w:r>
    </w:p>
    <w:p>
      <w:pPr>
        <w:spacing w:before="200" w:after="100"/>
      </w:pPr>
      <w:r>
        <w:rPr>
          <w:rFonts w:ascii="Alegreya Sans" w:cs="Alegreya Sans" w:eastAsia="Alegreya Sans" w:hAnsi="Alegreya Sans"/>
          <w:b/>
          <w:bCs/>
          <w:color w:val="5C5C5C"/>
          <w:sz w:val="22"/>
          <w:szCs w:val="22"/>
        </w:rPr>
        <w:t xml:space="preserve">Key Teaching Point</w:t>
      </w:r>
    </w:p>
    <w:p>
      <w:pPr>
        <w:spacing w:after="120" w:line="276"/>
      </w:pPr>
      <w:r>
        <w:rPr>
          <w:rFonts w:ascii="Calibri" w:cs="Calibri" w:eastAsia="Calibri" w:hAnsi="Calibri"/>
          <w:color w:val="333333"/>
          <w:sz w:val="22"/>
          <w:szCs w:val="22"/>
        </w:rPr>
        <w:t xml:space="preserve">Students should recognize that RDD only identifies the local effect at the cutoff: we learn that the program helps 7-year-old cats get adopted, but we cannot extrapolate to say it would help 2-year-old cats. Additionally, students should check for manipulation of the running variable — if shelters strategically report cat ages as 7+ to qualify, the design breaks down. The data should show no bunching at the cutoff (McCrary test).</w:t>
      </w:r>
    </w:p>
    <w:p>
      <w:r>
        <w:br w:type="page"/>
      </w:r>
    </w:p>
    <w:p>
      <w:pPr>
        <w:pStyle w:val="Heading2"/>
        <w:spacing w:before="300" w:after="160"/>
      </w:pPr>
      <w:r>
        <w:rPr>
          <w:rFonts w:ascii="Alegreya Sans" w:cs="Alegreya Sans" w:eastAsia="Alegreya Sans" w:hAnsi="Alegreya Sans"/>
          <w:b/>
          <w:bCs/>
          <w:color w:val="2A9D8F"/>
          <w:sz w:val="26"/>
          <w:szCs w:val="26"/>
        </w:rPr>
        <w:t xml:space="preserve">3B. Membership Upgrade Threshold (Fuzzy RDD)</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After a customer’s 10th visit, the system automatically generates a membership upgrade offer: an email with a one-time discounted rate to move up one tier. The offer is generated by the system at exactly visit 10, but not all customers act on it (compliance is imperfect), making this a fuzzy RDD.</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Does receiving the upgrade offer (triggered at 10 visits) causally increase visit frequency in the subsequent 3 months?</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Fuzzy regression discontinuity design (2SLS/IV at the cutoff)</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Forcing Variable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Cumulative visit count (discrete)</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Cutoff</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10 visits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Treatment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Receipt of upgrade offer (first stage); actual tier upgrade (endogenous)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Visit count in the 90 days following the 10th visit</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First Stage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Offer increases upgrade probability by ~35 pp at the cutoff</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Effect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+2.5 visits per 90 days for compliers (those who upgrade because of the offer)</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Add column to customers table: upgrade_offer_sent BOOLEAN. For customers reaching exactly 10 visits, set to TRUE. Among those who receive the offer, ~35% upgrade (change tier_id to tier_id + 1, capped at 4). Among those just below 10 visits (8–9), the upgrade rate is ~8% (baseline). Post-upgrade customers get a visit frequency boost of +2.5 visits per 90 days. Track the date of 10th visit so the post-period can be defined per customer. The discrete running variable is a good teaching moment — students must use methods appropriate for discrete scores (local randomization or binning).</w:t>
      </w:r>
    </w:p>
    <w:p>
      <w:pPr>
        <w:pStyle w:val="Heading2"/>
        <w:spacing w:before="300" w:after="160"/>
      </w:pPr>
      <w:r>
        <w:rPr>
          <w:rFonts w:ascii="Alegreya Sans" w:cs="Alegreya Sans" w:eastAsia="Alegreya Sans" w:hAnsi="Alegreya Sans"/>
          <w:b/>
          <w:bCs/>
          <w:color w:val="2A9D8F"/>
          <w:sz w:val="26"/>
          <w:szCs w:val="26"/>
        </w:rPr>
        <w:t xml:space="preserve">3C. Yelp Rating Threshold</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Yelp displays ratings rounded to half-stars. In March 2024, the cafe’s underlying rating crosses from 4.47 to 4.52, causing the displayed rating to jump from 4.0 to 4.5 stars. The actual quality of the cafe did not change overnight.</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Does a discrete jump in the displayed Yelp rating cause an increase in new customer arrivals?</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Regression discontinuity in time (treated as sharp RDD on the rating)</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Forcing Variable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Underlying Yelp rating (continuous)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Cutoff</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4.50 (display rounds up to 4.5 stars)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Daily count of first-time visitors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Effect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+3 new customers per day after the rating crosses 4.50</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Create new table: yelp_daily_metrics with columns: metric_date, underlying_rating, displayed_rating, review_count. Generate underlying_rating as a slowly increasing time series starting at ~4.20 in June 2022 and reaching ~4.65 by January 2025, with daily noise (~0.01 sd). The displayed_rating rounds to nearest 0.5. When displayed_rating crosses from 4.0 to 4.5 (around March 2024), increase the new customer generation rate by ~3 per day. Students should estimate the discontinuity using the time-series version of RDD, and recognize that this is fundamentally about information provision (what consumers see) rather than quality change.</w:t>
      </w:r>
    </w:p>
    <w:p>
      <w:r>
        <w:br w:type="page"/>
      </w:r>
    </w:p>
    <w:p>
      <w:pPr>
        <w:pStyle w:val="Heading1"/>
        <w:spacing w:before="360" w:after="200"/>
      </w:pPr>
      <w:r>
        <w:rPr>
          <w:rFonts w:ascii="Alegreya" w:cs="Alegreya" w:eastAsia="Alegreya" w:hAnsi="Alegreya"/>
          <w:b/>
          <w:bCs/>
          <w:color w:val="1F3C88"/>
          <w:sz w:val="32"/>
          <w:szCs w:val="32"/>
        </w:rPr>
        <w:t xml:space="preserve">4. Instrumental Variables</w:t>
      </w:r>
    </w:p>
    <w:p>
      <w:pPr>
        <w:spacing w:after="120" w:line="276"/>
      </w:pPr>
      <w:r>
        <w:rPr>
          <w:rFonts w:ascii="Calibri" w:cs="Calibri" w:eastAsia="Calibri" w:hAnsi="Calibri"/>
          <w:color w:val="333333"/>
          <w:sz w:val="22"/>
          <w:szCs w:val="22"/>
        </w:rPr>
        <w:t xml:space="preserve">IV addresses endogeneity by using a variable (the instrument) that affects the outcome only through the endogenous variable. Students must evaluate both relevance (first stage F-statistic) and the exclusion restriction (which is untestable and requires argument). These scenarios provide instruments with varying degrees of plausibility, enabling classroom debate.</w:t>
      </w:r>
    </w:p>
    <w:p>
      <w:pPr>
        <w:pStyle w:val="Heading2"/>
        <w:spacing w:before="300" w:after="160"/>
      </w:pPr>
      <w:r>
        <w:rPr>
          <w:rFonts w:ascii="Alegreya Sans" w:cs="Alegreya Sans" w:eastAsia="Alegreya Sans" w:hAnsi="Alegreya Sans"/>
          <w:b/>
          <w:bCs/>
          <w:color w:val="2A9D8F"/>
          <w:sz w:val="26"/>
          <w:szCs w:val="26"/>
        </w:rPr>
        <w:t xml:space="preserve">4A. Weather as Instrument for Crowd Size on Spending</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The cafe manager believes that being in a busy, crowded cafe makes individual customers spend more (social proof, impulse purchases while waiting). But the naive OLS of per-customer spending on daily visit count is biased: high-spending customers may prefer to visit on nice days (selection), and nice days may independently affect mood and willingness to spend (direct effect on outcome).</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Does higher foot traffic (crowd size) causally increase per-customer spending?</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Two-stage least squares (2SLS) using weather as instrument</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Endogenous Variable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Daily visit count (crowd size)</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Instrument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Daily high temperature and precipitation</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Average per-customer spend (orders) on that day</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Exclusion Restriction</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Weather affects how many people show up, but conditional on showing up, weather does not directly affect how much you spend on waffles (debatable — good class discussion)</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DGP</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True causal effect of crowd size on spending = $0.00 (null). OLS estimate is positive and biased (~$0.15/visit) because high-spending customers disproportionately visit on nice days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First Stage F</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Strong: temperature explains ~15% of daily visit variation</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The weather and visit count relationship is already planted. Add a confounding mechanism: assign each customer a "spending propensity" (a latent variable). High-spending-propensity customers are slightly more likely to visit on nice days (they check the weather before going out). This creates a positive OLS bias. However, the true individual-level causal effect of having more people in the cafe on your personal spending is zero — your order doesn't change because 5 more people walked in. Students should find that OLS gives a spurious positive effect, and IV (correctly) gives an estimate near zero.</w:t>
      </w:r>
    </w:p>
    <w:p>
      <w:pPr>
        <w:spacing w:before="200" w:after="100"/>
      </w:pPr>
      <w:r>
        <w:rPr>
          <w:rFonts w:ascii="Alegreya Sans" w:cs="Alegreya Sans" w:eastAsia="Alegreya Sans" w:hAnsi="Alegreya Sans"/>
          <w:b/>
          <w:bCs/>
          <w:color w:val="5C5C5C"/>
          <w:sz w:val="22"/>
          <w:szCs w:val="22"/>
        </w:rPr>
        <w:t xml:space="preserve">Missingness Layer</w:t>
      </w:r>
    </w:p>
    <w:p>
      <w:pPr>
        <w:spacing w:after="120" w:line="276"/>
      </w:pPr>
      <w:r>
        <w:rPr>
          <w:rFonts w:ascii="Calibri" w:cs="Calibri" w:eastAsia="Calibri" w:hAnsi="Calibri"/>
          <w:color w:val="333333"/>
          <w:sz w:val="22"/>
          <w:szCs w:val="22"/>
        </w:rPr>
        <w:t xml:space="preserve">Five days of weather data are missing (already planted as NULLs). If students fill with zero, those days look like extreme cold, which creates outliers in the first stage that inflate the instrument's strength artificially and bias the IV estimate. Mean imputation compresses the temperature distribution and weakens the first stage. Dropping the missing days is cleanest here because the missingness is unrelated to the outcome (MCAR). Students should try all three approaches and compare how the first-stage F-statistic and the 2SLS estimate change.</w:t>
      </w:r>
    </w:p>
    <w:p>
      <w:pPr>
        <w:pStyle w:val="Heading2"/>
        <w:spacing w:before="300" w:after="160"/>
      </w:pPr>
      <w:r>
        <w:rPr>
          <w:rFonts w:ascii="Alegreya Sans" w:cs="Alegreya Sans" w:eastAsia="Alegreya Sans" w:hAnsi="Alegreya Sans"/>
          <w:b/>
          <w:bCs/>
          <w:color w:val="2A9D8F"/>
          <w:sz w:val="26"/>
          <w:szCs w:val="26"/>
        </w:rPr>
        <w:t xml:space="preserve">4B. Distance as Instrument for Visit Frequency on Adoption</w:t>
      </w:r>
    </w:p>
    <w:p>
      <w:pPr>
        <w:spacing w:before="200" w:after="100"/>
      </w:pPr>
      <w:r>
        <w:rPr>
          <w:rFonts w:ascii="Alegreya Sans" w:cs="Alegreya Sans" w:eastAsia="Alegreya Sans" w:hAnsi="Alegreya Sans"/>
          <w:b/>
          <w:bCs/>
          <w:color w:val="5C5C5C"/>
          <w:sz w:val="22"/>
          <w:szCs w:val="22"/>
        </w:rPr>
        <w:t xml:space="preserve">Business Context</w:t>
      </w:r>
    </w:p>
    <w:p>
      <w:pPr>
        <w:spacing w:after="120" w:line="276"/>
      </w:pPr>
      <w:r>
        <w:rPr>
          <w:rFonts w:ascii="Calibri" w:cs="Calibri" w:eastAsia="Calibri" w:hAnsi="Calibri"/>
          <w:color w:val="333333"/>
          <w:sz w:val="22"/>
          <w:szCs w:val="22"/>
        </w:rPr>
        <w:t xml:space="preserve">The cafe wants to know: does visiting more frequently actually cause someone to adopt a cat, or are frequent visitors simply "cat people" who would adopt regardless? Visit frequency is endogenous (both visits and adoption are driven by unobserved cat enthusiasm).</w:t>
      </w:r>
    </w:p>
    <w:p>
      <w:pPr>
        <w:spacing w:before="200" w:after="100"/>
      </w:pPr>
      <w:r>
        <w:rPr>
          <w:rFonts w:ascii="Alegreya Sans" w:cs="Alegreya Sans" w:eastAsia="Alegreya Sans" w:hAnsi="Alegreya Sans"/>
          <w:b/>
          <w:bCs/>
          <w:color w:val="5C5C5C"/>
          <w:sz w:val="22"/>
          <w:szCs w:val="22"/>
        </w:rPr>
        <w:t xml:space="preserve">Causal Question</w:t>
      </w:r>
    </w:p>
    <w:p>
      <w:pPr>
        <w:spacing w:after="120" w:line="276"/>
      </w:pPr>
      <w:r>
        <w:rPr>
          <w:rFonts w:ascii="Calibri" w:cs="Calibri" w:eastAsia="Calibri" w:hAnsi="Calibri"/>
          <w:color w:val="333333"/>
          <w:sz w:val="22"/>
          <w:szCs w:val="22"/>
        </w:rPr>
        <w:t xml:space="preserve">Does higher visit frequency causally increase the probability that a customer adopts a cat?</w:t>
      </w:r>
    </w:p>
    <w:p>
      <w:pPr>
        <w:spacing w:before="200" w:after="100"/>
      </w:pPr>
      <w:r>
        <w:rPr>
          <w:rFonts w:ascii="Alegreya Sans" w:cs="Alegreya Sans" w:eastAsia="Alegreya Sans" w:hAnsi="Alegreya Sans"/>
          <w:b/>
          <w:bCs/>
          <w:color w:val="5C5C5C"/>
          <w:sz w:val="22"/>
          <w:szCs w:val="22"/>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Technique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2SLS using distance from cafe (proxied by zip code) as instrument</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Endogenous Variable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Customer total visit count</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Instrument</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Distance from cafe (computed from zip code centroid to cafe location)</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Outcome</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Binary: customer has adopted a cat (1/0)</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Exclusion Restriction</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Living closer makes you visit more (relevance), but conditional on visit frequency, your distance from the cafe does not directly affect your adoption decision (debatable — perhaps closer neighbors have smaller apartments unsuitable for cats)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Planted DGP</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True causal effect: each additional visit increases adoption probability by 0.3 pp. OLS overstates this at ~0.8 pp (because unobserved "cat enthusiasm" drives both visits and adoption)</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First Stage F</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Moderate: zip code distance explains ~8% of visit frequency variation</w:t>
            </w:r>
          </w:p>
        </w:tc>
      </w:tr>
    </w:tbl>
    <w:p>
      <w:pPr>
        <w:spacing w:before="200" w:after="100"/>
      </w:pPr>
      <w:r>
        <w:rPr>
          <w:rFonts w:ascii="Alegreya Sans" w:cs="Alegreya Sans" w:eastAsia="Alegreya Sans" w:hAnsi="Alegreya Sans"/>
          <w:b/>
          <w:bCs/>
          <w:color w:val="5C5C5C"/>
          <w:sz w:val="22"/>
          <w:szCs w:val="22"/>
        </w:rPr>
        <w:t xml:space="preserve">Generator Modifications</w:t>
      </w:r>
    </w:p>
    <w:p>
      <w:pPr>
        <w:spacing w:after="120" w:line="276"/>
      </w:pPr>
      <w:r>
        <w:rPr>
          <w:rFonts w:ascii="Calibri" w:cs="Calibri" w:eastAsia="Calibri" w:hAnsi="Calibri"/>
          <w:color w:val="333333"/>
          <w:sz w:val="22"/>
          <w:szCs w:val="22"/>
        </w:rPr>
        <w:t xml:space="preserve">Assign each customer a latent "cat enthusiasm" score drawn from Normal(0,1). This score increases both visit frequency (higher enthusiasm → higher visit weight) and adoption probability (higher enthusiasm → more likely to adopt, independent of visit count). Zip code determines distance, which affects visit frequency (closer = more visits) but is independent of cat enthusiasm. The true causal pathway visits → adoption exists but is small (0.3 pp per visit). OLS conflates the causal effect with the enthusiasm confounder, yielding ~0.8 pp. IV using distance recovers the smaller true effect.</w:t>
      </w:r>
    </w:p>
    <w:p>
      <w:pPr>
        <w:spacing w:before="200" w:after="100"/>
      </w:pPr>
      <w:r>
        <w:rPr>
          <w:rFonts w:ascii="Alegreya Sans" w:cs="Alegreya Sans" w:eastAsia="Alegreya Sans" w:hAnsi="Alegreya Sans"/>
          <w:b/>
          <w:bCs/>
          <w:color w:val="5C5C5C"/>
          <w:sz w:val="22"/>
          <w:szCs w:val="22"/>
        </w:rPr>
        <w:t xml:space="preserve">Key Teaching Point</w:t>
      </w:r>
    </w:p>
    <w:p>
      <w:pPr>
        <w:spacing w:after="120" w:line="276"/>
      </w:pPr>
      <w:r>
        <w:rPr>
          <w:rFonts w:ascii="Calibri" w:cs="Calibri" w:eastAsia="Calibri" w:hAnsi="Calibri"/>
          <w:color w:val="333333"/>
          <w:sz w:val="22"/>
          <w:szCs w:val="22"/>
        </w:rPr>
        <w:t xml:space="preserve">The exclusion restriction is debatable here. Students should argue for and against it. Someone living in a nearby studio apartment might visit frequently but never adopt because they don't have space. This violates the exclusion restriction (distance affects adoption through a channel other than visits). The classroom debate about instrument validity is often more valuable than the estimate itself.</w:t>
      </w:r>
    </w:p>
    <w:p>
      <w:r>
        <w:br w:type="page"/>
      </w:r>
    </w:p>
    <w:p>
      <w:pPr>
        <w:pStyle w:val="Heading1"/>
        <w:spacing w:before="360" w:after="200"/>
      </w:pPr>
      <w:r>
        <w:rPr>
          <w:rFonts w:ascii="Alegreya" w:cs="Alegreya" w:eastAsia="Alegreya" w:hAnsi="Alegreya"/>
          <w:b/>
          <w:bCs/>
          <w:color w:val="1F3C88"/>
          <w:sz w:val="32"/>
          <w:szCs w:val="32"/>
        </w:rPr>
        <w:t xml:space="preserve">5. Missingness as a Cross-Cutting Theme</w:t>
      </w:r>
    </w:p>
    <w:p>
      <w:pPr>
        <w:spacing w:after="120" w:line="276"/>
      </w:pPr>
      <w:r>
        <w:rPr>
          <w:rFonts w:ascii="Calibri" w:cs="Calibri" w:eastAsia="Calibri" w:hAnsi="Calibri"/>
          <w:color w:val="333333"/>
          <w:sz w:val="22"/>
          <w:szCs w:val="22"/>
        </w:rPr>
        <w:t xml:space="preserve">Rather than treating missing data as a standalone topic, missingness mechanisms are layered into the scenarios above. This section catalogs them for reference and maps each to the textbook classification.</w:t>
      </w:r>
    </w:p>
    <w:p>
      <w:pPr>
        <w:pStyle w:val="Heading2"/>
        <w:spacing w:before="300" w:after="160"/>
      </w:pPr>
      <w:r>
        <w:rPr>
          <w:rFonts w:ascii="Alegreya Sans" w:cs="Alegreya Sans" w:eastAsia="Alegreya Sans" w:hAnsi="Alegreya Sans"/>
          <w:b/>
          <w:bCs/>
          <w:color w:val="2A9D8F"/>
          <w:sz w:val="26"/>
          <w:szCs w:val="26"/>
        </w:rPr>
        <w:t xml:space="preserve">5A. Taxonomy of Planted Missingness</w:t>
      </w:r>
    </w:p>
    <w:p>
      <w:pPr>
        <w:spacing w:before="200" w:after="100"/>
      </w:pPr>
      <w:r>
        <w:rPr>
          <w:rFonts w:ascii="Alegreya Sans" w:cs="Alegreya Sans" w:eastAsia="Alegreya Sans" w:hAnsi="Alegreya Sans"/>
          <w:b/>
          <w:bCs/>
          <w:color w:val="5C5C5C"/>
          <w:sz w:val="22"/>
          <w:szCs w:val="22"/>
        </w:rPr>
        <w:t xml:space="preserve">MCAR (Missing Completely at Random)</w:t>
      </w:r>
    </w:p>
    <w:p>
      <w:pPr>
        <w:spacing w:after="120" w:line="276"/>
      </w:pPr>
      <w:r>
        <w:rPr>
          <w:rFonts w:ascii="Calibri" w:cs="Calibri" w:eastAsia="Calibri" w:hAnsi="Calibri"/>
          <w:color w:val="333333"/>
          <w:sz w:val="22"/>
          <w:szCs w:val="22"/>
        </w:rPr>
        <w:t xml:space="preserve">Weather data: 5 days of temperature data are NULL due to simulated sensor outages. The outages are unrelated to temperature, visit count, or any other variable. Correct approach: listwise deletion is unbiased (but loses data); mean imputation is slightly biased but acceptable; zero imputation is severely biased. This appears in Scenario 4A (weather as instrument).</w:t>
      </w:r>
    </w:p>
    <w:p>
      <w:pPr>
        <w:spacing w:before="200" w:after="100"/>
      </w:pPr>
      <w:r>
        <w:rPr>
          <w:rFonts w:ascii="Alegreya Sans" w:cs="Alegreya Sans" w:eastAsia="Alegreya Sans" w:hAnsi="Alegreya Sans"/>
          <w:b/>
          <w:bCs/>
          <w:color w:val="5C5C5C"/>
          <w:sz w:val="22"/>
          <w:szCs w:val="22"/>
        </w:rPr>
        <w:t xml:space="preserve">MAR (Missing at Random)</w:t>
      </w:r>
    </w:p>
    <w:p>
      <w:pPr>
        <w:spacing w:after="120" w:line="276"/>
      </w:pPr>
      <w:r>
        <w:rPr>
          <w:rFonts w:ascii="Calibri" w:cs="Calibri" w:eastAsia="Calibri" w:hAnsi="Calibri"/>
          <w:color w:val="333333"/>
          <w:sz w:val="22"/>
          <w:szCs w:val="22"/>
        </w:rPr>
        <w:t xml:space="preserve">Customer surveys: food_quality ratings are missing for ~50 surveys. The missingness correlates with overall satisfaction (less satisfied customers skip the question more often) but not with the food quality rating itself, conditional on overall satisfaction. Correct approach: multiple imputation using overall_satisfaction and other ratings as predictors. Mean imputation biases upward because low-satisfaction respondents (who are more likely to give low food ratings) are underrepresented. This affects any analysis using survey data.</w:t>
      </w:r>
    </w:p>
    <w:p>
      <w:pPr>
        <w:spacing w:before="200" w:after="100"/>
      </w:pPr>
      <w:r>
        <w:rPr>
          <w:rFonts w:ascii="Alegreya Sans" w:cs="Alegreya Sans" w:eastAsia="Alegreya Sans" w:hAnsi="Alegreya Sans"/>
          <w:b/>
          <w:bCs/>
          <w:color w:val="5C5C5C"/>
          <w:sz w:val="22"/>
          <w:szCs w:val="22"/>
        </w:rPr>
        <w:t xml:space="preserve">MNAR (Missing Not at Random)</w:t>
      </w:r>
    </w:p>
    <w:p>
      <w:pPr>
        <w:spacing w:after="120" w:line="276"/>
      </w:pPr>
      <w:r>
        <w:rPr>
          <w:rFonts w:ascii="Calibri" w:cs="Calibri" w:eastAsia="Calibri" w:hAnsi="Calibri"/>
          <w:color w:val="333333"/>
          <w:sz w:val="22"/>
          <w:szCs w:val="22"/>
        </w:rPr>
        <w:t xml:space="preserve">Shelter 5 cat health records: health records for feral/semi-feral cats are missing specifically because these cats were difficult to examine (they resisted handling). The missingness is correlated with the missing value itself — the cats with the worst health data are precisely the ones missing records. Correct approach: there is no fully satisfactory statistical fix for MNAR. Students should recognize the mechanism, use sensitivity analysis (how would results change under different assumptions about the missing values?), and report the limitation honestly. This appears in Scenario 2A (shelter socialization program).</w:t>
      </w:r>
    </w:p>
    <w:p>
      <w:pPr>
        <w:pStyle w:val="Heading2"/>
        <w:spacing w:before="300" w:after="160"/>
      </w:pPr>
      <w:r>
        <w:rPr>
          <w:rFonts w:ascii="Alegreya Sans" w:cs="Alegreya Sans" w:eastAsia="Alegreya Sans" w:hAnsi="Alegreya Sans"/>
          <w:b/>
          <w:bCs/>
          <w:color w:val="2A9D8F"/>
          <w:sz w:val="26"/>
          <w:szCs w:val="26"/>
        </w:rPr>
        <w:t xml:space="preserve">5B. Pedagogical Sequence</w:t>
      </w:r>
    </w:p>
    <w:p>
      <w:pPr>
        <w:spacing w:after="120" w:line="276"/>
      </w:pPr>
      <w:r>
        <w:rPr>
          <w:rFonts w:ascii="Calibri" w:cs="Calibri" w:eastAsia="Calibri" w:hAnsi="Calibri"/>
          <w:color w:val="333333"/>
          <w:sz w:val="22"/>
          <w:szCs w:val="22"/>
        </w:rPr>
        <w:t xml:space="preserve">The recommended sequence for exploring missingness in the course: (1) Students run their analysis naively, ignoring missingness. (2) You ask them to report how many observations they lost and why. (3) They re-run with mean imputation, zero imputation, and listwise deletion, and compare results. (4) You reveal the planted mechanism and they see which approach recovered the true effect. (5) Discussion: in real policy work, you don't know the mechanism — how do you decide?</w:t>
      </w:r>
    </w:p>
    <w:p>
      <w:r>
        <w:br w:type="page"/>
      </w:r>
    </w:p>
    <w:p>
      <w:pPr>
        <w:pStyle w:val="Heading1"/>
        <w:spacing w:before="360" w:after="200"/>
      </w:pPr>
      <w:r>
        <w:rPr>
          <w:rFonts w:ascii="Alegreya" w:cs="Alegreya" w:eastAsia="Alegreya" w:hAnsi="Alegreya"/>
          <w:b/>
          <w:bCs/>
          <w:color w:val="1F3C88"/>
          <w:sz w:val="32"/>
          <w:szCs w:val="32"/>
        </w:rPr>
        <w:t xml:space="preserve">6. Generator Modifications Summary</w:t>
      </w:r>
    </w:p>
    <w:p>
      <w:pPr>
        <w:spacing w:after="120" w:line="276"/>
      </w:pPr>
      <w:r>
        <w:rPr>
          <w:rFonts w:ascii="Calibri" w:cs="Calibri" w:eastAsia="Calibri" w:hAnsi="Calibri"/>
          <w:color w:val="333333"/>
          <w:sz w:val="22"/>
          <w:szCs w:val="22"/>
        </w:rPr>
        <w:t xml:space="preserve">This section provides a consolidated list of all schema and generator changes required to implement the scenarios above.</w:t>
      </w:r>
    </w:p>
    <w:p>
      <w:pPr>
        <w:pStyle w:val="Heading2"/>
        <w:spacing w:before="300" w:after="160"/>
      </w:pPr>
      <w:r>
        <w:rPr>
          <w:rFonts w:ascii="Alegreya Sans" w:cs="Alegreya Sans" w:eastAsia="Alegreya Sans" w:hAnsi="Alegreya Sans"/>
          <w:b/>
          <w:bCs/>
          <w:color w:val="2A9D8F"/>
          <w:sz w:val="26"/>
          <w:szCs w:val="26"/>
        </w:rPr>
        <w:t xml:space="preserve">6A.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daily_operations</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operation_date, menu_layout_version, yelp_underlying_rating, yelp_displayed_rating, notes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yelp_daily_metrics</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metric_date, underlying_rating, displayed_rating, review_count (could merge into daily_operations)</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marketing_campaigns</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campaign_id, campaign_name, campaign_type, start_date, end_date, target_criteria, treatment_description</w:t>
            </w:r>
          </w:p>
        </w:tc>
      </w:tr>
    </w:tbl>
    <w:p>
      <w:pPr>
        <w:pStyle w:val="Heading2"/>
        <w:spacing w:before="300" w:after="160"/>
      </w:pPr>
      <w:r>
        <w:rPr>
          <w:rFonts w:ascii="Alegreya Sans" w:cs="Alegreya Sans" w:eastAsia="Alegreya Sans" w:hAnsi="Alegreya Sans"/>
          <w:b/>
          <w:bCs/>
          <w:color w:val="2A9D8F"/>
          <w:sz w:val="26"/>
          <w:szCs w:val="26"/>
        </w:rPr>
        <w:t xml:space="preserve">6B. New Columns on Existing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customers</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email_campaign_aug2023 VARCHAR(10), loyalty_prompt_2024 VARCHAR(15), referral_source VARCHAR(30), spending_propensity DECIMAL(3,2) [hidden/not exposed to students], cat_enthusiasm DECIMAL(3,2) [hidden]</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cats</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senior_designation BOOLEAN, socialization_program BOOLEAN</w:t>
            </w:r>
          </w:p>
        </w:tc>
      </w:tr>
      <w:tr>
        <w:tc>
          <w:tcPr>
            <w:tcW w:type="dxa" w:w="2600"/>
            <w:tcBorders>
              <w:top w:val="single" w:color="CCCCCC" w:sz="1"/>
              <w:left w:val="single" w:color="CCCCCC" w:sz="1"/>
              <w:bottom w:val="single" w:color="CCCCCC" w:sz="1"/>
              <w:right w:val="single" w:color="CCCCCC" w:sz="1"/>
            </w:tcBorders>
            <w:shd w:fill="F0F4F8" w:val="clear"/>
          </w:tcPr>
          <w:p>
            <w:r>
              <w:rPr>
                <w:rFonts w:ascii="Calibri" w:cs="Calibri" w:eastAsia="Calibri" w:hAnsi="Calibri"/>
                <w:b/>
                <w:bCs/>
                <w:color w:val="1F3C88"/>
                <w:sz w:val="20"/>
                <w:szCs w:val="20"/>
              </w:rPr>
              <w:t xml:space="preserve">visits</w:t>
            </w:r>
          </w:p>
        </w:tc>
        <w:tc>
          <w:tcPr>
            <w:tcW w:type="dxa" w:w="6760"/>
            <w:tcBorders>
              <w:top w:val="single" w:color="CCCCCC" w:sz="1"/>
              <w:left w:val="single" w:color="CCCCCC" w:sz="1"/>
              <w:bottom w:val="single" w:color="CCCCCC" w:sz="1"/>
              <w:right w:val="single" w:color="CCCCCC" w:sz="1"/>
            </w:tcBorders>
          </w:tcPr>
          <w:p>
            <w:pPr>
              <w:spacing w:line="260"/>
            </w:pPr>
            <w:r>
              <w:rPr>
                <w:rFonts w:ascii="Calibri" w:cs="Calibri" w:eastAsia="Calibri" w:hAnsi="Calibri"/>
                <w:color w:val="333333"/>
                <w:sz w:val="20"/>
                <w:szCs w:val="20"/>
              </w:rPr>
              <w:t xml:space="preserve">cover_charge update to 18.00 post-Aug 2023 for non-members</w:t>
            </w:r>
          </w:p>
        </w:tc>
      </w:tr>
    </w:tbl>
    <w:p>
      <w:pPr>
        <w:pStyle w:val="Heading2"/>
        <w:spacing w:before="300" w:after="160"/>
      </w:pPr>
      <w:r>
        <w:rPr>
          <w:rFonts w:ascii="Alegreya Sans" w:cs="Alegreya Sans" w:eastAsia="Alegreya Sans" w:hAnsi="Alegreya Sans"/>
          <w:b/>
          <w:bCs/>
          <w:color w:val="2A9D8F"/>
          <w:sz w:val="26"/>
          <w:szCs w:val="26"/>
        </w:rPr>
        <w:t xml:space="preserve">6C. Generator Logic Changes</w:t>
      </w:r>
    </w:p>
    <w:p>
      <w:pPr>
        <w:spacing w:after="120" w:line="276"/>
      </w:pPr>
      <w:r>
        <w:rPr>
          <w:rFonts w:ascii="Calibri" w:cs="Calibri" w:eastAsia="Calibri" w:hAnsi="Calibri"/>
          <w:color w:val="333333"/>
          <w:sz w:val="22"/>
          <w:szCs w:val="22"/>
        </w:rPr>
        <w:t xml:space="preserve">Each scenario requires modifications to the data-generating process at the point where the relevant records are created. The key principle is that treatment assignment and effect generation happen within the existing Python loops (customer generation, visit generation, cat generation) using conditional logic keyed to dates, treatment status, and planted parameters. Effect sizes, noise parameters, and missingness rates should be defined as named constants at the top of the generator file, adjacent to the existing configuration block, so the instructor can tune them.</w:t>
      </w:r>
    </w:p>
    <w:p>
      <w:pPr>
        <w:pStyle w:val="Heading2"/>
        <w:spacing w:before="300" w:after="160"/>
      </w:pPr>
      <w:r>
        <w:rPr>
          <w:rFonts w:ascii="Alegreya Sans" w:cs="Alegreya Sans" w:eastAsia="Alegreya Sans" w:hAnsi="Alegreya Sans"/>
          <w:b/>
          <w:bCs/>
          <w:color w:val="2A9D8F"/>
          <w:sz w:val="26"/>
          <w:szCs w:val="26"/>
        </w:rPr>
        <w:t xml:space="preserve">6D. Truth Key Document</w:t>
      </w:r>
    </w:p>
    <w:p>
      <w:pPr>
        <w:spacing w:after="120" w:line="276"/>
      </w:pPr>
      <w:r>
        <w:rPr>
          <w:rFonts w:ascii="Calibri" w:cs="Calibri" w:eastAsia="Calibri" w:hAnsi="Calibri"/>
          <w:color w:val="333333"/>
          <w:sz w:val="22"/>
          <w:szCs w:val="22"/>
        </w:rPr>
        <w:t xml:space="preserve">Create a separate document (not distributed to students) recording: each scenario name, the exact planted effect size, the Python code implementing the DGP, the expected OLS/IV/DiD/RDD estimate a student should recover if they execute correctly, and the range of estimates that are "close enough" given sampling variability (e.g., the true effect ± 1.5 standard errors). Include notes on how each missingness mechanism affects results under different imputation strategies.</w:t>
      </w:r>
    </w:p>
    <w:p>
      <w:pPr>
        <w:pBdr>
          <w:bottom w:val="single" w:color="D4AF37" w:sz="3" w:space="4"/>
        </w:pBdr>
        <w:spacing w:before="100" w:after="100"/>
      </w:pPr>
    </w:p>
    <w:p>
      <w:pPr>
        <w:pStyle w:val="Heading1"/>
        <w:spacing w:before="360" w:after="200"/>
      </w:pPr>
      <w:r>
        <w:rPr>
          <w:rFonts w:ascii="Alegreya" w:cs="Alegreya" w:eastAsia="Alegreya" w:hAnsi="Alegreya"/>
          <w:b/>
          <w:bCs/>
          <w:color w:val="1F3C88"/>
          <w:sz w:val="32"/>
          <w:szCs w:val="32"/>
        </w:rPr>
        <w:t xml:space="preserve">7. Implementation Priority</w:t>
      </w:r>
    </w:p>
    <w:p>
      <w:pPr>
        <w:spacing w:after="120" w:line="276"/>
      </w:pPr>
      <w:r>
        <w:rPr>
          <w:rFonts w:ascii="Calibri" w:cs="Calibri" w:eastAsia="Calibri" w:hAnsi="Calibri"/>
          <w:color w:val="333333"/>
          <w:sz w:val="22"/>
          <w:szCs w:val="22"/>
        </w:rPr>
        <w:t xml:space="preserve">Not all scenarios need to be implemented simultaneously. A suggested phased approach:</w:t>
      </w:r>
    </w:p>
    <w:p>
      <w:pPr>
        <w:spacing w:before="200" w:after="100"/>
      </w:pPr>
      <w:r>
        <w:rPr>
          <w:rFonts w:ascii="Alegreya Sans" w:cs="Alegreya Sans" w:eastAsia="Alegreya Sans" w:hAnsi="Alegreya Sans"/>
          <w:b/>
          <w:bCs/>
          <w:color w:val="5C5C5C"/>
          <w:sz w:val="22"/>
          <w:szCs w:val="22"/>
        </w:rPr>
        <w:t xml:space="preserve">Phase 1 (Core)</w:t>
      </w:r>
    </w:p>
    <w:p>
      <w:pPr>
        <w:spacing w:after="120" w:line="276"/>
      </w:pPr>
      <w:r>
        <w:rPr>
          <w:rFonts w:ascii="Calibri" w:cs="Calibri" w:eastAsia="Calibri" w:hAnsi="Calibri"/>
          <w:color w:val="333333"/>
          <w:sz w:val="22"/>
          <w:szCs w:val="22"/>
        </w:rPr>
        <w:t xml:space="preserve">Implement the DiD cover charge increase (2B) and the sharp RDD senior cat designation (3A). These are the cleanest designs, require minimal schema changes, and produce visually compelling results when students plot the data. They also represent the two most commonly encountered quasi-experimental designs in policy work.</w:t>
      </w:r>
    </w:p>
    <w:p>
      <w:pPr>
        <w:spacing w:before="200" w:after="100"/>
      </w:pPr>
      <w:r>
        <w:rPr>
          <w:rFonts w:ascii="Alegreya Sans" w:cs="Alegreya Sans" w:eastAsia="Alegreya Sans" w:hAnsi="Alegreya Sans"/>
          <w:b/>
          <w:bCs/>
          <w:color w:val="5C5C5C"/>
          <w:sz w:val="22"/>
          <w:szCs w:val="22"/>
        </w:rPr>
        <w:t xml:space="preserve">Phase 2 (Intermediate)</w:t>
      </w:r>
    </w:p>
    <w:p>
      <w:pPr>
        <w:spacing w:after="120" w:line="276"/>
      </w:pPr>
      <w:r>
        <w:rPr>
          <w:rFonts w:ascii="Calibri" w:cs="Calibri" w:eastAsia="Calibri" w:hAnsi="Calibri"/>
          <w:color w:val="333333"/>
          <w:sz w:val="22"/>
          <w:szCs w:val="22"/>
        </w:rPr>
        <w:t xml:space="preserve">Add the A/B email campaign (1A), the DiD shelter socialization program (2A), and the weather IV (4A). These add the missingness layers and the more nuanced interpretive challenges (exclusion restriction debate, differential attrition).</w:t>
      </w:r>
    </w:p>
    <w:p>
      <w:pPr>
        <w:spacing w:before="200" w:after="100"/>
      </w:pPr>
      <w:r>
        <w:rPr>
          <w:rFonts w:ascii="Alegreya Sans" w:cs="Alegreya Sans" w:eastAsia="Alegreya Sans" w:hAnsi="Alegreya Sans"/>
          <w:b/>
          <w:bCs/>
          <w:color w:val="5C5C5C"/>
          <w:sz w:val="22"/>
          <w:szCs w:val="22"/>
        </w:rPr>
        <w:t xml:space="preserve">Phase 3 (Advanced)</w:t>
      </w:r>
    </w:p>
    <w:p>
      <w:pPr>
        <w:spacing w:after="120" w:line="276"/>
      </w:pPr>
      <w:r>
        <w:rPr>
          <w:rFonts w:ascii="Calibri" w:cs="Calibri" w:eastAsia="Calibri" w:hAnsi="Calibri"/>
          <w:color w:val="333333"/>
          <w:sz w:val="22"/>
          <w:szCs w:val="22"/>
        </w:rPr>
        <w:t xml:space="preserve">Add the fuzzy RDD (3B), the Yelp threshold (3C), the distance IV (4B), and the menu layout A/B test (1B). These are more technically demanding and work well as optional problem sets or final exam questions.</w:t>
      </w:r>
    </w:p>
    <w:p>
      <w:pPr>
        <w:pBdr>
          <w:bottom w:val="single" w:color="D4AF37" w:sz="3" w:space="4"/>
        </w:pBdr>
        <w:spacing w:before="100" w:after="100"/>
      </w:pPr>
    </w:p>
    <w:p>
      <w:pPr>
        <w:spacing w:before="200"/>
      </w:pPr>
      <w:r>
        <w:rPr>
          <w:rFonts w:ascii="Calibri" w:cs="Calibri" w:eastAsia="Calibri" w:hAnsi="Calibri"/>
          <w:i/>
          <w:iCs/>
          <w:color w:val="5C5C5C"/>
          <w:sz w:val="20"/>
          <w:szCs w:val="20"/>
        </w:rPr>
        <w:t xml:space="preserve">This document is a working plan for enhancing the Whiskers &amp; Waffles data generator. Effect sizes and noise parameters should be calibrated through simulation before deployment: generate the data, run the intended analysis, verify the estimate is recoverable with the correct technique and sample size, then adjust as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legreya" w:cs="Alegreya" w:eastAsia="Alegreya" w:hAnsi="Alegreya"/>
      <w:b/>
      <w:bCs/>
      <w:color w:val="1F3C88"/>
      <w:sz w:val="32"/>
      <w:szCs w:val="32"/>
    </w:rPr>
  </w:style>
  <w:style w:type="paragraph" w:styleId="Heading2">
    <w:name w:val="Heading 2"/>
    <w:basedOn w:val="Normal"/>
    <w:next w:val="Normal"/>
    <w:qFormat/>
    <w:pPr>
      <w:spacing w:before="300" w:after="160"/>
      <w:outlineLvl w:val="1"/>
    </w:pPr>
    <w:rPr>
      <w:rFonts w:ascii="Alegreya Sans" w:cs="Alegreya Sans" w:eastAsia="Alegreya Sans" w:hAnsi="Alegreya Sans"/>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2026-03-07T00:02:18.946Z</dcterms:created>
  <dcterms:modified xsi:type="dcterms:W3CDTF">2026-03-07T00:02:18.961Z</dcterms:modified>
</cp:coreProperties>
</file>

<file path=docProps/custom.xml><?xml version="1.0" encoding="utf-8"?>
<Properties xmlns="http://schemas.openxmlformats.org/officeDocument/2006/custom-properties" xmlns:vt="http://schemas.openxmlformats.org/officeDocument/2006/docPropsVTypes"/>
</file>