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E13E" w14:textId="77777777" w:rsidR="00520BDD" w:rsidRDefault="00520BDD" w:rsidP="00FA736A">
      <w:pPr>
        <w:widowControl w:val="0"/>
        <w:pBdr>
          <w:top w:val="nil"/>
          <w:left w:val="nil"/>
          <w:bottom w:val="nil"/>
          <w:right w:val="nil"/>
          <w:between w:val="nil"/>
        </w:pBdr>
        <w:spacing w:after="16" w:line="360" w:lineRule="auto"/>
        <w:jc w:val="center"/>
      </w:pPr>
    </w:p>
    <w:p w14:paraId="707ADDD7" w14:textId="77777777" w:rsidR="00DD3652" w:rsidRDefault="00DD3652" w:rsidP="00FA736A">
      <w:pPr>
        <w:widowControl w:val="0"/>
        <w:pBdr>
          <w:top w:val="nil"/>
          <w:left w:val="nil"/>
          <w:bottom w:val="nil"/>
          <w:right w:val="nil"/>
          <w:between w:val="nil"/>
        </w:pBdr>
        <w:spacing w:after="16" w:line="360" w:lineRule="auto"/>
        <w:jc w:val="center"/>
      </w:pPr>
      <w:r>
        <w:rPr>
          <w:noProof/>
        </w:rPr>
        <w:drawing>
          <wp:anchor distT="0" distB="0" distL="114300" distR="114300" simplePos="0" relativeHeight="251658752" behindDoc="0" locked="0" layoutInCell="1" hidden="0" allowOverlap="1" wp14:anchorId="3A72856D" wp14:editId="7F14199D">
            <wp:simplePos x="0" y="0"/>
            <wp:positionH relativeFrom="column">
              <wp:posOffset>1209675</wp:posOffset>
            </wp:positionH>
            <wp:positionV relativeFrom="paragraph">
              <wp:posOffset>0</wp:posOffset>
            </wp:positionV>
            <wp:extent cx="3800475" cy="780415"/>
            <wp:effectExtent l="0" t="0" r="0" b="0"/>
            <wp:wrapSquare wrapText="bothSides" distT="0" distB="0" distL="114300" distR="114300"/>
            <wp:docPr id="2110085354" name="image2.png" descr="Texto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Texto  Descripción generada automáticamente"/>
                    <pic:cNvPicPr preferRelativeResize="0"/>
                  </pic:nvPicPr>
                  <pic:blipFill>
                    <a:blip r:embed="rId9"/>
                    <a:srcRect r="36057"/>
                    <a:stretch>
                      <a:fillRect/>
                    </a:stretch>
                  </pic:blipFill>
                  <pic:spPr>
                    <a:xfrm>
                      <a:off x="0" y="0"/>
                      <a:ext cx="3800475" cy="780415"/>
                    </a:xfrm>
                    <a:prstGeom prst="rect">
                      <a:avLst/>
                    </a:prstGeom>
                    <a:ln/>
                  </pic:spPr>
                </pic:pic>
              </a:graphicData>
            </a:graphic>
          </wp:anchor>
        </w:drawing>
      </w:r>
    </w:p>
    <w:p w14:paraId="349D6489" w14:textId="77777777" w:rsidR="00DD3652" w:rsidRDefault="00DD3652" w:rsidP="00FA736A">
      <w:pPr>
        <w:widowControl w:val="0"/>
        <w:pBdr>
          <w:top w:val="nil"/>
          <w:left w:val="nil"/>
          <w:bottom w:val="nil"/>
          <w:right w:val="nil"/>
          <w:between w:val="nil"/>
        </w:pBdr>
        <w:spacing w:after="16" w:line="360" w:lineRule="auto"/>
        <w:jc w:val="center"/>
      </w:pPr>
    </w:p>
    <w:p w14:paraId="1526B71C" w14:textId="77777777" w:rsidR="00E90B7D" w:rsidRPr="00DD3652" w:rsidRDefault="007D42D0" w:rsidP="00FA736A">
      <w:pPr>
        <w:widowControl w:val="0"/>
        <w:pBdr>
          <w:top w:val="nil"/>
          <w:left w:val="nil"/>
          <w:bottom w:val="nil"/>
          <w:right w:val="nil"/>
          <w:between w:val="nil"/>
        </w:pBdr>
        <w:spacing w:after="16" w:line="360" w:lineRule="auto"/>
        <w:jc w:val="center"/>
      </w:pPr>
      <w:r>
        <w:pict w14:anchorId="71913F9A">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_x0000_s2051" type="#_x0000_t96" style="position:absolute;left:0;text-align:left;margin-left:0;margin-top:0;width:50pt;height:50pt;z-index:251659776;visibility:hidden">
            <o:lock v:ext="edit" selection="t"/>
          </v:shape>
        </w:pict>
      </w:r>
      <w:r>
        <w:pict w14:anchorId="6C41F44C">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_x0000_s2050" type="#_x0000_t183" style="position:absolute;left:0;text-align:left;margin-left:0;margin-top:0;width:50pt;height:50pt;z-index:251660800;visibility:hidden">
            <o:lock v:ext="edit" selection="t"/>
          </v:shape>
        </w:pict>
      </w:r>
    </w:p>
    <w:p w14:paraId="094B70C3" w14:textId="77777777" w:rsidR="00E90B7D" w:rsidRPr="00DD3652" w:rsidRDefault="004A0903" w:rsidP="00FA736A">
      <w:pPr>
        <w:spacing w:after="16" w:line="360" w:lineRule="auto"/>
        <w:jc w:val="center"/>
        <w:rPr>
          <w:sz w:val="28"/>
          <w:szCs w:val="28"/>
        </w:rPr>
      </w:pPr>
      <w:r>
        <w:rPr>
          <w:rFonts w:eastAsia="Calibri"/>
          <w:i/>
          <w:sz w:val="28"/>
          <w:szCs w:val="28"/>
        </w:rPr>
        <w:t>Aplicación de Modelos de Machine Learning y Análisis de Sentimientos para el Seguimiento del NASDAQ-100: Una Comparación con Estrategias Tradicionales de Series de Tiempo como ARIMA y SARIMAX</w:t>
      </w:r>
    </w:p>
    <w:p w14:paraId="2E31962C" w14:textId="77777777" w:rsidR="00E90B7D" w:rsidRPr="00DD3652" w:rsidRDefault="00E90B7D" w:rsidP="00FA736A">
      <w:pPr>
        <w:spacing w:after="16" w:line="360" w:lineRule="auto"/>
        <w:jc w:val="center"/>
      </w:pPr>
    </w:p>
    <w:p w14:paraId="3F5AEBB4" w14:textId="77777777" w:rsidR="00E90B7D" w:rsidRPr="00DD3652" w:rsidRDefault="00E90B7D" w:rsidP="00FA736A">
      <w:pPr>
        <w:spacing w:after="16" w:line="360" w:lineRule="auto"/>
        <w:jc w:val="center"/>
      </w:pPr>
    </w:p>
    <w:p w14:paraId="1E112A71" w14:textId="77777777" w:rsidR="00E90B7D" w:rsidRPr="00DD3652" w:rsidRDefault="004A0903" w:rsidP="00FA736A">
      <w:pPr>
        <w:spacing w:after="16" w:line="360" w:lineRule="auto"/>
        <w:jc w:val="center"/>
      </w:pPr>
      <w:r>
        <w:t>Presentado para obtener el título de</w:t>
      </w:r>
    </w:p>
    <w:p w14:paraId="1395E08F" w14:textId="77777777" w:rsidR="00E90B7D" w:rsidRDefault="004A0903" w:rsidP="00FA736A">
      <w:pPr>
        <w:pBdr>
          <w:top w:val="nil"/>
          <w:left w:val="nil"/>
          <w:bottom w:val="nil"/>
          <w:right w:val="nil"/>
          <w:between w:val="nil"/>
        </w:pBdr>
        <w:tabs>
          <w:tab w:val="left" w:pos="1080"/>
          <w:tab w:val="left" w:pos="4860"/>
        </w:tabs>
        <w:spacing w:after="16" w:line="360" w:lineRule="auto"/>
        <w:ind w:right="-360"/>
        <w:jc w:val="center"/>
        <w:rPr>
          <w:b/>
          <w:color w:val="000000"/>
          <w:sz w:val="36"/>
          <w:szCs w:val="36"/>
        </w:rPr>
      </w:pPr>
      <w:r>
        <w:rPr>
          <w:b/>
          <w:color w:val="000000"/>
          <w:sz w:val="36"/>
          <w:szCs w:val="36"/>
        </w:rPr>
        <w:t xml:space="preserve">MAGÍSTER EN </w:t>
      </w:r>
      <w:r>
        <w:rPr>
          <w:b/>
          <w:sz w:val="36"/>
          <w:szCs w:val="36"/>
        </w:rPr>
        <w:t>MATEMÁTICAS</w:t>
      </w:r>
      <w:r>
        <w:rPr>
          <w:b/>
          <w:color w:val="000000"/>
          <w:sz w:val="36"/>
          <w:szCs w:val="36"/>
        </w:rPr>
        <w:t xml:space="preserve"> APLICADAS Y CIENCIAS DE LA </w:t>
      </w:r>
      <w:r>
        <w:rPr>
          <w:b/>
          <w:sz w:val="36"/>
          <w:szCs w:val="36"/>
        </w:rPr>
        <w:t>COMPUTACIÓN</w:t>
      </w:r>
    </w:p>
    <w:p w14:paraId="77D48791" w14:textId="77777777" w:rsidR="00DD3652" w:rsidRPr="00DD3652" w:rsidRDefault="00DD3652" w:rsidP="00FA736A">
      <w:pPr>
        <w:pBdr>
          <w:top w:val="nil"/>
          <w:left w:val="nil"/>
          <w:bottom w:val="nil"/>
          <w:right w:val="nil"/>
          <w:between w:val="nil"/>
        </w:pBdr>
        <w:tabs>
          <w:tab w:val="left" w:pos="1080"/>
          <w:tab w:val="left" w:pos="4860"/>
        </w:tabs>
        <w:spacing w:after="16" w:line="360" w:lineRule="auto"/>
        <w:ind w:right="-360"/>
        <w:jc w:val="center"/>
        <w:rPr>
          <w:b/>
          <w:color w:val="000000"/>
          <w:sz w:val="36"/>
          <w:szCs w:val="36"/>
        </w:rPr>
      </w:pPr>
    </w:p>
    <w:p w14:paraId="2F61B9AB" w14:textId="77777777" w:rsidR="00E90B7D" w:rsidRPr="00DD3652" w:rsidRDefault="007270F0" w:rsidP="00FA736A">
      <w:pPr>
        <w:spacing w:after="16" w:line="360" w:lineRule="auto"/>
        <w:jc w:val="center"/>
      </w:pPr>
      <w:r>
        <w:t>José Luis Agudelo Talero</w:t>
      </w:r>
    </w:p>
    <w:p w14:paraId="531C8F7D" w14:textId="77777777" w:rsidR="00E90B7D" w:rsidRPr="00DD3652" w:rsidRDefault="00E90B7D" w:rsidP="00FA736A">
      <w:pPr>
        <w:spacing w:after="16" w:line="360" w:lineRule="auto"/>
        <w:jc w:val="center"/>
      </w:pPr>
    </w:p>
    <w:p w14:paraId="09B99B5C" w14:textId="77777777" w:rsidR="00E90B7D" w:rsidRPr="00DD3652" w:rsidRDefault="004A0903" w:rsidP="00FA736A">
      <w:pPr>
        <w:spacing w:after="16" w:line="360" w:lineRule="auto"/>
        <w:jc w:val="center"/>
      </w:pPr>
      <w:r>
        <w:t>Dirección:</w:t>
      </w:r>
    </w:p>
    <w:p w14:paraId="3089CFF2" w14:textId="77777777" w:rsidR="00E90B7D" w:rsidRPr="00DD3652" w:rsidRDefault="004A0903" w:rsidP="00FA736A">
      <w:pPr>
        <w:spacing w:after="16" w:line="360" w:lineRule="auto"/>
        <w:jc w:val="center"/>
      </w:pPr>
      <w:r>
        <w:t>PhD. MSc. Fabian Sanchez Salazar</w:t>
      </w:r>
    </w:p>
    <w:p w14:paraId="31FB413E" w14:textId="77777777" w:rsidR="00E90B7D" w:rsidRPr="00DD3652" w:rsidRDefault="00E90B7D" w:rsidP="00FA736A">
      <w:pPr>
        <w:spacing w:after="16" w:line="360" w:lineRule="auto"/>
        <w:jc w:val="center"/>
      </w:pPr>
    </w:p>
    <w:p w14:paraId="0F02C88F" w14:textId="77777777" w:rsidR="00E90B7D" w:rsidRPr="00DD3652" w:rsidRDefault="004A0903" w:rsidP="00FA736A">
      <w:pPr>
        <w:spacing w:after="16" w:line="360" w:lineRule="auto"/>
        <w:jc w:val="center"/>
      </w:pPr>
      <w:r>
        <w:t>Universidad del Rosario</w:t>
      </w:r>
    </w:p>
    <w:p w14:paraId="78D4D20A" w14:textId="77777777" w:rsidR="00E90B7D" w:rsidRPr="00DD3652" w:rsidRDefault="004A0903" w:rsidP="00FA736A">
      <w:pPr>
        <w:spacing w:after="16" w:line="360" w:lineRule="auto"/>
        <w:jc w:val="center"/>
      </w:pPr>
      <w:r>
        <w:t>Escuela de Ingeniería, Ciencia y Tecnología</w:t>
      </w:r>
    </w:p>
    <w:p w14:paraId="178ABD66" w14:textId="77777777" w:rsidR="00E90B7D" w:rsidRPr="00DD3652" w:rsidRDefault="004A0903" w:rsidP="00FA736A">
      <w:pPr>
        <w:spacing w:after="16" w:line="360" w:lineRule="auto"/>
        <w:jc w:val="center"/>
      </w:pPr>
      <w:r>
        <w:t>Maestría en matemáticas aplicadas y ciencias de la computación</w:t>
      </w:r>
    </w:p>
    <w:p w14:paraId="4090BDF5" w14:textId="77777777" w:rsidR="00E90B7D" w:rsidRPr="00E47C9E" w:rsidRDefault="004A0903" w:rsidP="00FA736A">
      <w:pPr>
        <w:spacing w:after="16" w:line="360" w:lineRule="auto"/>
        <w:jc w:val="center"/>
        <w:rPr>
          <w:b/>
          <w:bCs/>
        </w:rPr>
      </w:pPr>
      <w:r>
        <w:br w:type="page"/>
      </w:r>
      <w:r>
        <w:rPr>
          <w:b/>
          <w:bCs/>
        </w:rPr>
        <w:lastRenderedPageBreak/>
        <w:t>RESUMEN</w:t>
      </w:r>
    </w:p>
    <w:p w14:paraId="0BD439EC" w14:textId="77777777" w:rsidR="000960D9" w:rsidRPr="000960D9" w:rsidRDefault="000960D9" w:rsidP="00FA736A">
      <w:pPr>
        <w:spacing w:after="16" w:line="360" w:lineRule="auto"/>
        <w:jc w:val="both"/>
        <w:rPr>
          <w:lang w:val="es-MX"/>
        </w:rPr>
      </w:pPr>
      <w:r>
        <w:rPr>
          <w:rFonts w:ascii="Calibri" w:hAnsi="Calibri"/>
          <w:sz w:val="22"/>
        </w:rPr>
        <w:t>Esta tesis evalúa si la incorporación de variables exógenas —el índice de volatilidad implícita (VIX) y un indicador de tono de noticias construido con GDELT— mejora el pronóstico de los retornos logarítmicos acumulados del índice NASDAQ-100 en horizontes de 1, 5, 10 y 20 días hábiles. Se comparan RW, ARIMA, ARIMAX/SARIMAX y tres redes LSTM. Tras una auditoría de procedencia, los datos se reconstruyeron desde fuentes identificables: cierre diario NASDAQ-100 de FRED/Nasdaq, cierre del VIX de Cboe y un proxy de tono del mercado Nasdaq/tecnología derivado de GDELT. El conjunto canónico contiene 2.558 observaciones entre el 19-02-2015 y el 22-04-2025. El protocolo combina OOS 2024, validación walk-forward mensual, robustez enero–abril de 2025, pruebas Diebold–Mariano con HAC y corrección Harvey–Leybourne–Newbold, calibración Mincer–Zarnowitz, acierto direccional Pesaran–Timmermann y un análisis de diez semillas por variante LSTM.</w:t>
      </w:r>
    </w:p>
    <w:p w14:paraId="67BEC502" w14:textId="77777777" w:rsidR="000960D9" w:rsidRPr="000960D9" w:rsidRDefault="000960D9" w:rsidP="00FA736A">
      <w:pPr>
        <w:spacing w:after="16" w:line="360" w:lineRule="auto"/>
        <w:jc w:val="both"/>
        <w:rPr>
          <w:lang w:val="es-MX"/>
        </w:rPr>
      </w:pPr>
      <w:r>
        <w:t>En OOS 2024, el RW obtuvo RMSE 0.01146 en T+1; ARIMAX/SARIMAX fueron significativamente peores (p_HLN = 0.0373). En T+20, LSTM+Sent+VIX registró el menor RMSE (0.03983 frente a 0.04368 del RW), pero sin diferencia significativa (p_HLN = 0.1811). La LSTM univariada sí produjo un contraste favorable en la semilla canónica (p_HLN = 0.0201), aunque su mediana en diez semillas fue 0.0562, cinco semillas quedaron bajo 0.05 y el ensemble obtuvo p = 0.0584, por lo que la inferencia depende de la inicialización. En walk-forward, LSTM+Sent+VIX alcanzó el menor RMSE medio en T+20 (0.03593 frente a 0.04136 del RW). En 2025, el RW volvió a ser el mejor modelo en T+5, T+10 y T+20, sin diferencias significativas contra él bajo HLN. Los bloques walk-forward muestran reversión en los bloques 3, 7 y 12, mientras la estratificación por VIX observado en el origen favorece a los modelos en los cuartiles altos; ambas lecturas no son equivalentes porque el VIX de origen no anticipa cambios dentro de la ventana futura. Se concluye que existen mejoras puntuales de error, pero no una superioridad estable entre horizontes, periodos e inicializaciones.</w:t>
      </w:r>
    </w:p>
    <w:p w14:paraId="1C98D95C" w14:textId="77777777" w:rsidR="000960D9" w:rsidRPr="000960D9" w:rsidRDefault="000960D9" w:rsidP="00FA736A">
      <w:pPr>
        <w:spacing w:after="16" w:line="360" w:lineRule="auto"/>
        <w:jc w:val="both"/>
        <w:rPr>
          <w:lang w:val="es-MX"/>
        </w:rPr>
      </w:pPr>
      <w:r>
        <w:rPr>
          <w:rFonts w:ascii="Calibri" w:hAnsi="Calibri"/>
          <w:i/>
          <w:sz w:val="21"/>
        </w:rPr>
        <w:t>Palabras clave: pronóstico de series de tiempo, NASDAQ-100, LSTM, ARIMA, VIX, análisis de sentimiento, Diebold–Mariano, walk-forward, reproducibilidad, eficiencia de mercado, fuga de información.</w:t>
      </w:r>
    </w:p>
    <w:p w14:paraId="2ED76D06" w14:textId="77777777" w:rsidR="00E47C9E" w:rsidRPr="001B72C4" w:rsidRDefault="00E47C9E" w:rsidP="00FA736A">
      <w:pPr>
        <w:spacing w:after="16" w:line="360" w:lineRule="auto"/>
        <w:rPr>
          <w:b/>
          <w:bCs/>
          <w:lang w:val="es-MX"/>
        </w:rPr>
      </w:pPr>
      <w:r w:rsidRPr="001B72C4">
        <w:rPr>
          <w:b/>
          <w:bCs/>
          <w:lang w:val="es-MX"/>
        </w:rPr>
        <w:br w:type="page"/>
      </w:r>
    </w:p>
    <w:p w14:paraId="197E476A" w14:textId="77777777" w:rsidR="00D542FD" w:rsidRPr="00E47C9E" w:rsidRDefault="00E47C9E" w:rsidP="00FA736A">
      <w:pPr>
        <w:spacing w:after="16" w:line="360" w:lineRule="auto"/>
        <w:jc w:val="center"/>
        <w:rPr>
          <w:lang w:val="en-US"/>
        </w:rPr>
      </w:pPr>
      <w:r>
        <w:rPr>
          <w:b/>
          <w:bCs/>
          <w:lang w:val="en-US"/>
        </w:rPr>
        <w:lastRenderedPageBreak/>
        <w:t>ABSTRACT.</w:t>
      </w:r>
    </w:p>
    <w:p w14:paraId="1C8664E2" w14:textId="77777777" w:rsidR="000960D9" w:rsidRPr="000960D9" w:rsidRDefault="000960D9" w:rsidP="00FA736A">
      <w:pPr>
        <w:spacing w:after="16" w:line="360" w:lineRule="auto"/>
        <w:jc w:val="both"/>
        <w:rPr>
          <w:lang w:val="en-US"/>
        </w:rPr>
      </w:pPr>
      <w:r>
        <w:rPr>
          <w:rFonts w:ascii="Calibri" w:hAnsi="Calibri"/>
          <w:sz w:val="22"/>
          <w:lang w:val="en-US"/>
        </w:rPr>
        <w:t>This thesis evaluates whether exogenous information — the implied-volatility index (VIX) and a GDELT-based news-tone indicator — improves forecasts of accumulated log returns of the NASDAQ-100 at 1, 5, 10, and 20 trading-day horizons. RW, ARIMA, ARIMAX/SARIMAX, and three LSTM variants are compared. Following a provenance audit, the data were rebuilt from identifiable sources: the daily NASDAQ-100 close from FRED/Nasdaq, the VIX close from Cboe, and a GDELT-derived proxy for Nasdaq/technology-market news tone. The canonical dataset contains 2,558 observations from 19 February 2015 to 22 April 2025. The protocol combines a 2024 out-of-sample evaluation, monthly walk-forward validation, a January–April 2025 robustness block, Diebold–Mariano tests with HAC errors and the Harvey–Leybourne–Newbold correction, Mincer–Zarnowitz calibration, Pesaran–Timmermann directional testing, and a ten-seed analysis for each LSTM variant.</w:t>
      </w:r>
    </w:p>
    <w:p w14:paraId="6AD8EE7E" w14:textId="77777777" w:rsidR="000960D9" w:rsidRPr="000960D9" w:rsidRDefault="000960D9" w:rsidP="00FA736A">
      <w:pPr>
        <w:spacing w:after="16" w:line="360" w:lineRule="auto"/>
        <w:jc w:val="both"/>
        <w:rPr>
          <w:lang w:val="en-US"/>
        </w:rPr>
      </w:pPr>
      <w:r>
        <w:t>In the 2024 out-of-sample evaluation, RW achieved RMSE 0.01146 at T+1; ARIMAX/SARIMAX were significantly worse (p_HLN = 0.0373). At T+20, LSTM+Sent+VIX produced the lowest RMSE (0.03983 versus 0.04368 for RW), without a significant difference (p_HLN = 0.1811). The univariate LSTM was significant under the canonical seed (p_HLN = 0.0201), but its ten-seed median was 0.0562, five seeds fell below 0.05, and the ensemble yielded p = 0.0584, showing initialization-sensitive inference. In walk-forward validation, LSTM+Sent+VIX achieved the lowest mean T+20 RMSE (0.03593 versus 0.04136 for RW). In 2025, RW was again best at T+5, T+10, and T+20, with no HLN-significant comparison against it. Walk-forward blocks 3, 7, and 12 show reversals, whereas stratification by VIX observed at forecast origin favors the models in high-VIX quartiles; these views are not equivalent because origin-date VIX does not anticipate changes inside the future forecast window. The evidence supports pointwise error improvements, but not stable superiority across horizons, periods, and initializations.</w:t>
      </w:r>
    </w:p>
    <w:p w14:paraId="1F42410D" w14:textId="77777777" w:rsidR="00E47C9E" w:rsidRPr="00853A2C" w:rsidRDefault="00E47C9E" w:rsidP="00FA736A">
      <w:pPr>
        <w:spacing w:after="16" w:line="360" w:lineRule="auto"/>
        <w:rPr>
          <w:lang w:val="en-US"/>
        </w:rPr>
      </w:pPr>
      <w:r>
        <w:rPr>
          <w:lang w:val="en-US"/>
        </w:rPr>
        <w:br w:type="page"/>
      </w:r>
    </w:p>
    <w:p w14:paraId="4BC64B24" w14:textId="77777777" w:rsidR="00E47C9E" w:rsidRDefault="00E47C9E" w:rsidP="00FA736A">
      <w:pPr>
        <w:spacing w:after="16" w:line="360" w:lineRule="auto"/>
        <w:jc w:val="center"/>
        <w:rPr>
          <w:b/>
        </w:rPr>
      </w:pPr>
      <w:r>
        <w:rPr>
          <w:b/>
        </w:rPr>
        <w:lastRenderedPageBreak/>
        <w:t>TABLA DE CONTENIDO</w:t>
      </w:r>
    </w:p>
    <w:sdt>
      <w:sdtPr>
        <w:rPr>
          <w:lang w:val="es-ES"/>
        </w:rPr>
        <w:id w:val="62228344"/>
        <w:docPartObj>
          <w:docPartGallery w:val="Table of Contents"/>
          <w:docPartUnique/>
        </w:docPartObj>
      </w:sdtPr>
      <w:sdtEndPr>
        <w:rPr>
          <w:b/>
          <w:bCs/>
          <w:lang w:val="es-CO"/>
        </w:rPr>
      </w:sdtEndPr>
      <w:sdtContent>
        <w:p w14:paraId="0D2CEB56" w14:textId="7AC09D04" w:rsidR="00CF1B63" w:rsidRDefault="005C5791">
          <w:pPr>
            <w:pStyle w:val="TOC1"/>
            <w:rPr>
              <w:rFonts w:asciiTheme="minorHAnsi" w:eastAsiaTheme="minorEastAsia" w:hAnsiTheme="minorHAnsi" w:cstheme="minorBidi"/>
              <w:noProof/>
              <w:kern w:val="2"/>
              <w:lang w:val="es-MX"/>
              <w14:ligatures w14:val="standardContextual"/>
            </w:rPr>
          </w:pPr>
          <w:r>
            <w:fldChar w:fldCharType="begin"/>
          </w:r>
          <w:r>
            <w:instrText xml:space="preserve"> TOC \o "1-3" \h \z \u </w:instrText>
          </w:r>
          <w:r>
            <w:fldChar w:fldCharType="separate"/>
          </w:r>
          <w:hyperlink w:anchor="_Toc235117623" w:history="1">
            <w:r w:rsidR="00CF1B63" w:rsidRPr="00FC4F2E">
              <w:rPr>
                <w:rStyle w:val="Hyperlink"/>
                <w:noProof/>
              </w:rPr>
              <w:t>1.</w:t>
            </w:r>
            <w:r w:rsidR="00CF1B63">
              <w:rPr>
                <w:rFonts w:asciiTheme="minorHAnsi" w:eastAsiaTheme="minorEastAsia" w:hAnsiTheme="minorHAnsi" w:cstheme="minorBidi"/>
                <w:noProof/>
                <w:kern w:val="2"/>
                <w:lang w:val="es-MX"/>
                <w14:ligatures w14:val="standardContextual"/>
              </w:rPr>
              <w:tab/>
            </w:r>
            <w:r w:rsidR="00CF1B63" w:rsidRPr="00FC4F2E">
              <w:rPr>
                <w:rStyle w:val="Hyperlink"/>
                <w:noProof/>
              </w:rPr>
              <w:t>INTRODUCCIÓN</w:t>
            </w:r>
            <w:r w:rsidR="00CF1B63">
              <w:rPr>
                <w:noProof/>
                <w:webHidden/>
              </w:rPr>
              <w:tab/>
            </w:r>
            <w:r w:rsidR="00CF1B63">
              <w:rPr>
                <w:noProof/>
                <w:webHidden/>
              </w:rPr>
              <w:fldChar w:fldCharType="begin"/>
            </w:r>
            <w:r w:rsidR="00CF1B63">
              <w:rPr>
                <w:noProof/>
                <w:webHidden/>
              </w:rPr>
              <w:instrText xml:space="preserve"> PAGEREF _Toc235117623 \h </w:instrText>
            </w:r>
            <w:r w:rsidR="00CF1B63">
              <w:rPr>
                <w:noProof/>
                <w:webHidden/>
              </w:rPr>
            </w:r>
            <w:r w:rsidR="00CF1B63">
              <w:rPr>
                <w:noProof/>
                <w:webHidden/>
              </w:rPr>
              <w:fldChar w:fldCharType="separate"/>
            </w:r>
            <w:r w:rsidR="00CF1B63">
              <w:rPr>
                <w:noProof/>
                <w:webHidden/>
              </w:rPr>
              <w:t>8</w:t>
            </w:r>
            <w:r w:rsidR="00CF1B63">
              <w:rPr>
                <w:noProof/>
                <w:webHidden/>
              </w:rPr>
              <w:fldChar w:fldCharType="end"/>
            </w:r>
          </w:hyperlink>
        </w:p>
        <w:p w14:paraId="0F4CFC8A" w14:textId="2D89066A" w:rsidR="00CF1B63" w:rsidRDefault="00CF1B63">
          <w:pPr>
            <w:pStyle w:val="TOC1"/>
            <w:rPr>
              <w:rFonts w:asciiTheme="minorHAnsi" w:eastAsiaTheme="minorEastAsia" w:hAnsiTheme="minorHAnsi" w:cstheme="minorBidi"/>
              <w:noProof/>
              <w:kern w:val="2"/>
              <w:lang w:val="es-MX"/>
              <w14:ligatures w14:val="standardContextual"/>
            </w:rPr>
          </w:pPr>
          <w:hyperlink w:anchor="_Toc235117624" w:history="1">
            <w:r w:rsidRPr="00FC4F2E">
              <w:rPr>
                <w:rStyle w:val="Hyperlink"/>
                <w:noProof/>
                <w:lang w:val="es-MX"/>
              </w:rPr>
              <w:t>2.</w:t>
            </w:r>
            <w:r>
              <w:rPr>
                <w:rFonts w:asciiTheme="minorHAnsi" w:eastAsiaTheme="minorEastAsia" w:hAnsiTheme="minorHAnsi" w:cstheme="minorBidi"/>
                <w:noProof/>
                <w:kern w:val="2"/>
                <w:lang w:val="es-MX"/>
                <w14:ligatures w14:val="standardContextual"/>
              </w:rPr>
              <w:tab/>
            </w:r>
            <w:r w:rsidRPr="00FC4F2E">
              <w:rPr>
                <w:rStyle w:val="Hyperlink"/>
                <w:noProof/>
                <w:lang w:val="es-MX"/>
              </w:rPr>
              <w:t>OBJETIVOS</w:t>
            </w:r>
            <w:r>
              <w:rPr>
                <w:noProof/>
                <w:webHidden/>
              </w:rPr>
              <w:tab/>
            </w:r>
            <w:r>
              <w:rPr>
                <w:noProof/>
                <w:webHidden/>
              </w:rPr>
              <w:fldChar w:fldCharType="begin"/>
            </w:r>
            <w:r>
              <w:rPr>
                <w:noProof/>
                <w:webHidden/>
              </w:rPr>
              <w:instrText xml:space="preserve"> PAGEREF _Toc235117624 \h </w:instrText>
            </w:r>
            <w:r>
              <w:rPr>
                <w:noProof/>
                <w:webHidden/>
              </w:rPr>
            </w:r>
            <w:r>
              <w:rPr>
                <w:noProof/>
                <w:webHidden/>
              </w:rPr>
              <w:fldChar w:fldCharType="separate"/>
            </w:r>
            <w:r>
              <w:rPr>
                <w:noProof/>
                <w:webHidden/>
              </w:rPr>
              <w:t>11</w:t>
            </w:r>
            <w:r>
              <w:rPr>
                <w:noProof/>
                <w:webHidden/>
              </w:rPr>
              <w:fldChar w:fldCharType="end"/>
            </w:r>
          </w:hyperlink>
        </w:p>
        <w:p w14:paraId="1780F9C0" w14:textId="1BFA8F91" w:rsidR="00CF1B63" w:rsidRDefault="00CF1B63">
          <w:pPr>
            <w:pStyle w:val="TOC2"/>
            <w:rPr>
              <w:rFonts w:asciiTheme="minorHAnsi" w:eastAsiaTheme="minorEastAsia" w:hAnsiTheme="minorHAnsi" w:cstheme="minorBidi"/>
              <w:noProof/>
              <w:kern w:val="2"/>
              <w:lang w:val="es-MX"/>
              <w14:ligatures w14:val="standardContextual"/>
            </w:rPr>
          </w:pPr>
          <w:hyperlink w:anchor="_Toc235117625" w:history="1">
            <w:r w:rsidRPr="00FC4F2E">
              <w:rPr>
                <w:rStyle w:val="Hyperlink"/>
                <w:b/>
                <w:bCs/>
                <w:noProof/>
                <w:lang w:val="es-MX"/>
              </w:rPr>
              <w:t>2.1.</w:t>
            </w:r>
            <w:r>
              <w:rPr>
                <w:rFonts w:asciiTheme="minorHAnsi" w:eastAsiaTheme="minorEastAsia" w:hAnsiTheme="minorHAnsi" w:cstheme="minorBidi"/>
                <w:noProof/>
                <w:kern w:val="2"/>
                <w:lang w:val="es-MX"/>
                <w14:ligatures w14:val="standardContextual"/>
              </w:rPr>
              <w:tab/>
            </w:r>
            <w:r w:rsidRPr="00FC4F2E">
              <w:rPr>
                <w:rStyle w:val="Hyperlink"/>
                <w:b/>
                <w:noProof/>
                <w:lang w:val="es-MX"/>
              </w:rPr>
              <w:t>Objetivo general</w:t>
            </w:r>
            <w:r>
              <w:rPr>
                <w:noProof/>
                <w:webHidden/>
              </w:rPr>
              <w:tab/>
            </w:r>
            <w:r>
              <w:rPr>
                <w:noProof/>
                <w:webHidden/>
              </w:rPr>
              <w:fldChar w:fldCharType="begin"/>
            </w:r>
            <w:r>
              <w:rPr>
                <w:noProof/>
                <w:webHidden/>
              </w:rPr>
              <w:instrText xml:space="preserve"> PAGEREF _Toc235117625 \h </w:instrText>
            </w:r>
            <w:r>
              <w:rPr>
                <w:noProof/>
                <w:webHidden/>
              </w:rPr>
            </w:r>
            <w:r>
              <w:rPr>
                <w:noProof/>
                <w:webHidden/>
              </w:rPr>
              <w:fldChar w:fldCharType="separate"/>
            </w:r>
            <w:r>
              <w:rPr>
                <w:noProof/>
                <w:webHidden/>
              </w:rPr>
              <w:t>11</w:t>
            </w:r>
            <w:r>
              <w:rPr>
                <w:noProof/>
                <w:webHidden/>
              </w:rPr>
              <w:fldChar w:fldCharType="end"/>
            </w:r>
          </w:hyperlink>
        </w:p>
        <w:p w14:paraId="49F9F665" w14:textId="3AB6BE7E" w:rsidR="00CF1B63" w:rsidRDefault="00CF1B63">
          <w:pPr>
            <w:pStyle w:val="TOC2"/>
            <w:rPr>
              <w:rFonts w:asciiTheme="minorHAnsi" w:eastAsiaTheme="minorEastAsia" w:hAnsiTheme="minorHAnsi" w:cstheme="minorBidi"/>
              <w:noProof/>
              <w:kern w:val="2"/>
              <w:lang w:val="es-MX"/>
              <w14:ligatures w14:val="standardContextual"/>
            </w:rPr>
          </w:pPr>
          <w:hyperlink w:anchor="_Toc235117626" w:history="1">
            <w:r w:rsidRPr="00FC4F2E">
              <w:rPr>
                <w:rStyle w:val="Hyperlink"/>
                <w:noProof/>
              </w:rPr>
              <w:t>Objetivos específicos</w:t>
            </w:r>
            <w:r>
              <w:rPr>
                <w:noProof/>
                <w:webHidden/>
              </w:rPr>
              <w:tab/>
            </w:r>
            <w:r>
              <w:rPr>
                <w:noProof/>
                <w:webHidden/>
              </w:rPr>
              <w:fldChar w:fldCharType="begin"/>
            </w:r>
            <w:r>
              <w:rPr>
                <w:noProof/>
                <w:webHidden/>
              </w:rPr>
              <w:instrText xml:space="preserve"> PAGEREF _Toc235117626 \h </w:instrText>
            </w:r>
            <w:r>
              <w:rPr>
                <w:noProof/>
                <w:webHidden/>
              </w:rPr>
            </w:r>
            <w:r>
              <w:rPr>
                <w:noProof/>
                <w:webHidden/>
              </w:rPr>
              <w:fldChar w:fldCharType="separate"/>
            </w:r>
            <w:r>
              <w:rPr>
                <w:noProof/>
                <w:webHidden/>
              </w:rPr>
              <w:t>11</w:t>
            </w:r>
            <w:r>
              <w:rPr>
                <w:noProof/>
                <w:webHidden/>
              </w:rPr>
              <w:fldChar w:fldCharType="end"/>
            </w:r>
          </w:hyperlink>
        </w:p>
        <w:p w14:paraId="156E4AA6" w14:textId="6E2C185D" w:rsidR="00CF1B63" w:rsidRDefault="00CF1B63">
          <w:pPr>
            <w:pStyle w:val="TOC1"/>
            <w:rPr>
              <w:rFonts w:asciiTheme="minorHAnsi" w:eastAsiaTheme="minorEastAsia" w:hAnsiTheme="minorHAnsi" w:cstheme="minorBidi"/>
              <w:noProof/>
              <w:kern w:val="2"/>
              <w:lang w:val="es-MX"/>
              <w14:ligatures w14:val="standardContextual"/>
            </w:rPr>
          </w:pPr>
          <w:hyperlink w:anchor="_Toc235117627" w:history="1">
            <w:r w:rsidRPr="00FC4F2E">
              <w:rPr>
                <w:rStyle w:val="Hyperlink"/>
                <w:noProof/>
              </w:rPr>
              <w:t>3.</w:t>
            </w:r>
            <w:r>
              <w:rPr>
                <w:rFonts w:asciiTheme="minorHAnsi" w:eastAsiaTheme="minorEastAsia" w:hAnsiTheme="minorHAnsi" w:cstheme="minorBidi"/>
                <w:noProof/>
                <w:kern w:val="2"/>
                <w:lang w:val="es-MX"/>
                <w14:ligatures w14:val="standardContextual"/>
              </w:rPr>
              <w:tab/>
            </w:r>
            <w:r w:rsidRPr="00FC4F2E">
              <w:rPr>
                <w:rStyle w:val="Hyperlink"/>
                <w:noProof/>
              </w:rPr>
              <w:t>PROBLEMA Y JUSTIFICACIÓN</w:t>
            </w:r>
            <w:r>
              <w:rPr>
                <w:noProof/>
                <w:webHidden/>
              </w:rPr>
              <w:tab/>
            </w:r>
            <w:r>
              <w:rPr>
                <w:noProof/>
                <w:webHidden/>
              </w:rPr>
              <w:fldChar w:fldCharType="begin"/>
            </w:r>
            <w:r>
              <w:rPr>
                <w:noProof/>
                <w:webHidden/>
              </w:rPr>
              <w:instrText xml:space="preserve"> PAGEREF _Toc235117627 \h </w:instrText>
            </w:r>
            <w:r>
              <w:rPr>
                <w:noProof/>
                <w:webHidden/>
              </w:rPr>
            </w:r>
            <w:r>
              <w:rPr>
                <w:noProof/>
                <w:webHidden/>
              </w:rPr>
              <w:fldChar w:fldCharType="separate"/>
            </w:r>
            <w:r>
              <w:rPr>
                <w:noProof/>
                <w:webHidden/>
              </w:rPr>
              <w:t>12</w:t>
            </w:r>
            <w:r>
              <w:rPr>
                <w:noProof/>
                <w:webHidden/>
              </w:rPr>
              <w:fldChar w:fldCharType="end"/>
            </w:r>
          </w:hyperlink>
        </w:p>
        <w:p w14:paraId="4332807F" w14:textId="6884B566" w:rsidR="00CF1B63" w:rsidRDefault="00CF1B63">
          <w:pPr>
            <w:pStyle w:val="TOC1"/>
            <w:rPr>
              <w:rFonts w:asciiTheme="minorHAnsi" w:eastAsiaTheme="minorEastAsia" w:hAnsiTheme="minorHAnsi" w:cstheme="minorBidi"/>
              <w:noProof/>
              <w:kern w:val="2"/>
              <w:lang w:val="es-MX"/>
              <w14:ligatures w14:val="standardContextual"/>
            </w:rPr>
          </w:pPr>
          <w:hyperlink w:anchor="_Toc235117628" w:history="1">
            <w:r w:rsidRPr="00FC4F2E">
              <w:rPr>
                <w:rStyle w:val="Hyperlink"/>
                <w:noProof/>
              </w:rPr>
              <w:t>4.</w:t>
            </w:r>
            <w:r>
              <w:rPr>
                <w:rFonts w:asciiTheme="minorHAnsi" w:eastAsiaTheme="minorEastAsia" w:hAnsiTheme="minorHAnsi" w:cstheme="minorBidi"/>
                <w:noProof/>
                <w:kern w:val="2"/>
                <w:lang w:val="es-MX"/>
                <w14:ligatures w14:val="standardContextual"/>
              </w:rPr>
              <w:tab/>
            </w:r>
            <w:r w:rsidRPr="00FC4F2E">
              <w:rPr>
                <w:rStyle w:val="Hyperlink"/>
                <w:noProof/>
              </w:rPr>
              <w:t>MARCO TEÓRICO</w:t>
            </w:r>
            <w:r>
              <w:rPr>
                <w:noProof/>
                <w:webHidden/>
              </w:rPr>
              <w:tab/>
            </w:r>
            <w:r>
              <w:rPr>
                <w:noProof/>
                <w:webHidden/>
              </w:rPr>
              <w:fldChar w:fldCharType="begin"/>
            </w:r>
            <w:r>
              <w:rPr>
                <w:noProof/>
                <w:webHidden/>
              </w:rPr>
              <w:instrText xml:space="preserve"> PAGEREF _Toc235117628 \h </w:instrText>
            </w:r>
            <w:r>
              <w:rPr>
                <w:noProof/>
                <w:webHidden/>
              </w:rPr>
            </w:r>
            <w:r>
              <w:rPr>
                <w:noProof/>
                <w:webHidden/>
              </w:rPr>
              <w:fldChar w:fldCharType="separate"/>
            </w:r>
            <w:r>
              <w:rPr>
                <w:noProof/>
                <w:webHidden/>
              </w:rPr>
              <w:t>14</w:t>
            </w:r>
            <w:r>
              <w:rPr>
                <w:noProof/>
                <w:webHidden/>
              </w:rPr>
              <w:fldChar w:fldCharType="end"/>
            </w:r>
          </w:hyperlink>
        </w:p>
        <w:p w14:paraId="037858D7" w14:textId="38AADE51" w:rsidR="00CF1B63" w:rsidRDefault="00CF1B63">
          <w:pPr>
            <w:pStyle w:val="TOC2"/>
            <w:rPr>
              <w:rFonts w:asciiTheme="minorHAnsi" w:eastAsiaTheme="minorEastAsia" w:hAnsiTheme="minorHAnsi" w:cstheme="minorBidi"/>
              <w:noProof/>
              <w:kern w:val="2"/>
              <w:lang w:val="es-MX"/>
              <w14:ligatures w14:val="standardContextual"/>
            </w:rPr>
          </w:pPr>
          <w:hyperlink w:anchor="_Toc235117629" w:history="1">
            <w:r w:rsidRPr="00FC4F2E">
              <w:rPr>
                <w:rStyle w:val="Hyperlink"/>
                <w:b/>
                <w:bCs/>
                <w:noProof/>
              </w:rPr>
              <w:t>4.1.</w:t>
            </w:r>
            <w:r>
              <w:rPr>
                <w:rFonts w:asciiTheme="minorHAnsi" w:eastAsiaTheme="minorEastAsia" w:hAnsiTheme="minorHAnsi" w:cstheme="minorBidi"/>
                <w:noProof/>
                <w:kern w:val="2"/>
                <w:lang w:val="es-MX"/>
                <w14:ligatures w14:val="standardContextual"/>
              </w:rPr>
              <w:tab/>
            </w:r>
            <w:r w:rsidRPr="00FC4F2E">
              <w:rPr>
                <w:rStyle w:val="Hyperlink"/>
                <w:b/>
                <w:bCs/>
                <w:noProof/>
              </w:rPr>
              <w:t>Índice NASDAQ-100</w:t>
            </w:r>
            <w:r>
              <w:rPr>
                <w:noProof/>
                <w:webHidden/>
              </w:rPr>
              <w:tab/>
            </w:r>
            <w:r>
              <w:rPr>
                <w:noProof/>
                <w:webHidden/>
              </w:rPr>
              <w:fldChar w:fldCharType="begin"/>
            </w:r>
            <w:r>
              <w:rPr>
                <w:noProof/>
                <w:webHidden/>
              </w:rPr>
              <w:instrText xml:space="preserve"> PAGEREF _Toc235117629 \h </w:instrText>
            </w:r>
            <w:r>
              <w:rPr>
                <w:noProof/>
                <w:webHidden/>
              </w:rPr>
            </w:r>
            <w:r>
              <w:rPr>
                <w:noProof/>
                <w:webHidden/>
              </w:rPr>
              <w:fldChar w:fldCharType="separate"/>
            </w:r>
            <w:r>
              <w:rPr>
                <w:noProof/>
                <w:webHidden/>
              </w:rPr>
              <w:t>14</w:t>
            </w:r>
            <w:r>
              <w:rPr>
                <w:noProof/>
                <w:webHidden/>
              </w:rPr>
              <w:fldChar w:fldCharType="end"/>
            </w:r>
          </w:hyperlink>
        </w:p>
        <w:p w14:paraId="3AF4D545" w14:textId="6F655242" w:rsidR="00CF1B63" w:rsidRDefault="00CF1B63">
          <w:pPr>
            <w:pStyle w:val="TOC2"/>
            <w:rPr>
              <w:rFonts w:asciiTheme="minorHAnsi" w:eastAsiaTheme="minorEastAsia" w:hAnsiTheme="minorHAnsi" w:cstheme="minorBidi"/>
              <w:noProof/>
              <w:kern w:val="2"/>
              <w:lang w:val="es-MX"/>
              <w14:ligatures w14:val="standardContextual"/>
            </w:rPr>
          </w:pPr>
          <w:hyperlink w:anchor="_Toc235117630" w:history="1">
            <w:r w:rsidRPr="00FC4F2E">
              <w:rPr>
                <w:rStyle w:val="Hyperlink"/>
                <w:b/>
                <w:bCs/>
                <w:noProof/>
                <w:lang w:val="en-US"/>
              </w:rPr>
              <w:t>4.2.</w:t>
            </w:r>
            <w:r>
              <w:rPr>
                <w:rFonts w:asciiTheme="minorHAnsi" w:eastAsiaTheme="minorEastAsia" w:hAnsiTheme="minorHAnsi" w:cstheme="minorBidi"/>
                <w:noProof/>
                <w:kern w:val="2"/>
                <w:lang w:val="es-MX"/>
                <w14:ligatures w14:val="standardContextual"/>
              </w:rPr>
              <w:tab/>
            </w:r>
            <w:r w:rsidRPr="00FC4F2E">
              <w:rPr>
                <w:rStyle w:val="Hyperlink"/>
                <w:b/>
                <w:bCs/>
                <w:noProof/>
                <w:lang w:val="en-US"/>
              </w:rPr>
              <w:t xml:space="preserve">Modelos ARIMA (AutoRegressive Integrated Moving Average).      </w:t>
            </w:r>
            <w:r>
              <w:rPr>
                <w:noProof/>
                <w:webHidden/>
              </w:rPr>
              <w:tab/>
            </w:r>
            <w:r>
              <w:rPr>
                <w:noProof/>
                <w:webHidden/>
              </w:rPr>
              <w:fldChar w:fldCharType="begin"/>
            </w:r>
            <w:r>
              <w:rPr>
                <w:noProof/>
                <w:webHidden/>
              </w:rPr>
              <w:instrText xml:space="preserve"> PAGEREF _Toc235117630 \h </w:instrText>
            </w:r>
            <w:r>
              <w:rPr>
                <w:noProof/>
                <w:webHidden/>
              </w:rPr>
            </w:r>
            <w:r>
              <w:rPr>
                <w:noProof/>
                <w:webHidden/>
              </w:rPr>
              <w:fldChar w:fldCharType="separate"/>
            </w:r>
            <w:r>
              <w:rPr>
                <w:noProof/>
                <w:webHidden/>
              </w:rPr>
              <w:t>15</w:t>
            </w:r>
            <w:r>
              <w:rPr>
                <w:noProof/>
                <w:webHidden/>
              </w:rPr>
              <w:fldChar w:fldCharType="end"/>
            </w:r>
          </w:hyperlink>
        </w:p>
        <w:p w14:paraId="5DA69580" w14:textId="4AC9C715" w:rsidR="00CF1B63" w:rsidRDefault="00CF1B63">
          <w:pPr>
            <w:pStyle w:val="TOC2"/>
            <w:rPr>
              <w:rFonts w:asciiTheme="minorHAnsi" w:eastAsiaTheme="minorEastAsia" w:hAnsiTheme="minorHAnsi" w:cstheme="minorBidi"/>
              <w:noProof/>
              <w:kern w:val="2"/>
              <w:lang w:val="es-MX"/>
              <w14:ligatures w14:val="standardContextual"/>
            </w:rPr>
          </w:pPr>
          <w:hyperlink w:anchor="_Toc235117631" w:history="1">
            <w:r w:rsidRPr="00FC4F2E">
              <w:rPr>
                <w:rStyle w:val="Hyperlink"/>
                <w:b/>
                <w:bCs/>
                <w:noProof/>
              </w:rPr>
              <w:t>4.3.</w:t>
            </w:r>
            <w:r>
              <w:rPr>
                <w:rFonts w:asciiTheme="minorHAnsi" w:eastAsiaTheme="minorEastAsia" w:hAnsiTheme="minorHAnsi" w:cstheme="minorBidi"/>
                <w:noProof/>
                <w:kern w:val="2"/>
                <w:lang w:val="es-MX"/>
                <w14:ligatures w14:val="standardContextual"/>
              </w:rPr>
              <w:tab/>
            </w:r>
            <w:r w:rsidRPr="00FC4F2E">
              <w:rPr>
                <w:rStyle w:val="Hyperlink"/>
                <w:b/>
                <w:bCs/>
                <w:noProof/>
              </w:rPr>
              <w:t>Modelos SARIMA (Seasonal      ARIMA)</w:t>
            </w:r>
            <w:r>
              <w:rPr>
                <w:noProof/>
                <w:webHidden/>
              </w:rPr>
              <w:tab/>
            </w:r>
            <w:r>
              <w:rPr>
                <w:noProof/>
                <w:webHidden/>
              </w:rPr>
              <w:fldChar w:fldCharType="begin"/>
            </w:r>
            <w:r>
              <w:rPr>
                <w:noProof/>
                <w:webHidden/>
              </w:rPr>
              <w:instrText xml:space="preserve"> PAGEREF _Toc235117631 \h </w:instrText>
            </w:r>
            <w:r>
              <w:rPr>
                <w:noProof/>
                <w:webHidden/>
              </w:rPr>
            </w:r>
            <w:r>
              <w:rPr>
                <w:noProof/>
                <w:webHidden/>
              </w:rPr>
              <w:fldChar w:fldCharType="separate"/>
            </w:r>
            <w:r>
              <w:rPr>
                <w:noProof/>
                <w:webHidden/>
              </w:rPr>
              <w:t>15</w:t>
            </w:r>
            <w:r>
              <w:rPr>
                <w:noProof/>
                <w:webHidden/>
              </w:rPr>
              <w:fldChar w:fldCharType="end"/>
            </w:r>
          </w:hyperlink>
        </w:p>
        <w:p w14:paraId="5AC23CBE" w14:textId="76BC6ACF" w:rsidR="00CF1B63" w:rsidRDefault="00CF1B63">
          <w:pPr>
            <w:pStyle w:val="TOC2"/>
            <w:rPr>
              <w:rFonts w:asciiTheme="minorHAnsi" w:eastAsiaTheme="minorEastAsia" w:hAnsiTheme="minorHAnsi" w:cstheme="minorBidi"/>
              <w:noProof/>
              <w:kern w:val="2"/>
              <w:lang w:val="es-MX"/>
              <w14:ligatures w14:val="standardContextual"/>
            </w:rPr>
          </w:pPr>
          <w:hyperlink w:anchor="_Toc235117632" w:history="1">
            <w:r w:rsidRPr="00FC4F2E">
              <w:rPr>
                <w:rStyle w:val="Hyperlink"/>
                <w:b/>
                <w:bCs/>
                <w:noProof/>
                <w:lang w:val="en-US"/>
              </w:rPr>
              <w:t>4.4.</w:t>
            </w:r>
            <w:r>
              <w:rPr>
                <w:rFonts w:asciiTheme="minorHAnsi" w:eastAsiaTheme="minorEastAsia" w:hAnsiTheme="minorHAnsi" w:cstheme="minorBidi"/>
                <w:noProof/>
                <w:kern w:val="2"/>
                <w:lang w:val="es-MX"/>
                <w14:ligatures w14:val="standardContextual"/>
              </w:rPr>
              <w:tab/>
            </w:r>
            <w:r w:rsidRPr="00FC4F2E">
              <w:rPr>
                <w:rStyle w:val="Hyperlink"/>
                <w:b/>
                <w:bCs/>
                <w:noProof/>
                <w:lang w:val="en-US"/>
              </w:rPr>
              <w:t>Redes Neuronales LSTM (Long Short-Term Memory)</w:t>
            </w:r>
            <w:r>
              <w:rPr>
                <w:noProof/>
                <w:webHidden/>
              </w:rPr>
              <w:tab/>
            </w:r>
            <w:r>
              <w:rPr>
                <w:noProof/>
                <w:webHidden/>
              </w:rPr>
              <w:fldChar w:fldCharType="begin"/>
            </w:r>
            <w:r>
              <w:rPr>
                <w:noProof/>
                <w:webHidden/>
              </w:rPr>
              <w:instrText xml:space="preserve"> PAGEREF _Toc235117632 \h </w:instrText>
            </w:r>
            <w:r>
              <w:rPr>
                <w:noProof/>
                <w:webHidden/>
              </w:rPr>
            </w:r>
            <w:r>
              <w:rPr>
                <w:noProof/>
                <w:webHidden/>
              </w:rPr>
              <w:fldChar w:fldCharType="separate"/>
            </w:r>
            <w:r>
              <w:rPr>
                <w:noProof/>
                <w:webHidden/>
              </w:rPr>
              <w:t>16</w:t>
            </w:r>
            <w:r>
              <w:rPr>
                <w:noProof/>
                <w:webHidden/>
              </w:rPr>
              <w:fldChar w:fldCharType="end"/>
            </w:r>
          </w:hyperlink>
        </w:p>
        <w:p w14:paraId="68A13EC8" w14:textId="6C48B4C1" w:rsidR="00CF1B63" w:rsidRDefault="00CF1B63">
          <w:pPr>
            <w:pStyle w:val="TOC2"/>
            <w:rPr>
              <w:rFonts w:asciiTheme="minorHAnsi" w:eastAsiaTheme="minorEastAsia" w:hAnsiTheme="minorHAnsi" w:cstheme="minorBidi"/>
              <w:noProof/>
              <w:kern w:val="2"/>
              <w:lang w:val="es-MX"/>
              <w14:ligatures w14:val="standardContextual"/>
            </w:rPr>
          </w:pPr>
          <w:hyperlink w:anchor="_Toc235117633" w:history="1">
            <w:r w:rsidRPr="00FC4F2E">
              <w:rPr>
                <w:rStyle w:val="Hyperlink"/>
                <w:b/>
                <w:bCs/>
                <w:noProof/>
                <w:lang w:val="es-MX"/>
              </w:rPr>
              <w:t>4.5.</w:t>
            </w:r>
            <w:r>
              <w:rPr>
                <w:rFonts w:asciiTheme="minorHAnsi" w:eastAsiaTheme="minorEastAsia" w:hAnsiTheme="minorHAnsi" w:cstheme="minorBidi"/>
                <w:noProof/>
                <w:kern w:val="2"/>
                <w:lang w:val="es-MX"/>
                <w14:ligatures w14:val="standardContextual"/>
              </w:rPr>
              <w:tab/>
            </w:r>
            <w:r w:rsidRPr="00FC4F2E">
              <w:rPr>
                <w:rStyle w:val="Hyperlink"/>
                <w:b/>
                <w:bCs/>
                <w:noProof/>
                <w:lang w:val="es-MX"/>
              </w:rPr>
              <w:t>Pruebas de estacionariedad: ADF y KPSS</w:t>
            </w:r>
            <w:r>
              <w:rPr>
                <w:noProof/>
                <w:webHidden/>
              </w:rPr>
              <w:tab/>
            </w:r>
            <w:r>
              <w:rPr>
                <w:noProof/>
                <w:webHidden/>
              </w:rPr>
              <w:fldChar w:fldCharType="begin"/>
            </w:r>
            <w:r>
              <w:rPr>
                <w:noProof/>
                <w:webHidden/>
              </w:rPr>
              <w:instrText xml:space="preserve"> PAGEREF _Toc235117633 \h </w:instrText>
            </w:r>
            <w:r>
              <w:rPr>
                <w:noProof/>
                <w:webHidden/>
              </w:rPr>
            </w:r>
            <w:r>
              <w:rPr>
                <w:noProof/>
                <w:webHidden/>
              </w:rPr>
              <w:fldChar w:fldCharType="separate"/>
            </w:r>
            <w:r>
              <w:rPr>
                <w:noProof/>
                <w:webHidden/>
              </w:rPr>
              <w:t>18</w:t>
            </w:r>
            <w:r>
              <w:rPr>
                <w:noProof/>
                <w:webHidden/>
              </w:rPr>
              <w:fldChar w:fldCharType="end"/>
            </w:r>
          </w:hyperlink>
        </w:p>
        <w:p w14:paraId="0CF25EDE" w14:textId="2BA65B2E" w:rsidR="00CF1B63" w:rsidRDefault="00CF1B63">
          <w:pPr>
            <w:pStyle w:val="TOC3"/>
            <w:tabs>
              <w:tab w:val="left" w:pos="1440"/>
              <w:tab w:val="right" w:leader="dot" w:pos="9350"/>
            </w:tabs>
            <w:rPr>
              <w:rFonts w:asciiTheme="minorHAnsi" w:eastAsiaTheme="minorEastAsia" w:hAnsiTheme="minorHAnsi" w:cstheme="minorBidi"/>
              <w:noProof/>
              <w:kern w:val="2"/>
              <w:lang w:val="es-MX"/>
              <w14:ligatures w14:val="standardContextual"/>
            </w:rPr>
          </w:pPr>
          <w:hyperlink w:anchor="_Toc235117634" w:history="1">
            <w:r w:rsidRPr="00FC4F2E">
              <w:rPr>
                <w:rStyle w:val="Hyperlink"/>
                <w:noProof/>
                <w:lang w:val="es-MX"/>
              </w:rPr>
              <w:t>4.5.1.</w:t>
            </w:r>
            <w:r>
              <w:rPr>
                <w:rFonts w:asciiTheme="minorHAnsi" w:eastAsiaTheme="minorEastAsia" w:hAnsiTheme="minorHAnsi" w:cstheme="minorBidi"/>
                <w:noProof/>
                <w:kern w:val="2"/>
                <w:lang w:val="es-MX"/>
                <w14:ligatures w14:val="standardContextual"/>
              </w:rPr>
              <w:tab/>
            </w:r>
            <w:r w:rsidRPr="00FC4F2E">
              <w:rPr>
                <w:rStyle w:val="Hyperlink"/>
                <w:noProof/>
                <w:lang w:val="es-MX"/>
              </w:rPr>
              <w:t>Augmented Dickey–Fuller (ADF)</w:t>
            </w:r>
            <w:r>
              <w:rPr>
                <w:noProof/>
                <w:webHidden/>
              </w:rPr>
              <w:tab/>
            </w:r>
            <w:r>
              <w:rPr>
                <w:noProof/>
                <w:webHidden/>
              </w:rPr>
              <w:fldChar w:fldCharType="begin"/>
            </w:r>
            <w:r>
              <w:rPr>
                <w:noProof/>
                <w:webHidden/>
              </w:rPr>
              <w:instrText xml:space="preserve"> PAGEREF _Toc235117634 \h </w:instrText>
            </w:r>
            <w:r>
              <w:rPr>
                <w:noProof/>
                <w:webHidden/>
              </w:rPr>
            </w:r>
            <w:r>
              <w:rPr>
                <w:noProof/>
                <w:webHidden/>
              </w:rPr>
              <w:fldChar w:fldCharType="separate"/>
            </w:r>
            <w:r>
              <w:rPr>
                <w:noProof/>
                <w:webHidden/>
              </w:rPr>
              <w:t>18</w:t>
            </w:r>
            <w:r>
              <w:rPr>
                <w:noProof/>
                <w:webHidden/>
              </w:rPr>
              <w:fldChar w:fldCharType="end"/>
            </w:r>
          </w:hyperlink>
        </w:p>
        <w:p w14:paraId="492E26D1" w14:textId="56664469" w:rsidR="00CF1B63" w:rsidRDefault="00CF1B63">
          <w:pPr>
            <w:pStyle w:val="TOC3"/>
            <w:tabs>
              <w:tab w:val="left" w:pos="1440"/>
              <w:tab w:val="right" w:leader="dot" w:pos="9350"/>
            </w:tabs>
            <w:rPr>
              <w:rFonts w:asciiTheme="minorHAnsi" w:eastAsiaTheme="minorEastAsia" w:hAnsiTheme="minorHAnsi" w:cstheme="minorBidi"/>
              <w:noProof/>
              <w:kern w:val="2"/>
              <w:lang w:val="es-MX"/>
              <w14:ligatures w14:val="standardContextual"/>
            </w:rPr>
          </w:pPr>
          <w:hyperlink w:anchor="_Toc235117635" w:history="1">
            <w:r w:rsidRPr="00FC4F2E">
              <w:rPr>
                <w:rStyle w:val="Hyperlink"/>
                <w:noProof/>
                <w:lang w:val="en-US"/>
              </w:rPr>
              <w:t>4.5.2.</w:t>
            </w:r>
            <w:r>
              <w:rPr>
                <w:rFonts w:asciiTheme="minorHAnsi" w:eastAsiaTheme="minorEastAsia" w:hAnsiTheme="minorHAnsi" w:cstheme="minorBidi"/>
                <w:noProof/>
                <w:kern w:val="2"/>
                <w:lang w:val="es-MX"/>
                <w14:ligatures w14:val="standardContextual"/>
              </w:rPr>
              <w:tab/>
            </w:r>
            <w:r w:rsidRPr="00FC4F2E">
              <w:rPr>
                <w:rStyle w:val="Hyperlink"/>
                <w:noProof/>
                <w:lang w:val="en-US"/>
              </w:rPr>
              <w:t>Kwiatkowski–Phillips–Schmidt–Shin (KPSS)</w:t>
            </w:r>
            <w:r>
              <w:rPr>
                <w:noProof/>
                <w:webHidden/>
              </w:rPr>
              <w:tab/>
            </w:r>
            <w:r>
              <w:rPr>
                <w:noProof/>
                <w:webHidden/>
              </w:rPr>
              <w:fldChar w:fldCharType="begin"/>
            </w:r>
            <w:r>
              <w:rPr>
                <w:noProof/>
                <w:webHidden/>
              </w:rPr>
              <w:instrText xml:space="preserve"> PAGEREF _Toc235117635 \h </w:instrText>
            </w:r>
            <w:r>
              <w:rPr>
                <w:noProof/>
                <w:webHidden/>
              </w:rPr>
            </w:r>
            <w:r>
              <w:rPr>
                <w:noProof/>
                <w:webHidden/>
              </w:rPr>
              <w:fldChar w:fldCharType="separate"/>
            </w:r>
            <w:r>
              <w:rPr>
                <w:noProof/>
                <w:webHidden/>
              </w:rPr>
              <w:t>18</w:t>
            </w:r>
            <w:r>
              <w:rPr>
                <w:noProof/>
                <w:webHidden/>
              </w:rPr>
              <w:fldChar w:fldCharType="end"/>
            </w:r>
          </w:hyperlink>
        </w:p>
        <w:p w14:paraId="0A93F44C" w14:textId="44CD7EBF" w:rsidR="00CF1B63" w:rsidRDefault="00CF1B63">
          <w:pPr>
            <w:pStyle w:val="TOC3"/>
            <w:tabs>
              <w:tab w:val="left" w:pos="1440"/>
              <w:tab w:val="right" w:leader="dot" w:pos="9350"/>
            </w:tabs>
            <w:rPr>
              <w:rFonts w:asciiTheme="minorHAnsi" w:eastAsiaTheme="minorEastAsia" w:hAnsiTheme="minorHAnsi" w:cstheme="minorBidi"/>
              <w:noProof/>
              <w:kern w:val="2"/>
              <w:lang w:val="es-MX"/>
              <w14:ligatures w14:val="standardContextual"/>
            </w:rPr>
          </w:pPr>
          <w:hyperlink w:anchor="_Toc235117636" w:history="1">
            <w:r w:rsidRPr="00FC4F2E">
              <w:rPr>
                <w:rStyle w:val="Hyperlink"/>
                <w:noProof/>
                <w:lang w:val="es-MX"/>
              </w:rPr>
              <w:t>4.5.3.</w:t>
            </w:r>
            <w:r>
              <w:rPr>
                <w:rFonts w:asciiTheme="minorHAnsi" w:eastAsiaTheme="minorEastAsia" w:hAnsiTheme="minorHAnsi" w:cstheme="minorBidi"/>
                <w:noProof/>
                <w:kern w:val="2"/>
                <w:lang w:val="es-MX"/>
                <w14:ligatures w14:val="standardContextual"/>
              </w:rPr>
              <w:tab/>
            </w:r>
            <w:r w:rsidRPr="00FC4F2E">
              <w:rPr>
                <w:rStyle w:val="Hyperlink"/>
                <w:noProof/>
                <w:lang w:val="es-MX"/>
              </w:rPr>
              <w:t>Interpretación combinada</w:t>
            </w:r>
            <w:r>
              <w:rPr>
                <w:noProof/>
                <w:webHidden/>
              </w:rPr>
              <w:tab/>
            </w:r>
            <w:r>
              <w:rPr>
                <w:noProof/>
                <w:webHidden/>
              </w:rPr>
              <w:fldChar w:fldCharType="begin"/>
            </w:r>
            <w:r>
              <w:rPr>
                <w:noProof/>
                <w:webHidden/>
              </w:rPr>
              <w:instrText xml:space="preserve"> PAGEREF _Toc235117636 \h </w:instrText>
            </w:r>
            <w:r>
              <w:rPr>
                <w:noProof/>
                <w:webHidden/>
              </w:rPr>
            </w:r>
            <w:r>
              <w:rPr>
                <w:noProof/>
                <w:webHidden/>
              </w:rPr>
              <w:fldChar w:fldCharType="separate"/>
            </w:r>
            <w:r>
              <w:rPr>
                <w:noProof/>
                <w:webHidden/>
              </w:rPr>
              <w:t>18</w:t>
            </w:r>
            <w:r>
              <w:rPr>
                <w:noProof/>
                <w:webHidden/>
              </w:rPr>
              <w:fldChar w:fldCharType="end"/>
            </w:r>
          </w:hyperlink>
        </w:p>
        <w:p w14:paraId="690FCF50" w14:textId="5D07966C" w:rsidR="00CF1B63" w:rsidRDefault="00CF1B63">
          <w:pPr>
            <w:pStyle w:val="TOC2"/>
            <w:rPr>
              <w:rFonts w:asciiTheme="minorHAnsi" w:eastAsiaTheme="minorEastAsia" w:hAnsiTheme="minorHAnsi" w:cstheme="minorBidi"/>
              <w:noProof/>
              <w:kern w:val="2"/>
              <w:lang w:val="es-MX"/>
              <w14:ligatures w14:val="standardContextual"/>
            </w:rPr>
          </w:pPr>
          <w:hyperlink w:anchor="_Toc235117637" w:history="1">
            <w:r w:rsidRPr="00FC4F2E">
              <w:rPr>
                <w:rStyle w:val="Hyperlink"/>
                <w:b/>
                <w:bCs/>
                <w:noProof/>
                <w:lang w:val="en-US"/>
              </w:rPr>
              <w:t>4.6.</w:t>
            </w:r>
            <w:r>
              <w:rPr>
                <w:rFonts w:asciiTheme="minorHAnsi" w:eastAsiaTheme="minorEastAsia" w:hAnsiTheme="minorHAnsi" w:cstheme="minorBidi"/>
                <w:noProof/>
                <w:kern w:val="2"/>
                <w:lang w:val="es-MX"/>
                <w14:ligatures w14:val="standardContextual"/>
              </w:rPr>
              <w:tab/>
            </w:r>
            <w:r w:rsidRPr="00FC4F2E">
              <w:rPr>
                <w:rStyle w:val="Hyperlink"/>
                <w:b/>
                <w:bCs/>
                <w:noProof/>
                <w:lang w:val="en-US"/>
              </w:rPr>
              <w:t>Test de Diebold-Mariano (DM)</w:t>
            </w:r>
            <w:r>
              <w:rPr>
                <w:noProof/>
                <w:webHidden/>
              </w:rPr>
              <w:tab/>
            </w:r>
            <w:r>
              <w:rPr>
                <w:noProof/>
                <w:webHidden/>
              </w:rPr>
              <w:fldChar w:fldCharType="begin"/>
            </w:r>
            <w:r>
              <w:rPr>
                <w:noProof/>
                <w:webHidden/>
              </w:rPr>
              <w:instrText xml:space="preserve"> PAGEREF _Toc235117637 \h </w:instrText>
            </w:r>
            <w:r>
              <w:rPr>
                <w:noProof/>
                <w:webHidden/>
              </w:rPr>
            </w:r>
            <w:r>
              <w:rPr>
                <w:noProof/>
                <w:webHidden/>
              </w:rPr>
              <w:fldChar w:fldCharType="separate"/>
            </w:r>
            <w:r>
              <w:rPr>
                <w:noProof/>
                <w:webHidden/>
              </w:rPr>
              <w:t>19</w:t>
            </w:r>
            <w:r>
              <w:rPr>
                <w:noProof/>
                <w:webHidden/>
              </w:rPr>
              <w:fldChar w:fldCharType="end"/>
            </w:r>
          </w:hyperlink>
        </w:p>
        <w:p w14:paraId="1E9129C0" w14:textId="57815D93" w:rsidR="00CF1B63" w:rsidRDefault="00CF1B6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17638" w:history="1">
            <w:r w:rsidRPr="00FC4F2E">
              <w:rPr>
                <w:rStyle w:val="Hyperlink"/>
                <w:b/>
                <w:bCs/>
                <w:noProof/>
              </w:rPr>
              <w:t>4.7 Integración del análisis de sentimientos con datos financieros</w:t>
            </w:r>
            <w:r>
              <w:rPr>
                <w:noProof/>
                <w:webHidden/>
              </w:rPr>
              <w:tab/>
            </w:r>
            <w:r>
              <w:rPr>
                <w:noProof/>
                <w:webHidden/>
              </w:rPr>
              <w:fldChar w:fldCharType="begin"/>
            </w:r>
            <w:r>
              <w:rPr>
                <w:noProof/>
                <w:webHidden/>
              </w:rPr>
              <w:instrText xml:space="preserve"> PAGEREF _Toc235117638 \h </w:instrText>
            </w:r>
            <w:r>
              <w:rPr>
                <w:noProof/>
                <w:webHidden/>
              </w:rPr>
            </w:r>
            <w:r>
              <w:rPr>
                <w:noProof/>
                <w:webHidden/>
              </w:rPr>
              <w:fldChar w:fldCharType="separate"/>
            </w:r>
            <w:r>
              <w:rPr>
                <w:noProof/>
                <w:webHidden/>
              </w:rPr>
              <w:t>19</w:t>
            </w:r>
            <w:r>
              <w:rPr>
                <w:noProof/>
                <w:webHidden/>
              </w:rPr>
              <w:fldChar w:fldCharType="end"/>
            </w:r>
          </w:hyperlink>
        </w:p>
        <w:p w14:paraId="41FB5DA0" w14:textId="401D5EC5" w:rsidR="00CF1B63" w:rsidRDefault="00CF1B63">
          <w:pPr>
            <w:pStyle w:val="TOC1"/>
            <w:rPr>
              <w:rFonts w:asciiTheme="minorHAnsi" w:eastAsiaTheme="minorEastAsia" w:hAnsiTheme="minorHAnsi" w:cstheme="minorBidi"/>
              <w:noProof/>
              <w:kern w:val="2"/>
              <w:lang w:val="es-MX"/>
              <w14:ligatures w14:val="standardContextual"/>
            </w:rPr>
          </w:pPr>
          <w:hyperlink w:anchor="_Toc235117639" w:history="1">
            <w:r w:rsidRPr="00FC4F2E">
              <w:rPr>
                <w:rStyle w:val="Hyperlink"/>
                <w:noProof/>
              </w:rPr>
              <w:t>5.</w:t>
            </w:r>
            <w:r>
              <w:rPr>
                <w:rFonts w:asciiTheme="minorHAnsi" w:eastAsiaTheme="minorEastAsia" w:hAnsiTheme="minorHAnsi" w:cstheme="minorBidi"/>
                <w:noProof/>
                <w:kern w:val="2"/>
                <w:lang w:val="es-MX"/>
                <w14:ligatures w14:val="standardContextual"/>
              </w:rPr>
              <w:tab/>
            </w:r>
            <w:r w:rsidRPr="00FC4F2E">
              <w:rPr>
                <w:rStyle w:val="Hyperlink"/>
                <w:noProof/>
              </w:rPr>
              <w:t>ESTADO DEL ARTE</w:t>
            </w:r>
            <w:r>
              <w:rPr>
                <w:noProof/>
                <w:webHidden/>
              </w:rPr>
              <w:tab/>
            </w:r>
            <w:r>
              <w:rPr>
                <w:noProof/>
                <w:webHidden/>
              </w:rPr>
              <w:fldChar w:fldCharType="begin"/>
            </w:r>
            <w:r>
              <w:rPr>
                <w:noProof/>
                <w:webHidden/>
              </w:rPr>
              <w:instrText xml:space="preserve"> PAGEREF _Toc235117639 \h </w:instrText>
            </w:r>
            <w:r>
              <w:rPr>
                <w:noProof/>
                <w:webHidden/>
              </w:rPr>
            </w:r>
            <w:r>
              <w:rPr>
                <w:noProof/>
                <w:webHidden/>
              </w:rPr>
              <w:fldChar w:fldCharType="separate"/>
            </w:r>
            <w:r>
              <w:rPr>
                <w:noProof/>
                <w:webHidden/>
              </w:rPr>
              <w:t>21</w:t>
            </w:r>
            <w:r>
              <w:rPr>
                <w:noProof/>
                <w:webHidden/>
              </w:rPr>
              <w:fldChar w:fldCharType="end"/>
            </w:r>
          </w:hyperlink>
        </w:p>
        <w:p w14:paraId="6343A9C6" w14:textId="6A662015" w:rsidR="00CF1B63" w:rsidRDefault="00CF1B63">
          <w:pPr>
            <w:pStyle w:val="TOC2"/>
            <w:rPr>
              <w:rFonts w:asciiTheme="minorHAnsi" w:eastAsiaTheme="minorEastAsia" w:hAnsiTheme="minorHAnsi" w:cstheme="minorBidi"/>
              <w:noProof/>
              <w:kern w:val="2"/>
              <w:lang w:val="es-MX"/>
              <w14:ligatures w14:val="standardContextual"/>
            </w:rPr>
          </w:pPr>
          <w:hyperlink w:anchor="_Toc235117640" w:history="1">
            <w:r w:rsidRPr="00FC4F2E">
              <w:rPr>
                <w:rStyle w:val="Hyperlink"/>
                <w:b/>
                <w:bCs/>
                <w:noProof/>
              </w:rPr>
              <w:t>5.1.</w:t>
            </w:r>
            <w:r>
              <w:rPr>
                <w:rFonts w:asciiTheme="minorHAnsi" w:eastAsiaTheme="minorEastAsia" w:hAnsiTheme="minorHAnsi" w:cstheme="minorBidi"/>
                <w:noProof/>
                <w:kern w:val="2"/>
                <w:lang w:val="es-MX"/>
                <w14:ligatures w14:val="standardContextual"/>
              </w:rPr>
              <w:tab/>
            </w:r>
            <w:r w:rsidRPr="00FC4F2E">
              <w:rPr>
                <w:rStyle w:val="Hyperlink"/>
                <w:b/>
                <w:bCs/>
                <w:noProof/>
                <w:lang w:val="es-MX"/>
              </w:rPr>
              <w:t>Modelos estadísticos tradicionales (ARIMA / SARIMA / SARIMAX)</w:t>
            </w:r>
            <w:r>
              <w:rPr>
                <w:noProof/>
                <w:webHidden/>
              </w:rPr>
              <w:tab/>
            </w:r>
            <w:r>
              <w:rPr>
                <w:noProof/>
                <w:webHidden/>
              </w:rPr>
              <w:fldChar w:fldCharType="begin"/>
            </w:r>
            <w:r>
              <w:rPr>
                <w:noProof/>
                <w:webHidden/>
              </w:rPr>
              <w:instrText xml:space="preserve"> PAGEREF _Toc235117640 \h </w:instrText>
            </w:r>
            <w:r>
              <w:rPr>
                <w:noProof/>
                <w:webHidden/>
              </w:rPr>
            </w:r>
            <w:r>
              <w:rPr>
                <w:noProof/>
                <w:webHidden/>
              </w:rPr>
              <w:fldChar w:fldCharType="separate"/>
            </w:r>
            <w:r>
              <w:rPr>
                <w:noProof/>
                <w:webHidden/>
              </w:rPr>
              <w:t>21</w:t>
            </w:r>
            <w:r>
              <w:rPr>
                <w:noProof/>
                <w:webHidden/>
              </w:rPr>
              <w:fldChar w:fldCharType="end"/>
            </w:r>
          </w:hyperlink>
        </w:p>
        <w:p w14:paraId="35D50B4A" w14:textId="21779AAC" w:rsidR="00CF1B63" w:rsidRDefault="00CF1B63">
          <w:pPr>
            <w:pStyle w:val="TOC2"/>
            <w:rPr>
              <w:rFonts w:asciiTheme="minorHAnsi" w:eastAsiaTheme="minorEastAsia" w:hAnsiTheme="minorHAnsi" w:cstheme="minorBidi"/>
              <w:noProof/>
              <w:kern w:val="2"/>
              <w:lang w:val="es-MX"/>
              <w14:ligatures w14:val="standardContextual"/>
            </w:rPr>
          </w:pPr>
          <w:hyperlink w:anchor="_Toc235117641" w:history="1">
            <w:r w:rsidRPr="00FC4F2E">
              <w:rPr>
                <w:rStyle w:val="Hyperlink"/>
                <w:b/>
                <w:bCs/>
                <w:noProof/>
                <w:lang w:val="es-MX"/>
              </w:rPr>
              <w:t>5.2.</w:t>
            </w:r>
            <w:r>
              <w:rPr>
                <w:rFonts w:asciiTheme="minorHAnsi" w:eastAsiaTheme="minorEastAsia" w:hAnsiTheme="minorHAnsi" w:cstheme="minorBidi"/>
                <w:noProof/>
                <w:kern w:val="2"/>
                <w:lang w:val="es-MX"/>
                <w14:ligatures w14:val="standardContextual"/>
              </w:rPr>
              <w:tab/>
            </w:r>
            <w:r w:rsidRPr="00FC4F2E">
              <w:rPr>
                <w:rStyle w:val="Hyperlink"/>
                <w:b/>
                <w:bCs/>
                <w:noProof/>
                <w:lang w:val="es-MX"/>
              </w:rPr>
              <w:t>Deep Learning sin incorporar sentimiento</w:t>
            </w:r>
            <w:r>
              <w:rPr>
                <w:noProof/>
                <w:webHidden/>
              </w:rPr>
              <w:tab/>
            </w:r>
            <w:r>
              <w:rPr>
                <w:noProof/>
                <w:webHidden/>
              </w:rPr>
              <w:fldChar w:fldCharType="begin"/>
            </w:r>
            <w:r>
              <w:rPr>
                <w:noProof/>
                <w:webHidden/>
              </w:rPr>
              <w:instrText xml:space="preserve"> PAGEREF _Toc235117641 \h </w:instrText>
            </w:r>
            <w:r>
              <w:rPr>
                <w:noProof/>
                <w:webHidden/>
              </w:rPr>
            </w:r>
            <w:r>
              <w:rPr>
                <w:noProof/>
                <w:webHidden/>
              </w:rPr>
              <w:fldChar w:fldCharType="separate"/>
            </w:r>
            <w:r>
              <w:rPr>
                <w:noProof/>
                <w:webHidden/>
              </w:rPr>
              <w:t>21</w:t>
            </w:r>
            <w:r>
              <w:rPr>
                <w:noProof/>
                <w:webHidden/>
              </w:rPr>
              <w:fldChar w:fldCharType="end"/>
            </w:r>
          </w:hyperlink>
        </w:p>
        <w:p w14:paraId="491EE11C" w14:textId="28064AAE" w:rsidR="00CF1B63" w:rsidRDefault="00CF1B63">
          <w:pPr>
            <w:pStyle w:val="TOC2"/>
            <w:rPr>
              <w:rFonts w:asciiTheme="minorHAnsi" w:eastAsiaTheme="minorEastAsia" w:hAnsiTheme="minorHAnsi" w:cstheme="minorBidi"/>
              <w:noProof/>
              <w:kern w:val="2"/>
              <w:lang w:val="es-MX"/>
              <w14:ligatures w14:val="standardContextual"/>
            </w:rPr>
          </w:pPr>
          <w:hyperlink w:anchor="_Toc235117642" w:history="1">
            <w:r w:rsidRPr="00FC4F2E">
              <w:rPr>
                <w:rStyle w:val="Hyperlink"/>
                <w:b/>
                <w:bCs/>
                <w:noProof/>
                <w:lang w:val="es-MX"/>
              </w:rPr>
              <w:t>5.3.</w:t>
            </w:r>
            <w:r>
              <w:rPr>
                <w:rFonts w:asciiTheme="minorHAnsi" w:eastAsiaTheme="minorEastAsia" w:hAnsiTheme="minorHAnsi" w:cstheme="minorBidi"/>
                <w:noProof/>
                <w:kern w:val="2"/>
                <w:lang w:val="es-MX"/>
                <w14:ligatures w14:val="standardContextual"/>
              </w:rPr>
              <w:tab/>
            </w:r>
            <w:r w:rsidRPr="00FC4F2E">
              <w:rPr>
                <w:rStyle w:val="Hyperlink"/>
                <w:b/>
                <w:bCs/>
                <w:noProof/>
                <w:lang w:val="es-MX"/>
              </w:rPr>
              <w:t>Deep Learning con análisis de sentimiento</w:t>
            </w:r>
            <w:r>
              <w:rPr>
                <w:noProof/>
                <w:webHidden/>
              </w:rPr>
              <w:tab/>
            </w:r>
            <w:r>
              <w:rPr>
                <w:noProof/>
                <w:webHidden/>
              </w:rPr>
              <w:fldChar w:fldCharType="begin"/>
            </w:r>
            <w:r>
              <w:rPr>
                <w:noProof/>
                <w:webHidden/>
              </w:rPr>
              <w:instrText xml:space="preserve"> PAGEREF _Toc235117642 \h </w:instrText>
            </w:r>
            <w:r>
              <w:rPr>
                <w:noProof/>
                <w:webHidden/>
              </w:rPr>
            </w:r>
            <w:r>
              <w:rPr>
                <w:noProof/>
                <w:webHidden/>
              </w:rPr>
              <w:fldChar w:fldCharType="separate"/>
            </w:r>
            <w:r>
              <w:rPr>
                <w:noProof/>
                <w:webHidden/>
              </w:rPr>
              <w:t>22</w:t>
            </w:r>
            <w:r>
              <w:rPr>
                <w:noProof/>
                <w:webHidden/>
              </w:rPr>
              <w:fldChar w:fldCharType="end"/>
            </w:r>
          </w:hyperlink>
        </w:p>
        <w:p w14:paraId="40AED719" w14:textId="0252ACAE" w:rsidR="00CF1B63" w:rsidRDefault="00CF1B63">
          <w:pPr>
            <w:pStyle w:val="TOC1"/>
            <w:rPr>
              <w:rFonts w:asciiTheme="minorHAnsi" w:eastAsiaTheme="minorEastAsia" w:hAnsiTheme="minorHAnsi" w:cstheme="minorBidi"/>
              <w:noProof/>
              <w:kern w:val="2"/>
              <w:lang w:val="es-MX"/>
              <w14:ligatures w14:val="standardContextual"/>
            </w:rPr>
          </w:pPr>
          <w:hyperlink w:anchor="_Toc235117643" w:history="1">
            <w:r w:rsidRPr="00FC4F2E">
              <w:rPr>
                <w:rStyle w:val="Hyperlink"/>
                <w:noProof/>
              </w:rPr>
              <w:t>6.</w:t>
            </w:r>
            <w:r>
              <w:rPr>
                <w:rFonts w:asciiTheme="minorHAnsi" w:eastAsiaTheme="minorEastAsia" w:hAnsiTheme="minorHAnsi" w:cstheme="minorBidi"/>
                <w:noProof/>
                <w:kern w:val="2"/>
                <w:lang w:val="es-MX"/>
                <w14:ligatures w14:val="standardContextual"/>
              </w:rPr>
              <w:tab/>
            </w:r>
            <w:r w:rsidRPr="00FC4F2E">
              <w:rPr>
                <w:rStyle w:val="Hyperlink"/>
                <w:noProof/>
              </w:rPr>
              <w:t>METODOLOGÍA</w:t>
            </w:r>
            <w:r>
              <w:rPr>
                <w:noProof/>
                <w:webHidden/>
              </w:rPr>
              <w:tab/>
            </w:r>
            <w:r>
              <w:rPr>
                <w:noProof/>
                <w:webHidden/>
              </w:rPr>
              <w:fldChar w:fldCharType="begin"/>
            </w:r>
            <w:r>
              <w:rPr>
                <w:noProof/>
                <w:webHidden/>
              </w:rPr>
              <w:instrText xml:space="preserve"> PAGEREF _Toc235117643 \h </w:instrText>
            </w:r>
            <w:r>
              <w:rPr>
                <w:noProof/>
                <w:webHidden/>
              </w:rPr>
            </w:r>
            <w:r>
              <w:rPr>
                <w:noProof/>
                <w:webHidden/>
              </w:rPr>
              <w:fldChar w:fldCharType="separate"/>
            </w:r>
            <w:r>
              <w:rPr>
                <w:noProof/>
                <w:webHidden/>
              </w:rPr>
              <w:t>25</w:t>
            </w:r>
            <w:r>
              <w:rPr>
                <w:noProof/>
                <w:webHidden/>
              </w:rPr>
              <w:fldChar w:fldCharType="end"/>
            </w:r>
          </w:hyperlink>
        </w:p>
        <w:p w14:paraId="0E7EB174" w14:textId="6AF05B50" w:rsidR="00CF1B63" w:rsidRDefault="00CF1B63">
          <w:pPr>
            <w:pStyle w:val="TOC2"/>
            <w:rPr>
              <w:rFonts w:asciiTheme="minorHAnsi" w:eastAsiaTheme="minorEastAsia" w:hAnsiTheme="minorHAnsi" w:cstheme="minorBidi"/>
              <w:noProof/>
              <w:kern w:val="2"/>
              <w:lang w:val="es-MX"/>
              <w14:ligatures w14:val="standardContextual"/>
            </w:rPr>
          </w:pPr>
          <w:hyperlink w:anchor="_Toc235117644" w:history="1">
            <w:r w:rsidRPr="00FC4F2E">
              <w:rPr>
                <w:rStyle w:val="Hyperlink"/>
                <w:b/>
                <w:bCs/>
                <w:noProof/>
              </w:rPr>
              <w:t>6.1.</w:t>
            </w:r>
            <w:r>
              <w:rPr>
                <w:rFonts w:asciiTheme="minorHAnsi" w:eastAsiaTheme="minorEastAsia" w:hAnsiTheme="minorHAnsi" w:cstheme="minorBidi"/>
                <w:noProof/>
                <w:kern w:val="2"/>
                <w:lang w:val="es-MX"/>
                <w14:ligatures w14:val="standardContextual"/>
              </w:rPr>
              <w:tab/>
            </w:r>
            <w:r w:rsidRPr="00FC4F2E">
              <w:rPr>
                <w:rStyle w:val="Hyperlink"/>
                <w:b/>
                <w:bCs/>
                <w:noProof/>
              </w:rPr>
              <w:t>Diseño del estudio</w:t>
            </w:r>
            <w:r>
              <w:rPr>
                <w:noProof/>
                <w:webHidden/>
              </w:rPr>
              <w:tab/>
            </w:r>
            <w:r>
              <w:rPr>
                <w:noProof/>
                <w:webHidden/>
              </w:rPr>
              <w:fldChar w:fldCharType="begin"/>
            </w:r>
            <w:r>
              <w:rPr>
                <w:noProof/>
                <w:webHidden/>
              </w:rPr>
              <w:instrText xml:space="preserve"> PAGEREF _Toc235117644 \h </w:instrText>
            </w:r>
            <w:r>
              <w:rPr>
                <w:noProof/>
                <w:webHidden/>
              </w:rPr>
            </w:r>
            <w:r>
              <w:rPr>
                <w:noProof/>
                <w:webHidden/>
              </w:rPr>
              <w:fldChar w:fldCharType="separate"/>
            </w:r>
            <w:r>
              <w:rPr>
                <w:noProof/>
                <w:webHidden/>
              </w:rPr>
              <w:t>25</w:t>
            </w:r>
            <w:r>
              <w:rPr>
                <w:noProof/>
                <w:webHidden/>
              </w:rPr>
              <w:fldChar w:fldCharType="end"/>
            </w:r>
          </w:hyperlink>
        </w:p>
        <w:p w14:paraId="2D6A5AAD" w14:textId="77ECFB08" w:rsidR="00CF1B63" w:rsidRDefault="00CF1B63">
          <w:pPr>
            <w:pStyle w:val="TOC2"/>
            <w:rPr>
              <w:rFonts w:asciiTheme="minorHAnsi" w:eastAsiaTheme="minorEastAsia" w:hAnsiTheme="minorHAnsi" w:cstheme="minorBidi"/>
              <w:noProof/>
              <w:kern w:val="2"/>
              <w:lang w:val="es-MX"/>
              <w14:ligatures w14:val="standardContextual"/>
            </w:rPr>
          </w:pPr>
          <w:hyperlink w:anchor="_Toc235117645" w:history="1">
            <w:r w:rsidRPr="00FC4F2E">
              <w:rPr>
                <w:rStyle w:val="Hyperlink"/>
                <w:b/>
                <w:bCs/>
                <w:noProof/>
              </w:rPr>
              <w:t>6.2.</w:t>
            </w:r>
            <w:r>
              <w:rPr>
                <w:rFonts w:asciiTheme="minorHAnsi" w:eastAsiaTheme="minorEastAsia" w:hAnsiTheme="minorHAnsi" w:cstheme="minorBidi"/>
                <w:noProof/>
                <w:kern w:val="2"/>
                <w:lang w:val="es-MX"/>
                <w14:ligatures w14:val="standardContextual"/>
              </w:rPr>
              <w:tab/>
            </w:r>
            <w:r w:rsidRPr="00FC4F2E">
              <w:rPr>
                <w:rStyle w:val="Hyperlink"/>
                <w:b/>
                <w:bCs/>
                <w:noProof/>
              </w:rPr>
              <w:t>Datos y variables</w:t>
            </w:r>
            <w:r>
              <w:rPr>
                <w:noProof/>
                <w:webHidden/>
              </w:rPr>
              <w:tab/>
            </w:r>
            <w:r>
              <w:rPr>
                <w:noProof/>
                <w:webHidden/>
              </w:rPr>
              <w:fldChar w:fldCharType="begin"/>
            </w:r>
            <w:r>
              <w:rPr>
                <w:noProof/>
                <w:webHidden/>
              </w:rPr>
              <w:instrText xml:space="preserve"> PAGEREF _Toc235117645 \h </w:instrText>
            </w:r>
            <w:r>
              <w:rPr>
                <w:noProof/>
                <w:webHidden/>
              </w:rPr>
            </w:r>
            <w:r>
              <w:rPr>
                <w:noProof/>
                <w:webHidden/>
              </w:rPr>
              <w:fldChar w:fldCharType="separate"/>
            </w:r>
            <w:r>
              <w:rPr>
                <w:noProof/>
                <w:webHidden/>
              </w:rPr>
              <w:t>25</w:t>
            </w:r>
            <w:r>
              <w:rPr>
                <w:noProof/>
                <w:webHidden/>
              </w:rPr>
              <w:fldChar w:fldCharType="end"/>
            </w:r>
          </w:hyperlink>
        </w:p>
        <w:p w14:paraId="642566C7" w14:textId="6B03E255" w:rsidR="00CF1B63" w:rsidRDefault="00CF1B6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17646" w:history="1">
            <w:r w:rsidRPr="00FC4F2E">
              <w:rPr>
                <w:rStyle w:val="Hyperlink"/>
                <w:noProof/>
              </w:rPr>
              <w:t>Procedencia y reconstrucción de las fuentes</w:t>
            </w:r>
            <w:r>
              <w:rPr>
                <w:noProof/>
                <w:webHidden/>
              </w:rPr>
              <w:tab/>
            </w:r>
            <w:r>
              <w:rPr>
                <w:noProof/>
                <w:webHidden/>
              </w:rPr>
              <w:fldChar w:fldCharType="begin"/>
            </w:r>
            <w:r>
              <w:rPr>
                <w:noProof/>
                <w:webHidden/>
              </w:rPr>
              <w:instrText xml:space="preserve"> PAGEREF _Toc235117646 \h </w:instrText>
            </w:r>
            <w:r>
              <w:rPr>
                <w:noProof/>
                <w:webHidden/>
              </w:rPr>
            </w:r>
            <w:r>
              <w:rPr>
                <w:noProof/>
                <w:webHidden/>
              </w:rPr>
              <w:fldChar w:fldCharType="separate"/>
            </w:r>
            <w:r>
              <w:rPr>
                <w:noProof/>
                <w:webHidden/>
              </w:rPr>
              <w:t>25</w:t>
            </w:r>
            <w:r>
              <w:rPr>
                <w:noProof/>
                <w:webHidden/>
              </w:rPr>
              <w:fldChar w:fldCharType="end"/>
            </w:r>
          </w:hyperlink>
        </w:p>
        <w:p w14:paraId="09E4C886" w14:textId="44B4D11A" w:rsidR="00CF1B63" w:rsidRDefault="00CF1B6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17647" w:history="1">
            <w:r w:rsidRPr="00FC4F2E">
              <w:rPr>
                <w:rStyle w:val="Hyperlink"/>
                <w:noProof/>
              </w:rPr>
              <w:t>Definición de variables</w:t>
            </w:r>
            <w:r>
              <w:rPr>
                <w:noProof/>
                <w:webHidden/>
              </w:rPr>
              <w:tab/>
            </w:r>
            <w:r>
              <w:rPr>
                <w:noProof/>
                <w:webHidden/>
              </w:rPr>
              <w:fldChar w:fldCharType="begin"/>
            </w:r>
            <w:r>
              <w:rPr>
                <w:noProof/>
                <w:webHidden/>
              </w:rPr>
              <w:instrText xml:space="preserve"> PAGEREF _Toc235117647 \h </w:instrText>
            </w:r>
            <w:r>
              <w:rPr>
                <w:noProof/>
                <w:webHidden/>
              </w:rPr>
            </w:r>
            <w:r>
              <w:rPr>
                <w:noProof/>
                <w:webHidden/>
              </w:rPr>
              <w:fldChar w:fldCharType="separate"/>
            </w:r>
            <w:r>
              <w:rPr>
                <w:noProof/>
                <w:webHidden/>
              </w:rPr>
              <w:t>26</w:t>
            </w:r>
            <w:r>
              <w:rPr>
                <w:noProof/>
                <w:webHidden/>
              </w:rPr>
              <w:fldChar w:fldCharType="end"/>
            </w:r>
          </w:hyperlink>
        </w:p>
        <w:p w14:paraId="28ED6332" w14:textId="4AB56ABC" w:rsidR="00CF1B63" w:rsidRDefault="00CF1B63">
          <w:pPr>
            <w:pStyle w:val="TOC2"/>
            <w:rPr>
              <w:rFonts w:asciiTheme="minorHAnsi" w:eastAsiaTheme="minorEastAsia" w:hAnsiTheme="minorHAnsi" w:cstheme="minorBidi"/>
              <w:noProof/>
              <w:kern w:val="2"/>
              <w:lang w:val="es-MX"/>
              <w14:ligatures w14:val="standardContextual"/>
            </w:rPr>
          </w:pPr>
          <w:hyperlink w:anchor="_Toc235117648" w:history="1">
            <w:r w:rsidRPr="00FC4F2E">
              <w:rPr>
                <w:rStyle w:val="Hyperlink"/>
                <w:b/>
                <w:bCs/>
                <w:noProof/>
              </w:rPr>
              <w:t>6.3.</w:t>
            </w:r>
            <w:r>
              <w:rPr>
                <w:rFonts w:asciiTheme="minorHAnsi" w:eastAsiaTheme="minorEastAsia" w:hAnsiTheme="minorHAnsi" w:cstheme="minorBidi"/>
                <w:noProof/>
                <w:kern w:val="2"/>
                <w:lang w:val="es-MX"/>
                <w14:ligatures w14:val="standardContextual"/>
              </w:rPr>
              <w:tab/>
            </w:r>
            <w:r w:rsidRPr="00FC4F2E">
              <w:rPr>
                <w:rStyle w:val="Hyperlink"/>
                <w:b/>
                <w:bCs/>
                <w:noProof/>
              </w:rPr>
              <w:t>Partición temporal y protocolo de pronóstico</w:t>
            </w:r>
            <w:r>
              <w:rPr>
                <w:noProof/>
                <w:webHidden/>
              </w:rPr>
              <w:tab/>
            </w:r>
            <w:r>
              <w:rPr>
                <w:noProof/>
                <w:webHidden/>
              </w:rPr>
              <w:fldChar w:fldCharType="begin"/>
            </w:r>
            <w:r>
              <w:rPr>
                <w:noProof/>
                <w:webHidden/>
              </w:rPr>
              <w:instrText xml:space="preserve"> PAGEREF _Toc235117648 \h </w:instrText>
            </w:r>
            <w:r>
              <w:rPr>
                <w:noProof/>
                <w:webHidden/>
              </w:rPr>
            </w:r>
            <w:r>
              <w:rPr>
                <w:noProof/>
                <w:webHidden/>
              </w:rPr>
              <w:fldChar w:fldCharType="separate"/>
            </w:r>
            <w:r>
              <w:rPr>
                <w:noProof/>
                <w:webHidden/>
              </w:rPr>
              <w:t>26</w:t>
            </w:r>
            <w:r>
              <w:rPr>
                <w:noProof/>
                <w:webHidden/>
              </w:rPr>
              <w:fldChar w:fldCharType="end"/>
            </w:r>
          </w:hyperlink>
        </w:p>
        <w:p w14:paraId="36033694" w14:textId="3FE83D5C" w:rsidR="00CF1B63" w:rsidRDefault="00CF1B63">
          <w:pPr>
            <w:pStyle w:val="TOC2"/>
            <w:rPr>
              <w:rFonts w:asciiTheme="minorHAnsi" w:eastAsiaTheme="minorEastAsia" w:hAnsiTheme="minorHAnsi" w:cstheme="minorBidi"/>
              <w:noProof/>
              <w:kern w:val="2"/>
              <w:lang w:val="es-MX"/>
              <w14:ligatures w14:val="standardContextual"/>
            </w:rPr>
          </w:pPr>
          <w:hyperlink w:anchor="_Toc235117649" w:history="1">
            <w:r w:rsidRPr="00FC4F2E">
              <w:rPr>
                <w:rStyle w:val="Hyperlink"/>
                <w:b/>
                <w:bCs/>
                <w:noProof/>
              </w:rPr>
              <w:t>6.4.</w:t>
            </w:r>
            <w:r>
              <w:rPr>
                <w:rFonts w:asciiTheme="minorHAnsi" w:eastAsiaTheme="minorEastAsia" w:hAnsiTheme="minorHAnsi" w:cstheme="minorBidi"/>
                <w:noProof/>
                <w:kern w:val="2"/>
                <w:lang w:val="es-MX"/>
                <w14:ligatures w14:val="standardContextual"/>
              </w:rPr>
              <w:tab/>
            </w:r>
            <w:r w:rsidRPr="00FC4F2E">
              <w:rPr>
                <w:rStyle w:val="Hyperlink"/>
                <w:b/>
                <w:bCs/>
                <w:noProof/>
              </w:rPr>
              <w:t>Diagnóstico de estacionariedad y estacionalidad</w:t>
            </w:r>
            <w:r>
              <w:rPr>
                <w:noProof/>
                <w:webHidden/>
              </w:rPr>
              <w:tab/>
            </w:r>
            <w:r>
              <w:rPr>
                <w:noProof/>
                <w:webHidden/>
              </w:rPr>
              <w:fldChar w:fldCharType="begin"/>
            </w:r>
            <w:r>
              <w:rPr>
                <w:noProof/>
                <w:webHidden/>
              </w:rPr>
              <w:instrText xml:space="preserve"> PAGEREF _Toc235117649 \h </w:instrText>
            </w:r>
            <w:r>
              <w:rPr>
                <w:noProof/>
                <w:webHidden/>
              </w:rPr>
            </w:r>
            <w:r>
              <w:rPr>
                <w:noProof/>
                <w:webHidden/>
              </w:rPr>
              <w:fldChar w:fldCharType="separate"/>
            </w:r>
            <w:r>
              <w:rPr>
                <w:noProof/>
                <w:webHidden/>
              </w:rPr>
              <w:t>27</w:t>
            </w:r>
            <w:r>
              <w:rPr>
                <w:noProof/>
                <w:webHidden/>
              </w:rPr>
              <w:fldChar w:fldCharType="end"/>
            </w:r>
          </w:hyperlink>
        </w:p>
        <w:p w14:paraId="34519532" w14:textId="0AADB6AA" w:rsidR="00CF1B63" w:rsidRDefault="00CF1B63">
          <w:pPr>
            <w:pStyle w:val="TOC2"/>
            <w:rPr>
              <w:rFonts w:asciiTheme="minorHAnsi" w:eastAsiaTheme="minorEastAsia" w:hAnsiTheme="minorHAnsi" w:cstheme="minorBidi"/>
              <w:noProof/>
              <w:kern w:val="2"/>
              <w:lang w:val="es-MX"/>
              <w14:ligatures w14:val="standardContextual"/>
            </w:rPr>
          </w:pPr>
          <w:hyperlink w:anchor="_Toc235117650" w:history="1">
            <w:r w:rsidRPr="00FC4F2E">
              <w:rPr>
                <w:rStyle w:val="Hyperlink"/>
                <w:b/>
                <w:bCs/>
                <w:noProof/>
              </w:rPr>
              <w:t>6.5.</w:t>
            </w:r>
            <w:r>
              <w:rPr>
                <w:rFonts w:asciiTheme="minorHAnsi" w:eastAsiaTheme="minorEastAsia" w:hAnsiTheme="minorHAnsi" w:cstheme="minorBidi"/>
                <w:noProof/>
                <w:kern w:val="2"/>
                <w:lang w:val="es-MX"/>
                <w14:ligatures w14:val="standardContextual"/>
              </w:rPr>
              <w:tab/>
            </w:r>
            <w:r w:rsidRPr="00FC4F2E">
              <w:rPr>
                <w:rStyle w:val="Hyperlink"/>
                <w:b/>
                <w:bCs/>
                <w:noProof/>
              </w:rPr>
              <w:t>Modelos y especificaciones</w:t>
            </w:r>
            <w:r>
              <w:rPr>
                <w:noProof/>
                <w:webHidden/>
              </w:rPr>
              <w:tab/>
            </w:r>
            <w:r>
              <w:rPr>
                <w:noProof/>
                <w:webHidden/>
              </w:rPr>
              <w:fldChar w:fldCharType="begin"/>
            </w:r>
            <w:r>
              <w:rPr>
                <w:noProof/>
                <w:webHidden/>
              </w:rPr>
              <w:instrText xml:space="preserve"> PAGEREF _Toc235117650 \h </w:instrText>
            </w:r>
            <w:r>
              <w:rPr>
                <w:noProof/>
                <w:webHidden/>
              </w:rPr>
            </w:r>
            <w:r>
              <w:rPr>
                <w:noProof/>
                <w:webHidden/>
              </w:rPr>
              <w:fldChar w:fldCharType="separate"/>
            </w:r>
            <w:r>
              <w:rPr>
                <w:noProof/>
                <w:webHidden/>
              </w:rPr>
              <w:t>27</w:t>
            </w:r>
            <w:r>
              <w:rPr>
                <w:noProof/>
                <w:webHidden/>
              </w:rPr>
              <w:fldChar w:fldCharType="end"/>
            </w:r>
          </w:hyperlink>
        </w:p>
        <w:p w14:paraId="38D5794E" w14:textId="10F650DB" w:rsidR="00CF1B63" w:rsidRDefault="00CF1B63">
          <w:pPr>
            <w:pStyle w:val="TOC2"/>
            <w:rPr>
              <w:rFonts w:asciiTheme="minorHAnsi" w:eastAsiaTheme="minorEastAsia" w:hAnsiTheme="minorHAnsi" w:cstheme="minorBidi"/>
              <w:noProof/>
              <w:kern w:val="2"/>
              <w:lang w:val="es-MX"/>
              <w14:ligatures w14:val="standardContextual"/>
            </w:rPr>
          </w:pPr>
          <w:hyperlink w:anchor="_Toc235117651" w:history="1">
            <w:r w:rsidRPr="00FC4F2E">
              <w:rPr>
                <w:rStyle w:val="Hyperlink"/>
                <w:b/>
                <w:bCs/>
                <w:noProof/>
              </w:rPr>
              <w:t>6.6.</w:t>
            </w:r>
            <w:r>
              <w:rPr>
                <w:rFonts w:asciiTheme="minorHAnsi" w:eastAsiaTheme="minorEastAsia" w:hAnsiTheme="minorHAnsi" w:cstheme="minorBidi"/>
                <w:noProof/>
                <w:kern w:val="2"/>
                <w:lang w:val="es-MX"/>
                <w14:ligatures w14:val="standardContextual"/>
              </w:rPr>
              <w:tab/>
            </w:r>
            <w:r w:rsidRPr="00FC4F2E">
              <w:rPr>
                <w:rStyle w:val="Hyperlink"/>
                <w:b/>
                <w:bCs/>
                <w:noProof/>
              </w:rPr>
              <w:t>Procedimiento de entrenamiento y predicción</w:t>
            </w:r>
            <w:r>
              <w:rPr>
                <w:noProof/>
                <w:webHidden/>
              </w:rPr>
              <w:tab/>
            </w:r>
            <w:r>
              <w:rPr>
                <w:noProof/>
                <w:webHidden/>
              </w:rPr>
              <w:fldChar w:fldCharType="begin"/>
            </w:r>
            <w:r>
              <w:rPr>
                <w:noProof/>
                <w:webHidden/>
              </w:rPr>
              <w:instrText xml:space="preserve"> PAGEREF _Toc235117651 \h </w:instrText>
            </w:r>
            <w:r>
              <w:rPr>
                <w:noProof/>
                <w:webHidden/>
              </w:rPr>
            </w:r>
            <w:r>
              <w:rPr>
                <w:noProof/>
                <w:webHidden/>
              </w:rPr>
              <w:fldChar w:fldCharType="separate"/>
            </w:r>
            <w:r>
              <w:rPr>
                <w:noProof/>
                <w:webHidden/>
              </w:rPr>
              <w:t>28</w:t>
            </w:r>
            <w:r>
              <w:rPr>
                <w:noProof/>
                <w:webHidden/>
              </w:rPr>
              <w:fldChar w:fldCharType="end"/>
            </w:r>
          </w:hyperlink>
        </w:p>
        <w:p w14:paraId="709B6C84" w14:textId="19065235" w:rsidR="00CF1B63" w:rsidRDefault="00CF1B63">
          <w:pPr>
            <w:pStyle w:val="TOC2"/>
            <w:rPr>
              <w:rFonts w:asciiTheme="minorHAnsi" w:eastAsiaTheme="minorEastAsia" w:hAnsiTheme="minorHAnsi" w:cstheme="minorBidi"/>
              <w:noProof/>
              <w:kern w:val="2"/>
              <w:lang w:val="es-MX"/>
              <w14:ligatures w14:val="standardContextual"/>
            </w:rPr>
          </w:pPr>
          <w:hyperlink w:anchor="_Toc235117652" w:history="1">
            <w:r w:rsidRPr="00FC4F2E">
              <w:rPr>
                <w:rStyle w:val="Hyperlink"/>
                <w:b/>
                <w:bCs/>
                <w:noProof/>
              </w:rPr>
              <w:t>6.7.</w:t>
            </w:r>
            <w:r>
              <w:rPr>
                <w:rFonts w:asciiTheme="minorHAnsi" w:eastAsiaTheme="minorEastAsia" w:hAnsiTheme="minorHAnsi" w:cstheme="minorBidi"/>
                <w:noProof/>
                <w:kern w:val="2"/>
                <w:lang w:val="es-MX"/>
                <w14:ligatures w14:val="standardContextual"/>
              </w:rPr>
              <w:tab/>
            </w:r>
            <w:r w:rsidRPr="00FC4F2E">
              <w:rPr>
                <w:rStyle w:val="Hyperlink"/>
                <w:b/>
                <w:bCs/>
                <w:noProof/>
              </w:rPr>
              <w:t>Métricas y pruebas de significancia</w:t>
            </w:r>
            <w:r>
              <w:rPr>
                <w:noProof/>
                <w:webHidden/>
              </w:rPr>
              <w:tab/>
            </w:r>
            <w:r>
              <w:rPr>
                <w:noProof/>
                <w:webHidden/>
              </w:rPr>
              <w:fldChar w:fldCharType="begin"/>
            </w:r>
            <w:r>
              <w:rPr>
                <w:noProof/>
                <w:webHidden/>
              </w:rPr>
              <w:instrText xml:space="preserve"> PAGEREF _Toc235117652 \h </w:instrText>
            </w:r>
            <w:r>
              <w:rPr>
                <w:noProof/>
                <w:webHidden/>
              </w:rPr>
            </w:r>
            <w:r>
              <w:rPr>
                <w:noProof/>
                <w:webHidden/>
              </w:rPr>
              <w:fldChar w:fldCharType="separate"/>
            </w:r>
            <w:r>
              <w:rPr>
                <w:noProof/>
                <w:webHidden/>
              </w:rPr>
              <w:t>29</w:t>
            </w:r>
            <w:r>
              <w:rPr>
                <w:noProof/>
                <w:webHidden/>
              </w:rPr>
              <w:fldChar w:fldCharType="end"/>
            </w:r>
          </w:hyperlink>
        </w:p>
        <w:p w14:paraId="159EF339" w14:textId="04048521" w:rsidR="00CF1B63" w:rsidRDefault="00CF1B63">
          <w:pPr>
            <w:pStyle w:val="TOC2"/>
            <w:rPr>
              <w:rFonts w:asciiTheme="minorHAnsi" w:eastAsiaTheme="minorEastAsia" w:hAnsiTheme="minorHAnsi" w:cstheme="minorBidi"/>
              <w:noProof/>
              <w:kern w:val="2"/>
              <w:lang w:val="es-MX"/>
              <w14:ligatures w14:val="standardContextual"/>
            </w:rPr>
          </w:pPr>
          <w:hyperlink w:anchor="_Toc235117653" w:history="1">
            <w:r w:rsidRPr="00FC4F2E">
              <w:rPr>
                <w:rStyle w:val="Hyperlink"/>
                <w:b/>
                <w:bCs/>
                <w:noProof/>
              </w:rPr>
              <w:t>6.8.</w:t>
            </w:r>
            <w:r>
              <w:rPr>
                <w:rFonts w:asciiTheme="minorHAnsi" w:eastAsiaTheme="minorEastAsia" w:hAnsiTheme="minorHAnsi" w:cstheme="minorBidi"/>
                <w:noProof/>
                <w:kern w:val="2"/>
                <w:lang w:val="es-MX"/>
                <w14:ligatures w14:val="standardContextual"/>
              </w:rPr>
              <w:tab/>
            </w:r>
            <w:r w:rsidRPr="00FC4F2E">
              <w:rPr>
                <w:rStyle w:val="Hyperlink"/>
                <w:b/>
                <w:bCs/>
                <w:noProof/>
              </w:rPr>
              <w:t>Criterios de comparación y lectura por horizonte</w:t>
            </w:r>
            <w:r>
              <w:rPr>
                <w:noProof/>
                <w:webHidden/>
              </w:rPr>
              <w:tab/>
            </w:r>
            <w:r>
              <w:rPr>
                <w:noProof/>
                <w:webHidden/>
              </w:rPr>
              <w:fldChar w:fldCharType="begin"/>
            </w:r>
            <w:r>
              <w:rPr>
                <w:noProof/>
                <w:webHidden/>
              </w:rPr>
              <w:instrText xml:space="preserve"> PAGEREF _Toc235117653 \h </w:instrText>
            </w:r>
            <w:r>
              <w:rPr>
                <w:noProof/>
                <w:webHidden/>
              </w:rPr>
            </w:r>
            <w:r>
              <w:rPr>
                <w:noProof/>
                <w:webHidden/>
              </w:rPr>
              <w:fldChar w:fldCharType="separate"/>
            </w:r>
            <w:r>
              <w:rPr>
                <w:noProof/>
                <w:webHidden/>
              </w:rPr>
              <w:t>29</w:t>
            </w:r>
            <w:r>
              <w:rPr>
                <w:noProof/>
                <w:webHidden/>
              </w:rPr>
              <w:fldChar w:fldCharType="end"/>
            </w:r>
          </w:hyperlink>
        </w:p>
        <w:p w14:paraId="0DE5A182" w14:textId="49DC8CB8" w:rsidR="00CF1B63" w:rsidRDefault="00CF1B63">
          <w:pPr>
            <w:pStyle w:val="TOC2"/>
            <w:rPr>
              <w:rFonts w:asciiTheme="minorHAnsi" w:eastAsiaTheme="minorEastAsia" w:hAnsiTheme="minorHAnsi" w:cstheme="minorBidi"/>
              <w:noProof/>
              <w:kern w:val="2"/>
              <w:lang w:val="es-MX"/>
              <w14:ligatures w14:val="standardContextual"/>
            </w:rPr>
          </w:pPr>
          <w:hyperlink w:anchor="_Toc235117654" w:history="1">
            <w:r w:rsidRPr="00FC4F2E">
              <w:rPr>
                <w:rStyle w:val="Hyperlink"/>
                <w:b/>
                <w:bCs/>
                <w:noProof/>
              </w:rPr>
              <w:t>6.9.</w:t>
            </w:r>
            <w:r>
              <w:rPr>
                <w:rFonts w:asciiTheme="minorHAnsi" w:eastAsiaTheme="minorEastAsia" w:hAnsiTheme="minorHAnsi" w:cstheme="minorBidi"/>
                <w:noProof/>
                <w:kern w:val="2"/>
                <w:lang w:val="es-MX"/>
                <w14:ligatures w14:val="standardContextual"/>
              </w:rPr>
              <w:tab/>
            </w:r>
            <w:r w:rsidRPr="00FC4F2E">
              <w:rPr>
                <w:rStyle w:val="Hyperlink"/>
                <w:b/>
                <w:bCs/>
                <w:noProof/>
              </w:rPr>
              <w:t>Reproducibilidad y trazabilidad</w:t>
            </w:r>
            <w:r>
              <w:rPr>
                <w:noProof/>
                <w:webHidden/>
              </w:rPr>
              <w:tab/>
            </w:r>
            <w:r>
              <w:rPr>
                <w:noProof/>
                <w:webHidden/>
              </w:rPr>
              <w:fldChar w:fldCharType="begin"/>
            </w:r>
            <w:r>
              <w:rPr>
                <w:noProof/>
                <w:webHidden/>
              </w:rPr>
              <w:instrText xml:space="preserve"> PAGEREF _Toc235117654 \h </w:instrText>
            </w:r>
            <w:r>
              <w:rPr>
                <w:noProof/>
                <w:webHidden/>
              </w:rPr>
            </w:r>
            <w:r>
              <w:rPr>
                <w:noProof/>
                <w:webHidden/>
              </w:rPr>
              <w:fldChar w:fldCharType="separate"/>
            </w:r>
            <w:r>
              <w:rPr>
                <w:noProof/>
                <w:webHidden/>
              </w:rPr>
              <w:t>30</w:t>
            </w:r>
            <w:r>
              <w:rPr>
                <w:noProof/>
                <w:webHidden/>
              </w:rPr>
              <w:fldChar w:fldCharType="end"/>
            </w:r>
          </w:hyperlink>
        </w:p>
        <w:p w14:paraId="3D71BCDD" w14:textId="3DD199D8" w:rsidR="00CF1B63" w:rsidRDefault="00CF1B63">
          <w:pPr>
            <w:pStyle w:val="TOC2"/>
            <w:rPr>
              <w:rFonts w:asciiTheme="minorHAnsi" w:eastAsiaTheme="minorEastAsia" w:hAnsiTheme="minorHAnsi" w:cstheme="minorBidi"/>
              <w:noProof/>
              <w:kern w:val="2"/>
              <w:lang w:val="es-MX"/>
              <w14:ligatures w14:val="standardContextual"/>
            </w:rPr>
          </w:pPr>
          <w:hyperlink w:anchor="_Toc235117655" w:history="1">
            <w:r w:rsidRPr="00FC4F2E">
              <w:rPr>
                <w:rStyle w:val="Hyperlink"/>
                <w:b/>
                <w:bCs/>
                <w:noProof/>
              </w:rPr>
              <w:t>6.10.</w:t>
            </w:r>
            <w:r>
              <w:rPr>
                <w:rFonts w:asciiTheme="minorHAnsi" w:eastAsiaTheme="minorEastAsia" w:hAnsiTheme="minorHAnsi" w:cstheme="minorBidi"/>
                <w:noProof/>
                <w:kern w:val="2"/>
                <w:lang w:val="es-MX"/>
                <w14:ligatures w14:val="standardContextual"/>
              </w:rPr>
              <w:tab/>
            </w:r>
            <w:r w:rsidRPr="00FC4F2E">
              <w:rPr>
                <w:rStyle w:val="Hyperlink"/>
                <w:b/>
                <w:bCs/>
                <w:noProof/>
              </w:rPr>
              <w:t>Controles de robustez</w:t>
            </w:r>
            <w:r>
              <w:rPr>
                <w:noProof/>
                <w:webHidden/>
              </w:rPr>
              <w:tab/>
            </w:r>
            <w:r>
              <w:rPr>
                <w:noProof/>
                <w:webHidden/>
              </w:rPr>
              <w:fldChar w:fldCharType="begin"/>
            </w:r>
            <w:r>
              <w:rPr>
                <w:noProof/>
                <w:webHidden/>
              </w:rPr>
              <w:instrText xml:space="preserve"> PAGEREF _Toc235117655 \h </w:instrText>
            </w:r>
            <w:r>
              <w:rPr>
                <w:noProof/>
                <w:webHidden/>
              </w:rPr>
            </w:r>
            <w:r>
              <w:rPr>
                <w:noProof/>
                <w:webHidden/>
              </w:rPr>
              <w:fldChar w:fldCharType="separate"/>
            </w:r>
            <w:r>
              <w:rPr>
                <w:noProof/>
                <w:webHidden/>
              </w:rPr>
              <w:t>31</w:t>
            </w:r>
            <w:r>
              <w:rPr>
                <w:noProof/>
                <w:webHidden/>
              </w:rPr>
              <w:fldChar w:fldCharType="end"/>
            </w:r>
          </w:hyperlink>
        </w:p>
        <w:p w14:paraId="4F672C72" w14:textId="1C4B64AE" w:rsidR="00CF1B63" w:rsidRDefault="00CF1B63">
          <w:pPr>
            <w:pStyle w:val="TOC2"/>
            <w:rPr>
              <w:rFonts w:asciiTheme="minorHAnsi" w:eastAsiaTheme="minorEastAsia" w:hAnsiTheme="minorHAnsi" w:cstheme="minorBidi"/>
              <w:noProof/>
              <w:kern w:val="2"/>
              <w:lang w:val="es-MX"/>
              <w14:ligatures w14:val="standardContextual"/>
            </w:rPr>
          </w:pPr>
          <w:hyperlink w:anchor="_Toc235117656" w:history="1">
            <w:r w:rsidRPr="00FC4F2E">
              <w:rPr>
                <w:rStyle w:val="Hyperlink"/>
                <w:b/>
                <w:bCs/>
                <w:noProof/>
              </w:rPr>
              <w:t>6.11.</w:t>
            </w:r>
            <w:r>
              <w:rPr>
                <w:rFonts w:asciiTheme="minorHAnsi" w:eastAsiaTheme="minorEastAsia" w:hAnsiTheme="minorHAnsi" w:cstheme="minorBidi"/>
                <w:noProof/>
                <w:kern w:val="2"/>
                <w:lang w:val="es-MX"/>
                <w14:ligatures w14:val="standardContextual"/>
              </w:rPr>
              <w:tab/>
            </w:r>
            <w:r w:rsidRPr="00FC4F2E">
              <w:rPr>
                <w:rStyle w:val="Hyperlink"/>
                <w:b/>
                <w:bCs/>
                <w:noProof/>
              </w:rPr>
              <w:t>Riesgos y limitaciones</w:t>
            </w:r>
            <w:r>
              <w:rPr>
                <w:noProof/>
                <w:webHidden/>
              </w:rPr>
              <w:tab/>
            </w:r>
            <w:r>
              <w:rPr>
                <w:noProof/>
                <w:webHidden/>
              </w:rPr>
              <w:fldChar w:fldCharType="begin"/>
            </w:r>
            <w:r>
              <w:rPr>
                <w:noProof/>
                <w:webHidden/>
              </w:rPr>
              <w:instrText xml:space="preserve"> PAGEREF _Toc235117656 \h </w:instrText>
            </w:r>
            <w:r>
              <w:rPr>
                <w:noProof/>
                <w:webHidden/>
              </w:rPr>
            </w:r>
            <w:r>
              <w:rPr>
                <w:noProof/>
                <w:webHidden/>
              </w:rPr>
              <w:fldChar w:fldCharType="separate"/>
            </w:r>
            <w:r>
              <w:rPr>
                <w:noProof/>
                <w:webHidden/>
              </w:rPr>
              <w:t>31</w:t>
            </w:r>
            <w:r>
              <w:rPr>
                <w:noProof/>
                <w:webHidden/>
              </w:rPr>
              <w:fldChar w:fldCharType="end"/>
            </w:r>
          </w:hyperlink>
        </w:p>
        <w:p w14:paraId="4420FA2A" w14:textId="37756ECA" w:rsidR="00CF1B63" w:rsidRDefault="00CF1B63">
          <w:pPr>
            <w:pStyle w:val="TOC2"/>
            <w:rPr>
              <w:rFonts w:asciiTheme="minorHAnsi" w:eastAsiaTheme="minorEastAsia" w:hAnsiTheme="minorHAnsi" w:cstheme="minorBidi"/>
              <w:noProof/>
              <w:kern w:val="2"/>
              <w:lang w:val="es-MX"/>
              <w14:ligatures w14:val="standardContextual"/>
            </w:rPr>
          </w:pPr>
          <w:hyperlink w:anchor="_Toc235117657" w:history="1">
            <w:r w:rsidRPr="00FC4F2E">
              <w:rPr>
                <w:rStyle w:val="Hyperlink"/>
                <w:b/>
                <w:bCs/>
                <w:noProof/>
              </w:rPr>
              <w:t>6.12.</w:t>
            </w:r>
            <w:r>
              <w:rPr>
                <w:rFonts w:asciiTheme="minorHAnsi" w:eastAsiaTheme="minorEastAsia" w:hAnsiTheme="minorHAnsi" w:cstheme="minorBidi"/>
                <w:noProof/>
                <w:kern w:val="2"/>
                <w:lang w:val="es-MX"/>
                <w14:ligatures w14:val="standardContextual"/>
              </w:rPr>
              <w:tab/>
            </w:r>
            <w:r w:rsidRPr="00FC4F2E">
              <w:rPr>
                <w:rStyle w:val="Hyperlink"/>
                <w:b/>
                <w:bCs/>
                <w:noProof/>
              </w:rPr>
              <w:t>Flujo operativo (resumen)</w:t>
            </w:r>
            <w:r>
              <w:rPr>
                <w:noProof/>
                <w:webHidden/>
              </w:rPr>
              <w:tab/>
            </w:r>
            <w:r>
              <w:rPr>
                <w:noProof/>
                <w:webHidden/>
              </w:rPr>
              <w:fldChar w:fldCharType="begin"/>
            </w:r>
            <w:r>
              <w:rPr>
                <w:noProof/>
                <w:webHidden/>
              </w:rPr>
              <w:instrText xml:space="preserve"> PAGEREF _Toc235117657 \h </w:instrText>
            </w:r>
            <w:r>
              <w:rPr>
                <w:noProof/>
                <w:webHidden/>
              </w:rPr>
            </w:r>
            <w:r>
              <w:rPr>
                <w:noProof/>
                <w:webHidden/>
              </w:rPr>
              <w:fldChar w:fldCharType="separate"/>
            </w:r>
            <w:r>
              <w:rPr>
                <w:noProof/>
                <w:webHidden/>
              </w:rPr>
              <w:t>31</w:t>
            </w:r>
            <w:r>
              <w:rPr>
                <w:noProof/>
                <w:webHidden/>
              </w:rPr>
              <w:fldChar w:fldCharType="end"/>
            </w:r>
          </w:hyperlink>
        </w:p>
        <w:p w14:paraId="4029F48D" w14:textId="2DFFB1AF" w:rsidR="00CF1B63" w:rsidRDefault="00CF1B63">
          <w:pPr>
            <w:pStyle w:val="TOC1"/>
            <w:rPr>
              <w:rFonts w:asciiTheme="minorHAnsi" w:eastAsiaTheme="minorEastAsia" w:hAnsiTheme="minorHAnsi" w:cstheme="minorBidi"/>
              <w:noProof/>
              <w:kern w:val="2"/>
              <w:lang w:val="es-MX"/>
              <w14:ligatures w14:val="standardContextual"/>
            </w:rPr>
          </w:pPr>
          <w:hyperlink w:anchor="_Toc235117658" w:history="1">
            <w:r w:rsidRPr="00FC4F2E">
              <w:rPr>
                <w:rStyle w:val="Hyperlink"/>
                <w:noProof/>
              </w:rPr>
              <w:t>RESULTADOS Y DISCUSIÓN</w:t>
            </w:r>
            <w:r>
              <w:rPr>
                <w:noProof/>
                <w:webHidden/>
              </w:rPr>
              <w:tab/>
            </w:r>
            <w:r>
              <w:rPr>
                <w:noProof/>
                <w:webHidden/>
              </w:rPr>
              <w:fldChar w:fldCharType="begin"/>
            </w:r>
            <w:r>
              <w:rPr>
                <w:noProof/>
                <w:webHidden/>
              </w:rPr>
              <w:instrText xml:space="preserve"> PAGEREF _Toc235117658 \h </w:instrText>
            </w:r>
            <w:r>
              <w:rPr>
                <w:noProof/>
                <w:webHidden/>
              </w:rPr>
            </w:r>
            <w:r>
              <w:rPr>
                <w:noProof/>
                <w:webHidden/>
              </w:rPr>
              <w:fldChar w:fldCharType="separate"/>
            </w:r>
            <w:r>
              <w:rPr>
                <w:noProof/>
                <w:webHidden/>
              </w:rPr>
              <w:t>33</w:t>
            </w:r>
            <w:r>
              <w:rPr>
                <w:noProof/>
                <w:webHidden/>
              </w:rPr>
              <w:fldChar w:fldCharType="end"/>
            </w:r>
          </w:hyperlink>
        </w:p>
        <w:p w14:paraId="24979027" w14:textId="36B7FDE1" w:rsidR="00CF1B63" w:rsidRDefault="00CF1B63">
          <w:pPr>
            <w:pStyle w:val="TOC2"/>
            <w:rPr>
              <w:rFonts w:asciiTheme="minorHAnsi" w:eastAsiaTheme="minorEastAsia" w:hAnsiTheme="minorHAnsi" w:cstheme="minorBidi"/>
              <w:noProof/>
              <w:kern w:val="2"/>
              <w:lang w:val="es-MX"/>
              <w14:ligatures w14:val="standardContextual"/>
            </w:rPr>
          </w:pPr>
          <w:hyperlink w:anchor="_Toc235117659" w:history="1">
            <w:r w:rsidRPr="00FC4F2E">
              <w:rPr>
                <w:rStyle w:val="Hyperlink"/>
                <w:noProof/>
              </w:rPr>
              <w:t>7.1 Desempeño predictivo fuera de muestra</w:t>
            </w:r>
            <w:r>
              <w:rPr>
                <w:noProof/>
                <w:webHidden/>
              </w:rPr>
              <w:tab/>
            </w:r>
            <w:r>
              <w:rPr>
                <w:noProof/>
                <w:webHidden/>
              </w:rPr>
              <w:fldChar w:fldCharType="begin"/>
            </w:r>
            <w:r>
              <w:rPr>
                <w:noProof/>
                <w:webHidden/>
              </w:rPr>
              <w:instrText xml:space="preserve"> PAGEREF _Toc235117659 \h </w:instrText>
            </w:r>
            <w:r>
              <w:rPr>
                <w:noProof/>
                <w:webHidden/>
              </w:rPr>
            </w:r>
            <w:r>
              <w:rPr>
                <w:noProof/>
                <w:webHidden/>
              </w:rPr>
              <w:fldChar w:fldCharType="separate"/>
            </w:r>
            <w:r>
              <w:rPr>
                <w:noProof/>
                <w:webHidden/>
              </w:rPr>
              <w:t>33</w:t>
            </w:r>
            <w:r>
              <w:rPr>
                <w:noProof/>
                <w:webHidden/>
              </w:rPr>
              <w:fldChar w:fldCharType="end"/>
            </w:r>
          </w:hyperlink>
        </w:p>
        <w:p w14:paraId="6581F438" w14:textId="74146E76" w:rsidR="00CF1B63" w:rsidRDefault="00CF1B63">
          <w:pPr>
            <w:pStyle w:val="TOC2"/>
            <w:rPr>
              <w:rFonts w:asciiTheme="minorHAnsi" w:eastAsiaTheme="minorEastAsia" w:hAnsiTheme="minorHAnsi" w:cstheme="minorBidi"/>
              <w:noProof/>
              <w:kern w:val="2"/>
              <w:lang w:val="es-MX"/>
              <w14:ligatures w14:val="standardContextual"/>
            </w:rPr>
          </w:pPr>
          <w:hyperlink w:anchor="_Toc235117660" w:history="1">
            <w:r w:rsidRPr="00FC4F2E">
              <w:rPr>
                <w:rStyle w:val="Hyperlink"/>
                <w:noProof/>
              </w:rPr>
              <w:t>7.2 Significancia estadística de las diferencias</w:t>
            </w:r>
            <w:r>
              <w:rPr>
                <w:noProof/>
                <w:webHidden/>
              </w:rPr>
              <w:tab/>
            </w:r>
            <w:r>
              <w:rPr>
                <w:noProof/>
                <w:webHidden/>
              </w:rPr>
              <w:fldChar w:fldCharType="begin"/>
            </w:r>
            <w:r>
              <w:rPr>
                <w:noProof/>
                <w:webHidden/>
              </w:rPr>
              <w:instrText xml:space="preserve"> PAGEREF _Toc235117660 \h </w:instrText>
            </w:r>
            <w:r>
              <w:rPr>
                <w:noProof/>
                <w:webHidden/>
              </w:rPr>
            </w:r>
            <w:r>
              <w:rPr>
                <w:noProof/>
                <w:webHidden/>
              </w:rPr>
              <w:fldChar w:fldCharType="separate"/>
            </w:r>
            <w:r>
              <w:rPr>
                <w:noProof/>
                <w:webHidden/>
              </w:rPr>
              <w:t>34</w:t>
            </w:r>
            <w:r>
              <w:rPr>
                <w:noProof/>
                <w:webHidden/>
              </w:rPr>
              <w:fldChar w:fldCharType="end"/>
            </w:r>
          </w:hyperlink>
        </w:p>
        <w:p w14:paraId="4582F032" w14:textId="4BA97527" w:rsidR="00CF1B63" w:rsidRDefault="00CF1B63">
          <w:pPr>
            <w:pStyle w:val="TOC2"/>
            <w:rPr>
              <w:rFonts w:asciiTheme="minorHAnsi" w:eastAsiaTheme="minorEastAsia" w:hAnsiTheme="minorHAnsi" w:cstheme="minorBidi"/>
              <w:noProof/>
              <w:kern w:val="2"/>
              <w:lang w:val="es-MX"/>
              <w14:ligatures w14:val="standardContextual"/>
            </w:rPr>
          </w:pPr>
          <w:hyperlink w:anchor="_Toc235117661" w:history="1">
            <w:r w:rsidRPr="00FC4F2E">
              <w:rPr>
                <w:rStyle w:val="Hyperlink"/>
                <w:noProof/>
              </w:rPr>
              <w:t>7.3 Calibración de los pronósticos</w:t>
            </w:r>
            <w:r>
              <w:rPr>
                <w:noProof/>
                <w:webHidden/>
              </w:rPr>
              <w:tab/>
            </w:r>
            <w:r>
              <w:rPr>
                <w:noProof/>
                <w:webHidden/>
              </w:rPr>
              <w:fldChar w:fldCharType="begin"/>
            </w:r>
            <w:r>
              <w:rPr>
                <w:noProof/>
                <w:webHidden/>
              </w:rPr>
              <w:instrText xml:space="preserve"> PAGEREF _Toc235117661 \h </w:instrText>
            </w:r>
            <w:r>
              <w:rPr>
                <w:noProof/>
                <w:webHidden/>
              </w:rPr>
            </w:r>
            <w:r>
              <w:rPr>
                <w:noProof/>
                <w:webHidden/>
              </w:rPr>
              <w:fldChar w:fldCharType="separate"/>
            </w:r>
            <w:r>
              <w:rPr>
                <w:noProof/>
                <w:webHidden/>
              </w:rPr>
              <w:t>35</w:t>
            </w:r>
            <w:r>
              <w:rPr>
                <w:noProof/>
                <w:webHidden/>
              </w:rPr>
              <w:fldChar w:fldCharType="end"/>
            </w:r>
          </w:hyperlink>
        </w:p>
        <w:p w14:paraId="4B457E90" w14:textId="08B122DF" w:rsidR="00CF1B63" w:rsidRDefault="00CF1B63">
          <w:pPr>
            <w:pStyle w:val="TOC2"/>
            <w:rPr>
              <w:rFonts w:asciiTheme="minorHAnsi" w:eastAsiaTheme="minorEastAsia" w:hAnsiTheme="minorHAnsi" w:cstheme="minorBidi"/>
              <w:noProof/>
              <w:kern w:val="2"/>
              <w:lang w:val="es-MX"/>
              <w14:ligatures w14:val="standardContextual"/>
            </w:rPr>
          </w:pPr>
          <w:hyperlink w:anchor="_Toc235117662" w:history="1">
            <w:r w:rsidRPr="00FC4F2E">
              <w:rPr>
                <w:rStyle w:val="Hyperlink"/>
                <w:noProof/>
              </w:rPr>
              <w:t>7.4 Estabilidad temporal: validación walk-forward y regímenes</w:t>
            </w:r>
            <w:r>
              <w:rPr>
                <w:noProof/>
                <w:webHidden/>
              </w:rPr>
              <w:tab/>
            </w:r>
            <w:r>
              <w:rPr>
                <w:noProof/>
                <w:webHidden/>
              </w:rPr>
              <w:fldChar w:fldCharType="begin"/>
            </w:r>
            <w:r>
              <w:rPr>
                <w:noProof/>
                <w:webHidden/>
              </w:rPr>
              <w:instrText xml:space="preserve"> PAGEREF _Toc235117662 \h </w:instrText>
            </w:r>
            <w:r>
              <w:rPr>
                <w:noProof/>
                <w:webHidden/>
              </w:rPr>
            </w:r>
            <w:r>
              <w:rPr>
                <w:noProof/>
                <w:webHidden/>
              </w:rPr>
              <w:fldChar w:fldCharType="separate"/>
            </w:r>
            <w:r>
              <w:rPr>
                <w:noProof/>
                <w:webHidden/>
              </w:rPr>
              <w:t>37</w:t>
            </w:r>
            <w:r>
              <w:rPr>
                <w:noProof/>
                <w:webHidden/>
              </w:rPr>
              <w:fldChar w:fldCharType="end"/>
            </w:r>
          </w:hyperlink>
        </w:p>
        <w:p w14:paraId="44153055" w14:textId="4C4570C7" w:rsidR="00CF1B63" w:rsidRDefault="00CF1B63">
          <w:pPr>
            <w:pStyle w:val="TOC2"/>
            <w:rPr>
              <w:rFonts w:asciiTheme="minorHAnsi" w:eastAsiaTheme="minorEastAsia" w:hAnsiTheme="minorHAnsi" w:cstheme="minorBidi"/>
              <w:noProof/>
              <w:kern w:val="2"/>
              <w:lang w:val="es-MX"/>
              <w14:ligatures w14:val="standardContextual"/>
            </w:rPr>
          </w:pPr>
          <w:hyperlink w:anchor="_Toc235117663" w:history="1">
            <w:r w:rsidRPr="00FC4F2E">
              <w:rPr>
                <w:rStyle w:val="Hyperlink"/>
                <w:noProof/>
              </w:rPr>
              <w:t>7.5 Sensibilidad a la inicialización: análisis multi-semilla</w:t>
            </w:r>
            <w:r>
              <w:rPr>
                <w:noProof/>
                <w:webHidden/>
              </w:rPr>
              <w:tab/>
            </w:r>
            <w:r>
              <w:rPr>
                <w:noProof/>
                <w:webHidden/>
              </w:rPr>
              <w:fldChar w:fldCharType="begin"/>
            </w:r>
            <w:r>
              <w:rPr>
                <w:noProof/>
                <w:webHidden/>
              </w:rPr>
              <w:instrText xml:space="preserve"> PAGEREF _Toc235117663 \h </w:instrText>
            </w:r>
            <w:r>
              <w:rPr>
                <w:noProof/>
                <w:webHidden/>
              </w:rPr>
            </w:r>
            <w:r>
              <w:rPr>
                <w:noProof/>
                <w:webHidden/>
              </w:rPr>
              <w:fldChar w:fldCharType="separate"/>
            </w:r>
            <w:r>
              <w:rPr>
                <w:noProof/>
                <w:webHidden/>
              </w:rPr>
              <w:t>39</w:t>
            </w:r>
            <w:r>
              <w:rPr>
                <w:noProof/>
                <w:webHidden/>
              </w:rPr>
              <w:fldChar w:fldCharType="end"/>
            </w:r>
          </w:hyperlink>
        </w:p>
        <w:p w14:paraId="7BEBF46F" w14:textId="06046DE1" w:rsidR="00CF1B63" w:rsidRDefault="00CF1B63">
          <w:pPr>
            <w:pStyle w:val="TOC2"/>
            <w:rPr>
              <w:rFonts w:asciiTheme="minorHAnsi" w:eastAsiaTheme="minorEastAsia" w:hAnsiTheme="minorHAnsi" w:cstheme="minorBidi"/>
              <w:noProof/>
              <w:kern w:val="2"/>
              <w:lang w:val="es-MX"/>
              <w14:ligatures w14:val="standardContextual"/>
            </w:rPr>
          </w:pPr>
          <w:hyperlink w:anchor="_Toc235117664" w:history="1">
            <w:r w:rsidRPr="00FC4F2E">
              <w:rPr>
                <w:rStyle w:val="Hyperlink"/>
                <w:noProof/>
              </w:rPr>
              <w:t>7.6 Robustez fuera del periodo de estudio: enero–abril de 2025</w:t>
            </w:r>
            <w:r>
              <w:rPr>
                <w:noProof/>
                <w:webHidden/>
              </w:rPr>
              <w:tab/>
            </w:r>
            <w:r>
              <w:rPr>
                <w:noProof/>
                <w:webHidden/>
              </w:rPr>
              <w:fldChar w:fldCharType="begin"/>
            </w:r>
            <w:r>
              <w:rPr>
                <w:noProof/>
                <w:webHidden/>
              </w:rPr>
              <w:instrText xml:space="preserve"> PAGEREF _Toc235117664 \h </w:instrText>
            </w:r>
            <w:r>
              <w:rPr>
                <w:noProof/>
                <w:webHidden/>
              </w:rPr>
            </w:r>
            <w:r>
              <w:rPr>
                <w:noProof/>
                <w:webHidden/>
              </w:rPr>
              <w:fldChar w:fldCharType="separate"/>
            </w:r>
            <w:r>
              <w:rPr>
                <w:noProof/>
                <w:webHidden/>
              </w:rPr>
              <w:t>40</w:t>
            </w:r>
            <w:r>
              <w:rPr>
                <w:noProof/>
                <w:webHidden/>
              </w:rPr>
              <w:fldChar w:fldCharType="end"/>
            </w:r>
          </w:hyperlink>
        </w:p>
        <w:p w14:paraId="260D3213" w14:textId="310B550A" w:rsidR="00CF1B63" w:rsidRDefault="00CF1B63">
          <w:pPr>
            <w:pStyle w:val="TOC2"/>
            <w:rPr>
              <w:rFonts w:asciiTheme="minorHAnsi" w:eastAsiaTheme="minorEastAsia" w:hAnsiTheme="minorHAnsi" w:cstheme="minorBidi"/>
              <w:noProof/>
              <w:kern w:val="2"/>
              <w:lang w:val="es-MX"/>
              <w14:ligatures w14:val="standardContextual"/>
            </w:rPr>
          </w:pPr>
          <w:hyperlink w:anchor="_Toc235117665" w:history="1">
            <w:r w:rsidRPr="00FC4F2E">
              <w:rPr>
                <w:rStyle w:val="Hyperlink"/>
                <w:noProof/>
              </w:rPr>
              <w:t>7.7 Discusión general</w:t>
            </w:r>
            <w:r>
              <w:rPr>
                <w:noProof/>
                <w:webHidden/>
              </w:rPr>
              <w:tab/>
            </w:r>
            <w:r>
              <w:rPr>
                <w:noProof/>
                <w:webHidden/>
              </w:rPr>
              <w:fldChar w:fldCharType="begin"/>
            </w:r>
            <w:r>
              <w:rPr>
                <w:noProof/>
                <w:webHidden/>
              </w:rPr>
              <w:instrText xml:space="preserve"> PAGEREF _Toc235117665 \h </w:instrText>
            </w:r>
            <w:r>
              <w:rPr>
                <w:noProof/>
                <w:webHidden/>
              </w:rPr>
            </w:r>
            <w:r>
              <w:rPr>
                <w:noProof/>
                <w:webHidden/>
              </w:rPr>
              <w:fldChar w:fldCharType="separate"/>
            </w:r>
            <w:r>
              <w:rPr>
                <w:noProof/>
                <w:webHidden/>
              </w:rPr>
              <w:t>41</w:t>
            </w:r>
            <w:r>
              <w:rPr>
                <w:noProof/>
                <w:webHidden/>
              </w:rPr>
              <w:fldChar w:fldCharType="end"/>
            </w:r>
          </w:hyperlink>
        </w:p>
        <w:p w14:paraId="6346BE2B" w14:textId="5A578F75" w:rsidR="00CF1B63" w:rsidRDefault="00CF1B63">
          <w:pPr>
            <w:pStyle w:val="TOC1"/>
            <w:rPr>
              <w:rFonts w:asciiTheme="minorHAnsi" w:eastAsiaTheme="minorEastAsia" w:hAnsiTheme="minorHAnsi" w:cstheme="minorBidi"/>
              <w:noProof/>
              <w:kern w:val="2"/>
              <w:lang w:val="es-MX"/>
              <w14:ligatures w14:val="standardContextual"/>
            </w:rPr>
          </w:pPr>
          <w:hyperlink w:anchor="_Toc235117666" w:history="1">
            <w:r w:rsidRPr="00FC4F2E">
              <w:rPr>
                <w:rStyle w:val="Hyperlink"/>
                <w:noProof/>
              </w:rPr>
              <w:t>CONCLUSIONES, IMPLICACIONES Y TRABAJO FUTURO</w:t>
            </w:r>
            <w:r>
              <w:rPr>
                <w:noProof/>
                <w:webHidden/>
              </w:rPr>
              <w:tab/>
            </w:r>
            <w:r>
              <w:rPr>
                <w:noProof/>
                <w:webHidden/>
              </w:rPr>
              <w:fldChar w:fldCharType="begin"/>
            </w:r>
            <w:r>
              <w:rPr>
                <w:noProof/>
                <w:webHidden/>
              </w:rPr>
              <w:instrText xml:space="preserve"> PAGEREF _Toc235117666 \h </w:instrText>
            </w:r>
            <w:r>
              <w:rPr>
                <w:noProof/>
                <w:webHidden/>
              </w:rPr>
            </w:r>
            <w:r>
              <w:rPr>
                <w:noProof/>
                <w:webHidden/>
              </w:rPr>
              <w:fldChar w:fldCharType="separate"/>
            </w:r>
            <w:r>
              <w:rPr>
                <w:noProof/>
                <w:webHidden/>
              </w:rPr>
              <w:t>42</w:t>
            </w:r>
            <w:r>
              <w:rPr>
                <w:noProof/>
                <w:webHidden/>
              </w:rPr>
              <w:fldChar w:fldCharType="end"/>
            </w:r>
          </w:hyperlink>
        </w:p>
        <w:p w14:paraId="2BFA6B76" w14:textId="3CE2188E" w:rsidR="00CF1B63" w:rsidRDefault="00CF1B63">
          <w:pPr>
            <w:pStyle w:val="TOC2"/>
            <w:rPr>
              <w:rFonts w:asciiTheme="minorHAnsi" w:eastAsiaTheme="minorEastAsia" w:hAnsiTheme="minorHAnsi" w:cstheme="minorBidi"/>
              <w:noProof/>
              <w:kern w:val="2"/>
              <w:lang w:val="es-MX"/>
              <w14:ligatures w14:val="standardContextual"/>
            </w:rPr>
          </w:pPr>
          <w:hyperlink w:anchor="_Toc235117667" w:history="1">
            <w:r w:rsidRPr="00FC4F2E">
              <w:rPr>
                <w:rStyle w:val="Hyperlink"/>
                <w:noProof/>
              </w:rPr>
              <w:t>8.1 Conclusiones</w:t>
            </w:r>
            <w:r>
              <w:rPr>
                <w:noProof/>
                <w:webHidden/>
              </w:rPr>
              <w:tab/>
            </w:r>
            <w:r>
              <w:rPr>
                <w:noProof/>
                <w:webHidden/>
              </w:rPr>
              <w:fldChar w:fldCharType="begin"/>
            </w:r>
            <w:r>
              <w:rPr>
                <w:noProof/>
                <w:webHidden/>
              </w:rPr>
              <w:instrText xml:space="preserve"> PAGEREF _Toc235117667 \h </w:instrText>
            </w:r>
            <w:r>
              <w:rPr>
                <w:noProof/>
                <w:webHidden/>
              </w:rPr>
            </w:r>
            <w:r>
              <w:rPr>
                <w:noProof/>
                <w:webHidden/>
              </w:rPr>
              <w:fldChar w:fldCharType="separate"/>
            </w:r>
            <w:r>
              <w:rPr>
                <w:noProof/>
                <w:webHidden/>
              </w:rPr>
              <w:t>42</w:t>
            </w:r>
            <w:r>
              <w:rPr>
                <w:noProof/>
                <w:webHidden/>
              </w:rPr>
              <w:fldChar w:fldCharType="end"/>
            </w:r>
          </w:hyperlink>
        </w:p>
        <w:p w14:paraId="40F960AA" w14:textId="26671623" w:rsidR="00CF1B63" w:rsidRDefault="00CF1B6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17668" w:history="1">
            <w:r w:rsidRPr="00FC4F2E">
              <w:rPr>
                <w:rStyle w:val="Hyperlink"/>
                <w:noProof/>
              </w:rPr>
              <w:t>Sobre la infraestructura reproducible (objetivo 1)</w:t>
            </w:r>
            <w:r>
              <w:rPr>
                <w:noProof/>
                <w:webHidden/>
              </w:rPr>
              <w:tab/>
            </w:r>
            <w:r>
              <w:rPr>
                <w:noProof/>
                <w:webHidden/>
              </w:rPr>
              <w:fldChar w:fldCharType="begin"/>
            </w:r>
            <w:r>
              <w:rPr>
                <w:noProof/>
                <w:webHidden/>
              </w:rPr>
              <w:instrText xml:space="preserve"> PAGEREF _Toc235117668 \h </w:instrText>
            </w:r>
            <w:r>
              <w:rPr>
                <w:noProof/>
                <w:webHidden/>
              </w:rPr>
            </w:r>
            <w:r>
              <w:rPr>
                <w:noProof/>
                <w:webHidden/>
              </w:rPr>
              <w:fldChar w:fldCharType="separate"/>
            </w:r>
            <w:r>
              <w:rPr>
                <w:noProof/>
                <w:webHidden/>
              </w:rPr>
              <w:t>42</w:t>
            </w:r>
            <w:r>
              <w:rPr>
                <w:noProof/>
                <w:webHidden/>
              </w:rPr>
              <w:fldChar w:fldCharType="end"/>
            </w:r>
          </w:hyperlink>
        </w:p>
        <w:p w14:paraId="39FE2895" w14:textId="496AFA2D" w:rsidR="00CF1B63" w:rsidRDefault="00CF1B6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17669" w:history="1">
            <w:r w:rsidRPr="00FC4F2E">
              <w:rPr>
                <w:rStyle w:val="Hyperlink"/>
                <w:noProof/>
              </w:rPr>
              <w:t>Sobre los modelos y el pronóstico multi-paso (objetivo 2)</w:t>
            </w:r>
            <w:r>
              <w:rPr>
                <w:noProof/>
                <w:webHidden/>
              </w:rPr>
              <w:tab/>
            </w:r>
            <w:r>
              <w:rPr>
                <w:noProof/>
                <w:webHidden/>
              </w:rPr>
              <w:fldChar w:fldCharType="begin"/>
            </w:r>
            <w:r>
              <w:rPr>
                <w:noProof/>
                <w:webHidden/>
              </w:rPr>
              <w:instrText xml:space="preserve"> PAGEREF _Toc235117669 \h </w:instrText>
            </w:r>
            <w:r>
              <w:rPr>
                <w:noProof/>
                <w:webHidden/>
              </w:rPr>
            </w:r>
            <w:r>
              <w:rPr>
                <w:noProof/>
                <w:webHidden/>
              </w:rPr>
              <w:fldChar w:fldCharType="separate"/>
            </w:r>
            <w:r>
              <w:rPr>
                <w:noProof/>
                <w:webHidden/>
              </w:rPr>
              <w:t>42</w:t>
            </w:r>
            <w:r>
              <w:rPr>
                <w:noProof/>
                <w:webHidden/>
              </w:rPr>
              <w:fldChar w:fldCharType="end"/>
            </w:r>
          </w:hyperlink>
        </w:p>
        <w:p w14:paraId="6667B943" w14:textId="7F4705A0" w:rsidR="00CF1B63" w:rsidRDefault="00CF1B6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17670" w:history="1">
            <w:r w:rsidRPr="00FC4F2E">
              <w:rPr>
                <w:rStyle w:val="Hyperlink"/>
                <w:noProof/>
              </w:rPr>
              <w:t>Sobre el desempeño comparado (objetivo 3)</w:t>
            </w:r>
            <w:r>
              <w:rPr>
                <w:noProof/>
                <w:webHidden/>
              </w:rPr>
              <w:tab/>
            </w:r>
            <w:r>
              <w:rPr>
                <w:noProof/>
                <w:webHidden/>
              </w:rPr>
              <w:fldChar w:fldCharType="begin"/>
            </w:r>
            <w:r>
              <w:rPr>
                <w:noProof/>
                <w:webHidden/>
              </w:rPr>
              <w:instrText xml:space="preserve"> PAGEREF _Toc235117670 \h </w:instrText>
            </w:r>
            <w:r>
              <w:rPr>
                <w:noProof/>
                <w:webHidden/>
              </w:rPr>
            </w:r>
            <w:r>
              <w:rPr>
                <w:noProof/>
                <w:webHidden/>
              </w:rPr>
              <w:fldChar w:fldCharType="separate"/>
            </w:r>
            <w:r>
              <w:rPr>
                <w:noProof/>
                <w:webHidden/>
              </w:rPr>
              <w:t>42</w:t>
            </w:r>
            <w:r>
              <w:rPr>
                <w:noProof/>
                <w:webHidden/>
              </w:rPr>
              <w:fldChar w:fldCharType="end"/>
            </w:r>
          </w:hyperlink>
        </w:p>
        <w:p w14:paraId="343B3714" w14:textId="09BF8DCE" w:rsidR="00CF1B63" w:rsidRDefault="00CF1B6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17671" w:history="1">
            <w:r w:rsidRPr="00FC4F2E">
              <w:rPr>
                <w:rStyle w:val="Hyperlink"/>
                <w:noProof/>
              </w:rPr>
              <w:t>Sobre la robustez (objetivo 4)</w:t>
            </w:r>
            <w:r>
              <w:rPr>
                <w:noProof/>
                <w:webHidden/>
              </w:rPr>
              <w:tab/>
            </w:r>
            <w:r>
              <w:rPr>
                <w:noProof/>
                <w:webHidden/>
              </w:rPr>
              <w:fldChar w:fldCharType="begin"/>
            </w:r>
            <w:r>
              <w:rPr>
                <w:noProof/>
                <w:webHidden/>
              </w:rPr>
              <w:instrText xml:space="preserve"> PAGEREF _Toc235117671 \h </w:instrText>
            </w:r>
            <w:r>
              <w:rPr>
                <w:noProof/>
                <w:webHidden/>
              </w:rPr>
            </w:r>
            <w:r>
              <w:rPr>
                <w:noProof/>
                <w:webHidden/>
              </w:rPr>
              <w:fldChar w:fldCharType="separate"/>
            </w:r>
            <w:r>
              <w:rPr>
                <w:noProof/>
                <w:webHidden/>
              </w:rPr>
              <w:t>42</w:t>
            </w:r>
            <w:r>
              <w:rPr>
                <w:noProof/>
                <w:webHidden/>
              </w:rPr>
              <w:fldChar w:fldCharType="end"/>
            </w:r>
          </w:hyperlink>
        </w:p>
        <w:p w14:paraId="5EBCB7C8" w14:textId="3822E1B5" w:rsidR="00CF1B63" w:rsidRDefault="00CF1B63">
          <w:pPr>
            <w:pStyle w:val="TOC2"/>
            <w:rPr>
              <w:rFonts w:asciiTheme="minorHAnsi" w:eastAsiaTheme="minorEastAsia" w:hAnsiTheme="minorHAnsi" w:cstheme="minorBidi"/>
              <w:noProof/>
              <w:kern w:val="2"/>
              <w:lang w:val="es-MX"/>
              <w14:ligatures w14:val="standardContextual"/>
            </w:rPr>
          </w:pPr>
          <w:hyperlink w:anchor="_Toc235117672" w:history="1">
            <w:r w:rsidRPr="00FC4F2E">
              <w:rPr>
                <w:rStyle w:val="Hyperlink"/>
                <w:noProof/>
              </w:rPr>
              <w:t>8.2 Implicaciones</w:t>
            </w:r>
            <w:r>
              <w:rPr>
                <w:noProof/>
                <w:webHidden/>
              </w:rPr>
              <w:tab/>
            </w:r>
            <w:r>
              <w:rPr>
                <w:noProof/>
                <w:webHidden/>
              </w:rPr>
              <w:fldChar w:fldCharType="begin"/>
            </w:r>
            <w:r>
              <w:rPr>
                <w:noProof/>
                <w:webHidden/>
              </w:rPr>
              <w:instrText xml:space="preserve"> PAGEREF _Toc235117672 \h </w:instrText>
            </w:r>
            <w:r>
              <w:rPr>
                <w:noProof/>
                <w:webHidden/>
              </w:rPr>
            </w:r>
            <w:r>
              <w:rPr>
                <w:noProof/>
                <w:webHidden/>
              </w:rPr>
              <w:fldChar w:fldCharType="separate"/>
            </w:r>
            <w:r>
              <w:rPr>
                <w:noProof/>
                <w:webHidden/>
              </w:rPr>
              <w:t>43</w:t>
            </w:r>
            <w:r>
              <w:rPr>
                <w:noProof/>
                <w:webHidden/>
              </w:rPr>
              <w:fldChar w:fldCharType="end"/>
            </w:r>
          </w:hyperlink>
        </w:p>
        <w:p w14:paraId="08E3525F" w14:textId="1A1BD706" w:rsidR="00CF1B63" w:rsidRDefault="00CF1B6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17673" w:history="1">
            <w:r w:rsidRPr="00FC4F2E">
              <w:rPr>
                <w:rStyle w:val="Hyperlink"/>
                <w:noProof/>
              </w:rPr>
              <w:t>Para la práctica del pronóstico financiero</w:t>
            </w:r>
            <w:r>
              <w:rPr>
                <w:noProof/>
                <w:webHidden/>
              </w:rPr>
              <w:tab/>
            </w:r>
            <w:r>
              <w:rPr>
                <w:noProof/>
                <w:webHidden/>
              </w:rPr>
              <w:fldChar w:fldCharType="begin"/>
            </w:r>
            <w:r>
              <w:rPr>
                <w:noProof/>
                <w:webHidden/>
              </w:rPr>
              <w:instrText xml:space="preserve"> PAGEREF _Toc235117673 \h </w:instrText>
            </w:r>
            <w:r>
              <w:rPr>
                <w:noProof/>
                <w:webHidden/>
              </w:rPr>
            </w:r>
            <w:r>
              <w:rPr>
                <w:noProof/>
                <w:webHidden/>
              </w:rPr>
              <w:fldChar w:fldCharType="separate"/>
            </w:r>
            <w:r>
              <w:rPr>
                <w:noProof/>
                <w:webHidden/>
              </w:rPr>
              <w:t>43</w:t>
            </w:r>
            <w:r>
              <w:rPr>
                <w:noProof/>
                <w:webHidden/>
              </w:rPr>
              <w:fldChar w:fldCharType="end"/>
            </w:r>
          </w:hyperlink>
        </w:p>
        <w:p w14:paraId="13DBAA68" w14:textId="6AF03C5D" w:rsidR="00CF1B63" w:rsidRDefault="00CF1B6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17674" w:history="1">
            <w:r w:rsidRPr="00FC4F2E">
              <w:rPr>
                <w:rStyle w:val="Hyperlink"/>
                <w:noProof/>
              </w:rPr>
              <w:t>Para la literatura aplicada de aprendizaje profundo en finanzas</w:t>
            </w:r>
            <w:r>
              <w:rPr>
                <w:noProof/>
                <w:webHidden/>
              </w:rPr>
              <w:tab/>
            </w:r>
            <w:r>
              <w:rPr>
                <w:noProof/>
                <w:webHidden/>
              </w:rPr>
              <w:fldChar w:fldCharType="begin"/>
            </w:r>
            <w:r>
              <w:rPr>
                <w:noProof/>
                <w:webHidden/>
              </w:rPr>
              <w:instrText xml:space="preserve"> PAGEREF _Toc235117674 \h </w:instrText>
            </w:r>
            <w:r>
              <w:rPr>
                <w:noProof/>
                <w:webHidden/>
              </w:rPr>
            </w:r>
            <w:r>
              <w:rPr>
                <w:noProof/>
                <w:webHidden/>
              </w:rPr>
              <w:fldChar w:fldCharType="separate"/>
            </w:r>
            <w:r>
              <w:rPr>
                <w:noProof/>
                <w:webHidden/>
              </w:rPr>
              <w:t>43</w:t>
            </w:r>
            <w:r>
              <w:rPr>
                <w:noProof/>
                <w:webHidden/>
              </w:rPr>
              <w:fldChar w:fldCharType="end"/>
            </w:r>
          </w:hyperlink>
        </w:p>
        <w:p w14:paraId="6D250B7B" w14:textId="08CB5CF8" w:rsidR="00CF1B63" w:rsidRDefault="00CF1B63">
          <w:pPr>
            <w:pStyle w:val="TOC3"/>
            <w:tabs>
              <w:tab w:val="right" w:leader="dot" w:pos="9350"/>
            </w:tabs>
            <w:rPr>
              <w:rFonts w:asciiTheme="minorHAnsi" w:eastAsiaTheme="minorEastAsia" w:hAnsiTheme="minorHAnsi" w:cstheme="minorBidi"/>
              <w:noProof/>
              <w:kern w:val="2"/>
              <w:lang w:val="es-MX"/>
              <w14:ligatures w14:val="standardContextual"/>
            </w:rPr>
          </w:pPr>
          <w:hyperlink w:anchor="_Toc235117675" w:history="1">
            <w:r w:rsidRPr="00FC4F2E">
              <w:rPr>
                <w:rStyle w:val="Hyperlink"/>
                <w:noProof/>
              </w:rPr>
              <w:t>La lección metodológica</w:t>
            </w:r>
            <w:r>
              <w:rPr>
                <w:noProof/>
                <w:webHidden/>
              </w:rPr>
              <w:tab/>
            </w:r>
            <w:r>
              <w:rPr>
                <w:noProof/>
                <w:webHidden/>
              </w:rPr>
              <w:fldChar w:fldCharType="begin"/>
            </w:r>
            <w:r>
              <w:rPr>
                <w:noProof/>
                <w:webHidden/>
              </w:rPr>
              <w:instrText xml:space="preserve"> PAGEREF _Toc235117675 \h </w:instrText>
            </w:r>
            <w:r>
              <w:rPr>
                <w:noProof/>
                <w:webHidden/>
              </w:rPr>
            </w:r>
            <w:r>
              <w:rPr>
                <w:noProof/>
                <w:webHidden/>
              </w:rPr>
              <w:fldChar w:fldCharType="separate"/>
            </w:r>
            <w:r>
              <w:rPr>
                <w:noProof/>
                <w:webHidden/>
              </w:rPr>
              <w:t>43</w:t>
            </w:r>
            <w:r>
              <w:rPr>
                <w:noProof/>
                <w:webHidden/>
              </w:rPr>
              <w:fldChar w:fldCharType="end"/>
            </w:r>
          </w:hyperlink>
        </w:p>
        <w:p w14:paraId="41365443" w14:textId="148236BC" w:rsidR="00CF1B63" w:rsidRDefault="00CF1B63">
          <w:pPr>
            <w:pStyle w:val="TOC2"/>
            <w:rPr>
              <w:rFonts w:asciiTheme="minorHAnsi" w:eastAsiaTheme="minorEastAsia" w:hAnsiTheme="minorHAnsi" w:cstheme="minorBidi"/>
              <w:noProof/>
              <w:kern w:val="2"/>
              <w:lang w:val="es-MX"/>
              <w14:ligatures w14:val="standardContextual"/>
            </w:rPr>
          </w:pPr>
          <w:hyperlink w:anchor="_Toc235117676" w:history="1">
            <w:r w:rsidRPr="00FC4F2E">
              <w:rPr>
                <w:rStyle w:val="Hyperlink"/>
                <w:noProof/>
              </w:rPr>
              <w:t>8.3 Limitaciones</w:t>
            </w:r>
            <w:r>
              <w:rPr>
                <w:noProof/>
                <w:webHidden/>
              </w:rPr>
              <w:tab/>
            </w:r>
            <w:r>
              <w:rPr>
                <w:noProof/>
                <w:webHidden/>
              </w:rPr>
              <w:fldChar w:fldCharType="begin"/>
            </w:r>
            <w:r>
              <w:rPr>
                <w:noProof/>
                <w:webHidden/>
              </w:rPr>
              <w:instrText xml:space="preserve"> PAGEREF _Toc235117676 \h </w:instrText>
            </w:r>
            <w:r>
              <w:rPr>
                <w:noProof/>
                <w:webHidden/>
              </w:rPr>
            </w:r>
            <w:r>
              <w:rPr>
                <w:noProof/>
                <w:webHidden/>
              </w:rPr>
              <w:fldChar w:fldCharType="separate"/>
            </w:r>
            <w:r>
              <w:rPr>
                <w:noProof/>
                <w:webHidden/>
              </w:rPr>
              <w:t>43</w:t>
            </w:r>
            <w:r>
              <w:rPr>
                <w:noProof/>
                <w:webHidden/>
              </w:rPr>
              <w:fldChar w:fldCharType="end"/>
            </w:r>
          </w:hyperlink>
        </w:p>
        <w:p w14:paraId="5C4B5B71" w14:textId="13A77F08" w:rsidR="00CF1B63" w:rsidRDefault="00CF1B63">
          <w:pPr>
            <w:pStyle w:val="TOC2"/>
            <w:rPr>
              <w:rFonts w:asciiTheme="minorHAnsi" w:eastAsiaTheme="minorEastAsia" w:hAnsiTheme="minorHAnsi" w:cstheme="minorBidi"/>
              <w:noProof/>
              <w:kern w:val="2"/>
              <w:lang w:val="es-MX"/>
              <w14:ligatures w14:val="standardContextual"/>
            </w:rPr>
          </w:pPr>
          <w:hyperlink w:anchor="_Toc235117677" w:history="1">
            <w:r w:rsidRPr="00FC4F2E">
              <w:rPr>
                <w:rStyle w:val="Hyperlink"/>
                <w:noProof/>
              </w:rPr>
              <w:t>8.4 Trabajo futuro</w:t>
            </w:r>
            <w:r>
              <w:rPr>
                <w:noProof/>
                <w:webHidden/>
              </w:rPr>
              <w:tab/>
            </w:r>
            <w:r>
              <w:rPr>
                <w:noProof/>
                <w:webHidden/>
              </w:rPr>
              <w:fldChar w:fldCharType="begin"/>
            </w:r>
            <w:r>
              <w:rPr>
                <w:noProof/>
                <w:webHidden/>
              </w:rPr>
              <w:instrText xml:space="preserve"> PAGEREF _Toc235117677 \h </w:instrText>
            </w:r>
            <w:r>
              <w:rPr>
                <w:noProof/>
                <w:webHidden/>
              </w:rPr>
            </w:r>
            <w:r>
              <w:rPr>
                <w:noProof/>
                <w:webHidden/>
              </w:rPr>
              <w:fldChar w:fldCharType="separate"/>
            </w:r>
            <w:r>
              <w:rPr>
                <w:noProof/>
                <w:webHidden/>
              </w:rPr>
              <w:t>44</w:t>
            </w:r>
            <w:r>
              <w:rPr>
                <w:noProof/>
                <w:webHidden/>
              </w:rPr>
              <w:fldChar w:fldCharType="end"/>
            </w:r>
          </w:hyperlink>
        </w:p>
        <w:p w14:paraId="51FFD45E" w14:textId="583E3E83" w:rsidR="00CF1B63" w:rsidRDefault="00CF1B63">
          <w:pPr>
            <w:pStyle w:val="TOC1"/>
            <w:rPr>
              <w:rFonts w:asciiTheme="minorHAnsi" w:eastAsiaTheme="minorEastAsia" w:hAnsiTheme="minorHAnsi" w:cstheme="minorBidi"/>
              <w:noProof/>
              <w:kern w:val="2"/>
              <w:lang w:val="es-MX"/>
              <w14:ligatures w14:val="standardContextual"/>
            </w:rPr>
          </w:pPr>
          <w:hyperlink w:anchor="_Toc235117678" w:history="1">
            <w:r w:rsidRPr="00FC4F2E">
              <w:rPr>
                <w:rStyle w:val="Hyperlink"/>
                <w:noProof/>
                <w:lang w:val="es-MX"/>
              </w:rPr>
              <w:t>REFERENCIAS</w:t>
            </w:r>
            <w:r>
              <w:rPr>
                <w:noProof/>
                <w:webHidden/>
              </w:rPr>
              <w:tab/>
            </w:r>
            <w:r>
              <w:rPr>
                <w:noProof/>
                <w:webHidden/>
              </w:rPr>
              <w:fldChar w:fldCharType="begin"/>
            </w:r>
            <w:r>
              <w:rPr>
                <w:noProof/>
                <w:webHidden/>
              </w:rPr>
              <w:instrText xml:space="preserve"> PAGEREF _Toc235117678 \h </w:instrText>
            </w:r>
            <w:r>
              <w:rPr>
                <w:noProof/>
                <w:webHidden/>
              </w:rPr>
            </w:r>
            <w:r>
              <w:rPr>
                <w:noProof/>
                <w:webHidden/>
              </w:rPr>
              <w:fldChar w:fldCharType="separate"/>
            </w:r>
            <w:r>
              <w:rPr>
                <w:noProof/>
                <w:webHidden/>
              </w:rPr>
              <w:t>45</w:t>
            </w:r>
            <w:r>
              <w:rPr>
                <w:noProof/>
                <w:webHidden/>
              </w:rPr>
              <w:fldChar w:fldCharType="end"/>
            </w:r>
          </w:hyperlink>
        </w:p>
        <w:p w14:paraId="5E82FD94" w14:textId="49EFC6AE" w:rsidR="00CF1B63" w:rsidRDefault="00CF1B63">
          <w:pPr>
            <w:pStyle w:val="TOC1"/>
            <w:rPr>
              <w:rFonts w:asciiTheme="minorHAnsi" w:eastAsiaTheme="minorEastAsia" w:hAnsiTheme="minorHAnsi" w:cstheme="minorBidi"/>
              <w:noProof/>
              <w:kern w:val="2"/>
              <w:lang w:val="es-MX"/>
              <w14:ligatures w14:val="standardContextual"/>
            </w:rPr>
          </w:pPr>
          <w:hyperlink w:anchor="_Toc235117679" w:history="1">
            <w:r w:rsidRPr="00FC4F2E">
              <w:rPr>
                <w:rStyle w:val="Hyperlink"/>
                <w:noProof/>
              </w:rPr>
              <w:t>Apéndice A. Pruebas de estacionariedad (ADF y KPSS)</w:t>
            </w:r>
            <w:r>
              <w:rPr>
                <w:noProof/>
                <w:webHidden/>
              </w:rPr>
              <w:tab/>
            </w:r>
            <w:r>
              <w:rPr>
                <w:noProof/>
                <w:webHidden/>
              </w:rPr>
              <w:fldChar w:fldCharType="begin"/>
            </w:r>
            <w:r>
              <w:rPr>
                <w:noProof/>
                <w:webHidden/>
              </w:rPr>
              <w:instrText xml:space="preserve"> PAGEREF _Toc235117679 \h </w:instrText>
            </w:r>
            <w:r>
              <w:rPr>
                <w:noProof/>
                <w:webHidden/>
              </w:rPr>
            </w:r>
            <w:r>
              <w:rPr>
                <w:noProof/>
                <w:webHidden/>
              </w:rPr>
              <w:fldChar w:fldCharType="separate"/>
            </w:r>
            <w:r>
              <w:rPr>
                <w:noProof/>
                <w:webHidden/>
              </w:rPr>
              <w:t>48</w:t>
            </w:r>
            <w:r>
              <w:rPr>
                <w:noProof/>
                <w:webHidden/>
              </w:rPr>
              <w:fldChar w:fldCharType="end"/>
            </w:r>
          </w:hyperlink>
        </w:p>
        <w:p w14:paraId="6246F207" w14:textId="0C894B1F" w:rsidR="00CF1B63" w:rsidRDefault="00CF1B63">
          <w:pPr>
            <w:pStyle w:val="TOC2"/>
            <w:rPr>
              <w:rFonts w:asciiTheme="minorHAnsi" w:eastAsiaTheme="minorEastAsia" w:hAnsiTheme="minorHAnsi" w:cstheme="minorBidi"/>
              <w:noProof/>
              <w:kern w:val="2"/>
              <w:lang w:val="es-MX"/>
              <w14:ligatures w14:val="standardContextual"/>
            </w:rPr>
          </w:pPr>
          <w:hyperlink w:anchor="_Toc235117680" w:history="1">
            <w:r w:rsidRPr="00FC4F2E">
              <w:rPr>
                <w:rStyle w:val="Hyperlink"/>
                <w:b/>
                <w:noProof/>
              </w:rPr>
              <w:t>A.1. Objetivo y relevancia</w:t>
            </w:r>
            <w:r>
              <w:rPr>
                <w:noProof/>
                <w:webHidden/>
              </w:rPr>
              <w:tab/>
            </w:r>
            <w:r>
              <w:rPr>
                <w:noProof/>
                <w:webHidden/>
              </w:rPr>
              <w:fldChar w:fldCharType="begin"/>
            </w:r>
            <w:r>
              <w:rPr>
                <w:noProof/>
                <w:webHidden/>
              </w:rPr>
              <w:instrText xml:space="preserve"> PAGEREF _Toc235117680 \h </w:instrText>
            </w:r>
            <w:r>
              <w:rPr>
                <w:noProof/>
                <w:webHidden/>
              </w:rPr>
            </w:r>
            <w:r>
              <w:rPr>
                <w:noProof/>
                <w:webHidden/>
              </w:rPr>
              <w:fldChar w:fldCharType="separate"/>
            </w:r>
            <w:r>
              <w:rPr>
                <w:noProof/>
                <w:webHidden/>
              </w:rPr>
              <w:t>48</w:t>
            </w:r>
            <w:r>
              <w:rPr>
                <w:noProof/>
                <w:webHidden/>
              </w:rPr>
              <w:fldChar w:fldCharType="end"/>
            </w:r>
          </w:hyperlink>
        </w:p>
        <w:p w14:paraId="56BFD986" w14:textId="2D57B7D5" w:rsidR="00CF1B63" w:rsidRDefault="00CF1B63">
          <w:pPr>
            <w:pStyle w:val="TOC2"/>
            <w:rPr>
              <w:rFonts w:asciiTheme="minorHAnsi" w:eastAsiaTheme="minorEastAsia" w:hAnsiTheme="minorHAnsi" w:cstheme="minorBidi"/>
              <w:noProof/>
              <w:kern w:val="2"/>
              <w:lang w:val="es-MX"/>
              <w14:ligatures w14:val="standardContextual"/>
            </w:rPr>
          </w:pPr>
          <w:hyperlink w:anchor="_Toc235117681" w:history="1">
            <w:r w:rsidRPr="00FC4F2E">
              <w:rPr>
                <w:rStyle w:val="Hyperlink"/>
                <w:b/>
                <w:bCs/>
                <w:noProof/>
                <w:lang w:val="es-MX"/>
              </w:rPr>
              <w:t>A.2. Protocolo</w:t>
            </w:r>
            <w:r>
              <w:rPr>
                <w:noProof/>
                <w:webHidden/>
              </w:rPr>
              <w:tab/>
            </w:r>
            <w:r>
              <w:rPr>
                <w:noProof/>
                <w:webHidden/>
              </w:rPr>
              <w:fldChar w:fldCharType="begin"/>
            </w:r>
            <w:r>
              <w:rPr>
                <w:noProof/>
                <w:webHidden/>
              </w:rPr>
              <w:instrText xml:space="preserve"> PAGEREF _Toc235117681 \h </w:instrText>
            </w:r>
            <w:r>
              <w:rPr>
                <w:noProof/>
                <w:webHidden/>
              </w:rPr>
            </w:r>
            <w:r>
              <w:rPr>
                <w:noProof/>
                <w:webHidden/>
              </w:rPr>
              <w:fldChar w:fldCharType="separate"/>
            </w:r>
            <w:r>
              <w:rPr>
                <w:noProof/>
                <w:webHidden/>
              </w:rPr>
              <w:t>48</w:t>
            </w:r>
            <w:r>
              <w:rPr>
                <w:noProof/>
                <w:webHidden/>
              </w:rPr>
              <w:fldChar w:fldCharType="end"/>
            </w:r>
          </w:hyperlink>
        </w:p>
        <w:p w14:paraId="1908C180" w14:textId="032C060E" w:rsidR="00CF1B63" w:rsidRDefault="00CF1B63">
          <w:pPr>
            <w:pStyle w:val="TOC2"/>
            <w:rPr>
              <w:rFonts w:asciiTheme="minorHAnsi" w:eastAsiaTheme="minorEastAsia" w:hAnsiTheme="minorHAnsi" w:cstheme="minorBidi"/>
              <w:noProof/>
              <w:kern w:val="2"/>
              <w:lang w:val="es-MX"/>
              <w14:ligatures w14:val="standardContextual"/>
            </w:rPr>
          </w:pPr>
          <w:hyperlink w:anchor="_Toc235117682" w:history="1">
            <w:r w:rsidRPr="00FC4F2E">
              <w:rPr>
                <w:rStyle w:val="Hyperlink"/>
                <w:b/>
                <w:bCs/>
                <w:noProof/>
                <w:lang w:val="es-MX"/>
              </w:rPr>
              <w:t>A.3. Resultados</w:t>
            </w:r>
            <w:r>
              <w:rPr>
                <w:noProof/>
                <w:webHidden/>
              </w:rPr>
              <w:tab/>
            </w:r>
            <w:r>
              <w:rPr>
                <w:noProof/>
                <w:webHidden/>
              </w:rPr>
              <w:fldChar w:fldCharType="begin"/>
            </w:r>
            <w:r>
              <w:rPr>
                <w:noProof/>
                <w:webHidden/>
              </w:rPr>
              <w:instrText xml:space="preserve"> PAGEREF _Toc235117682 \h </w:instrText>
            </w:r>
            <w:r>
              <w:rPr>
                <w:noProof/>
                <w:webHidden/>
              </w:rPr>
            </w:r>
            <w:r>
              <w:rPr>
                <w:noProof/>
                <w:webHidden/>
              </w:rPr>
              <w:fldChar w:fldCharType="separate"/>
            </w:r>
            <w:r>
              <w:rPr>
                <w:noProof/>
                <w:webHidden/>
              </w:rPr>
              <w:t>49</w:t>
            </w:r>
            <w:r>
              <w:rPr>
                <w:noProof/>
                <w:webHidden/>
              </w:rPr>
              <w:fldChar w:fldCharType="end"/>
            </w:r>
          </w:hyperlink>
        </w:p>
        <w:p w14:paraId="7FF3FA7A" w14:textId="1B8F638E" w:rsidR="00CF1B63" w:rsidRDefault="00CF1B63">
          <w:pPr>
            <w:pStyle w:val="TOC1"/>
            <w:rPr>
              <w:rFonts w:asciiTheme="minorHAnsi" w:eastAsiaTheme="minorEastAsia" w:hAnsiTheme="minorHAnsi" w:cstheme="minorBidi"/>
              <w:noProof/>
              <w:kern w:val="2"/>
              <w:lang w:val="es-MX"/>
              <w14:ligatures w14:val="standardContextual"/>
            </w:rPr>
          </w:pPr>
          <w:hyperlink w:anchor="_Toc235117683" w:history="1">
            <w:r w:rsidRPr="00FC4F2E">
              <w:rPr>
                <w:rStyle w:val="Hyperlink"/>
                <w:noProof/>
              </w:rPr>
              <w:t>Apéndice B. Reproducibilidad</w:t>
            </w:r>
            <w:r>
              <w:rPr>
                <w:noProof/>
                <w:webHidden/>
              </w:rPr>
              <w:tab/>
            </w:r>
            <w:r>
              <w:rPr>
                <w:noProof/>
                <w:webHidden/>
              </w:rPr>
              <w:fldChar w:fldCharType="begin"/>
            </w:r>
            <w:r>
              <w:rPr>
                <w:noProof/>
                <w:webHidden/>
              </w:rPr>
              <w:instrText xml:space="preserve"> PAGEREF _Toc235117683 \h </w:instrText>
            </w:r>
            <w:r>
              <w:rPr>
                <w:noProof/>
                <w:webHidden/>
              </w:rPr>
            </w:r>
            <w:r>
              <w:rPr>
                <w:noProof/>
                <w:webHidden/>
              </w:rPr>
              <w:fldChar w:fldCharType="separate"/>
            </w:r>
            <w:r>
              <w:rPr>
                <w:noProof/>
                <w:webHidden/>
              </w:rPr>
              <w:t>51</w:t>
            </w:r>
            <w:r>
              <w:rPr>
                <w:noProof/>
                <w:webHidden/>
              </w:rPr>
              <w:fldChar w:fldCharType="end"/>
            </w:r>
          </w:hyperlink>
        </w:p>
        <w:p w14:paraId="4DDD1640" w14:textId="61DE98BF" w:rsidR="00CF1B63" w:rsidRDefault="00CF1B63">
          <w:pPr>
            <w:pStyle w:val="TOC2"/>
            <w:rPr>
              <w:rFonts w:asciiTheme="minorHAnsi" w:eastAsiaTheme="minorEastAsia" w:hAnsiTheme="minorHAnsi" w:cstheme="minorBidi"/>
              <w:noProof/>
              <w:kern w:val="2"/>
              <w:lang w:val="es-MX"/>
              <w14:ligatures w14:val="standardContextual"/>
            </w:rPr>
          </w:pPr>
          <w:hyperlink w:anchor="_Toc235117684" w:history="1">
            <w:r w:rsidRPr="00FC4F2E">
              <w:rPr>
                <w:rStyle w:val="Hyperlink"/>
                <w:noProof/>
              </w:rPr>
              <w:t>B.1. Entorno y dependencias</w:t>
            </w:r>
            <w:r>
              <w:rPr>
                <w:noProof/>
                <w:webHidden/>
              </w:rPr>
              <w:tab/>
            </w:r>
            <w:r>
              <w:rPr>
                <w:noProof/>
                <w:webHidden/>
              </w:rPr>
              <w:fldChar w:fldCharType="begin"/>
            </w:r>
            <w:r>
              <w:rPr>
                <w:noProof/>
                <w:webHidden/>
              </w:rPr>
              <w:instrText xml:space="preserve"> PAGEREF _Toc235117684 \h </w:instrText>
            </w:r>
            <w:r>
              <w:rPr>
                <w:noProof/>
                <w:webHidden/>
              </w:rPr>
            </w:r>
            <w:r>
              <w:rPr>
                <w:noProof/>
                <w:webHidden/>
              </w:rPr>
              <w:fldChar w:fldCharType="separate"/>
            </w:r>
            <w:r>
              <w:rPr>
                <w:noProof/>
                <w:webHidden/>
              </w:rPr>
              <w:t>51</w:t>
            </w:r>
            <w:r>
              <w:rPr>
                <w:noProof/>
                <w:webHidden/>
              </w:rPr>
              <w:fldChar w:fldCharType="end"/>
            </w:r>
          </w:hyperlink>
        </w:p>
        <w:p w14:paraId="35AB7FE0" w14:textId="37F725C9" w:rsidR="00CF1B63" w:rsidRDefault="00CF1B63">
          <w:pPr>
            <w:pStyle w:val="TOC2"/>
            <w:rPr>
              <w:rFonts w:asciiTheme="minorHAnsi" w:eastAsiaTheme="minorEastAsia" w:hAnsiTheme="minorHAnsi" w:cstheme="minorBidi"/>
              <w:noProof/>
              <w:kern w:val="2"/>
              <w:lang w:val="es-MX"/>
              <w14:ligatures w14:val="standardContextual"/>
            </w:rPr>
          </w:pPr>
          <w:hyperlink w:anchor="_Toc235117685" w:history="1">
            <w:r w:rsidRPr="00FC4F2E">
              <w:rPr>
                <w:rStyle w:val="Hyperlink"/>
                <w:noProof/>
                <w:lang w:val="en-US"/>
              </w:rPr>
              <w:t>B.2. Instalación</w:t>
            </w:r>
            <w:r>
              <w:rPr>
                <w:noProof/>
                <w:webHidden/>
              </w:rPr>
              <w:tab/>
            </w:r>
            <w:r>
              <w:rPr>
                <w:noProof/>
                <w:webHidden/>
              </w:rPr>
              <w:fldChar w:fldCharType="begin"/>
            </w:r>
            <w:r>
              <w:rPr>
                <w:noProof/>
                <w:webHidden/>
              </w:rPr>
              <w:instrText xml:space="preserve"> PAGEREF _Toc235117685 \h </w:instrText>
            </w:r>
            <w:r>
              <w:rPr>
                <w:noProof/>
                <w:webHidden/>
              </w:rPr>
            </w:r>
            <w:r>
              <w:rPr>
                <w:noProof/>
                <w:webHidden/>
              </w:rPr>
              <w:fldChar w:fldCharType="separate"/>
            </w:r>
            <w:r>
              <w:rPr>
                <w:noProof/>
                <w:webHidden/>
              </w:rPr>
              <w:t>51</w:t>
            </w:r>
            <w:r>
              <w:rPr>
                <w:noProof/>
                <w:webHidden/>
              </w:rPr>
              <w:fldChar w:fldCharType="end"/>
            </w:r>
          </w:hyperlink>
        </w:p>
        <w:p w14:paraId="0F557A10" w14:textId="5B562158" w:rsidR="00CF1B63" w:rsidRDefault="00CF1B63">
          <w:pPr>
            <w:pStyle w:val="TOC2"/>
            <w:rPr>
              <w:rFonts w:asciiTheme="minorHAnsi" w:eastAsiaTheme="minorEastAsia" w:hAnsiTheme="minorHAnsi" w:cstheme="minorBidi"/>
              <w:noProof/>
              <w:kern w:val="2"/>
              <w:lang w:val="es-MX"/>
              <w14:ligatures w14:val="standardContextual"/>
            </w:rPr>
          </w:pPr>
          <w:hyperlink w:anchor="_Toc235117686" w:history="1">
            <w:r w:rsidRPr="00FC4F2E">
              <w:rPr>
                <w:rStyle w:val="Hyperlink"/>
                <w:noProof/>
              </w:rPr>
              <w:t>B.3. Reconstrucción de datos</w:t>
            </w:r>
            <w:r>
              <w:rPr>
                <w:noProof/>
                <w:webHidden/>
              </w:rPr>
              <w:tab/>
            </w:r>
            <w:r>
              <w:rPr>
                <w:noProof/>
                <w:webHidden/>
              </w:rPr>
              <w:fldChar w:fldCharType="begin"/>
            </w:r>
            <w:r>
              <w:rPr>
                <w:noProof/>
                <w:webHidden/>
              </w:rPr>
              <w:instrText xml:space="preserve"> PAGEREF _Toc235117686 \h </w:instrText>
            </w:r>
            <w:r>
              <w:rPr>
                <w:noProof/>
                <w:webHidden/>
              </w:rPr>
            </w:r>
            <w:r>
              <w:rPr>
                <w:noProof/>
                <w:webHidden/>
              </w:rPr>
              <w:fldChar w:fldCharType="separate"/>
            </w:r>
            <w:r>
              <w:rPr>
                <w:noProof/>
                <w:webHidden/>
              </w:rPr>
              <w:t>51</w:t>
            </w:r>
            <w:r>
              <w:rPr>
                <w:noProof/>
                <w:webHidden/>
              </w:rPr>
              <w:fldChar w:fldCharType="end"/>
            </w:r>
          </w:hyperlink>
        </w:p>
        <w:p w14:paraId="5D386871" w14:textId="4032BF7F" w:rsidR="00CF1B63" w:rsidRDefault="00CF1B63">
          <w:pPr>
            <w:pStyle w:val="TOC2"/>
            <w:rPr>
              <w:rFonts w:asciiTheme="minorHAnsi" w:eastAsiaTheme="minorEastAsia" w:hAnsiTheme="minorHAnsi" w:cstheme="minorBidi"/>
              <w:noProof/>
              <w:kern w:val="2"/>
              <w:lang w:val="es-MX"/>
              <w14:ligatures w14:val="standardContextual"/>
            </w:rPr>
          </w:pPr>
          <w:hyperlink w:anchor="_Toc235117687" w:history="1">
            <w:r w:rsidRPr="00FC4F2E">
              <w:rPr>
                <w:rStyle w:val="Hyperlink"/>
                <w:noProof/>
              </w:rPr>
              <w:t>B.4. Estructura del pipeline</w:t>
            </w:r>
            <w:r>
              <w:rPr>
                <w:noProof/>
                <w:webHidden/>
              </w:rPr>
              <w:tab/>
            </w:r>
            <w:r>
              <w:rPr>
                <w:noProof/>
                <w:webHidden/>
              </w:rPr>
              <w:fldChar w:fldCharType="begin"/>
            </w:r>
            <w:r>
              <w:rPr>
                <w:noProof/>
                <w:webHidden/>
              </w:rPr>
              <w:instrText xml:space="preserve"> PAGEREF _Toc235117687 \h </w:instrText>
            </w:r>
            <w:r>
              <w:rPr>
                <w:noProof/>
                <w:webHidden/>
              </w:rPr>
            </w:r>
            <w:r>
              <w:rPr>
                <w:noProof/>
                <w:webHidden/>
              </w:rPr>
              <w:fldChar w:fldCharType="separate"/>
            </w:r>
            <w:r>
              <w:rPr>
                <w:noProof/>
                <w:webHidden/>
              </w:rPr>
              <w:t>52</w:t>
            </w:r>
            <w:r>
              <w:rPr>
                <w:noProof/>
                <w:webHidden/>
              </w:rPr>
              <w:fldChar w:fldCharType="end"/>
            </w:r>
          </w:hyperlink>
        </w:p>
        <w:p w14:paraId="580B8C78" w14:textId="10B4A03F" w:rsidR="00CF1B63" w:rsidRDefault="00CF1B63">
          <w:pPr>
            <w:pStyle w:val="TOC2"/>
            <w:rPr>
              <w:rFonts w:asciiTheme="minorHAnsi" w:eastAsiaTheme="minorEastAsia" w:hAnsiTheme="minorHAnsi" w:cstheme="minorBidi"/>
              <w:noProof/>
              <w:kern w:val="2"/>
              <w:lang w:val="es-MX"/>
              <w14:ligatures w14:val="standardContextual"/>
            </w:rPr>
          </w:pPr>
          <w:hyperlink w:anchor="_Toc235117688" w:history="1">
            <w:r w:rsidRPr="00FC4F2E">
              <w:rPr>
                <w:rStyle w:val="Hyperlink"/>
                <w:noProof/>
              </w:rPr>
              <w:t>B.5. Reproducción de los resultados</w:t>
            </w:r>
            <w:r>
              <w:rPr>
                <w:noProof/>
                <w:webHidden/>
              </w:rPr>
              <w:tab/>
            </w:r>
            <w:r>
              <w:rPr>
                <w:noProof/>
                <w:webHidden/>
              </w:rPr>
              <w:fldChar w:fldCharType="begin"/>
            </w:r>
            <w:r>
              <w:rPr>
                <w:noProof/>
                <w:webHidden/>
              </w:rPr>
              <w:instrText xml:space="preserve"> PAGEREF _Toc235117688 \h </w:instrText>
            </w:r>
            <w:r>
              <w:rPr>
                <w:noProof/>
                <w:webHidden/>
              </w:rPr>
            </w:r>
            <w:r>
              <w:rPr>
                <w:noProof/>
                <w:webHidden/>
              </w:rPr>
              <w:fldChar w:fldCharType="separate"/>
            </w:r>
            <w:r>
              <w:rPr>
                <w:noProof/>
                <w:webHidden/>
              </w:rPr>
              <w:t>52</w:t>
            </w:r>
            <w:r>
              <w:rPr>
                <w:noProof/>
                <w:webHidden/>
              </w:rPr>
              <w:fldChar w:fldCharType="end"/>
            </w:r>
          </w:hyperlink>
        </w:p>
        <w:p w14:paraId="4E18B421" w14:textId="140AAE7A" w:rsidR="00CF1B63" w:rsidRDefault="00CF1B63">
          <w:pPr>
            <w:pStyle w:val="TOC1"/>
            <w:rPr>
              <w:rFonts w:asciiTheme="minorHAnsi" w:eastAsiaTheme="minorEastAsia" w:hAnsiTheme="minorHAnsi" w:cstheme="minorBidi"/>
              <w:noProof/>
              <w:kern w:val="2"/>
              <w:lang w:val="es-MX"/>
              <w14:ligatures w14:val="standardContextual"/>
            </w:rPr>
          </w:pPr>
          <w:hyperlink w:anchor="_Toc235117689" w:history="1">
            <w:r w:rsidRPr="00FC4F2E">
              <w:rPr>
                <w:rStyle w:val="Hyperlink"/>
                <w:noProof/>
              </w:rPr>
              <w:t>Apéndice C. Glosario técnico</w:t>
            </w:r>
            <w:r>
              <w:rPr>
                <w:noProof/>
                <w:webHidden/>
              </w:rPr>
              <w:tab/>
            </w:r>
            <w:r>
              <w:rPr>
                <w:noProof/>
                <w:webHidden/>
              </w:rPr>
              <w:fldChar w:fldCharType="begin"/>
            </w:r>
            <w:r>
              <w:rPr>
                <w:noProof/>
                <w:webHidden/>
              </w:rPr>
              <w:instrText xml:space="preserve"> PAGEREF _Toc235117689 \h </w:instrText>
            </w:r>
            <w:r>
              <w:rPr>
                <w:noProof/>
                <w:webHidden/>
              </w:rPr>
            </w:r>
            <w:r>
              <w:rPr>
                <w:noProof/>
                <w:webHidden/>
              </w:rPr>
              <w:fldChar w:fldCharType="separate"/>
            </w:r>
            <w:r>
              <w:rPr>
                <w:noProof/>
                <w:webHidden/>
              </w:rPr>
              <w:t>54</w:t>
            </w:r>
            <w:r>
              <w:rPr>
                <w:noProof/>
                <w:webHidden/>
              </w:rPr>
              <w:fldChar w:fldCharType="end"/>
            </w:r>
          </w:hyperlink>
        </w:p>
        <w:p w14:paraId="6663DCB6" w14:textId="24C33C58" w:rsidR="005C5791" w:rsidRDefault="005C5791" w:rsidP="00FA736A">
          <w:pPr>
            <w:spacing w:after="16" w:line="360" w:lineRule="auto"/>
          </w:pPr>
          <w:r>
            <w:rPr>
              <w:b/>
              <w:bCs/>
            </w:rPr>
            <w:fldChar w:fldCharType="end"/>
          </w:r>
        </w:p>
      </w:sdtContent>
    </w:sdt>
    <w:p w14:paraId="20170F41" w14:textId="77777777" w:rsidR="00E47C9E" w:rsidRDefault="007C6A55" w:rsidP="00FA736A">
      <w:pPr>
        <w:spacing w:after="16" w:line="360" w:lineRule="auto"/>
        <w:jc w:val="center"/>
        <w:rPr>
          <w:b/>
          <w:bCs/>
          <w:lang w:val="es-ES"/>
        </w:rPr>
      </w:pPr>
      <w:r>
        <w:rPr>
          <w:b/>
          <w:bCs/>
          <w:lang w:val="es-ES"/>
        </w:rPr>
        <w:br w:type="page"/>
      </w:r>
      <w:r>
        <w:rPr>
          <w:b/>
          <w:bCs/>
          <w:lang w:val="es-ES"/>
        </w:rPr>
        <w:lastRenderedPageBreak/>
        <w:t>LISTA DE TABLAS</w:t>
      </w:r>
    </w:p>
    <w:p w14:paraId="2FB101FD" w14:textId="6CD47DDE" w:rsidR="00160647" w:rsidRDefault="00CF1B63" w:rsidP="00CF1B63">
      <w:pPr>
        <w:pStyle w:val="TableofFigures"/>
        <w:tabs>
          <w:tab w:val="right" w:pos="9000"/>
        </w:tabs>
        <w:rPr>
          <w:lang w:val="es-ES"/>
        </w:rPr>
      </w:pPr>
      <w:r>
        <w:rPr>
          <w:lang w:val="es-ES"/>
        </w:rPr>
        <w:t>Tabla 1: Primeras empresas en el índice Nasdaq (2024)</w:t>
      </w:r>
      <w:r>
        <w:rPr>
          <w:lang w:val="es-ES"/>
        </w:rPr>
        <w:tab/>
        <w:t>14</w:t>
      </w:r>
    </w:p>
    <w:p w14:paraId="34A6046D" w14:textId="6BF77B30" w:rsidR="00160647" w:rsidRDefault="00CF1B63" w:rsidP="00CF1B63">
      <w:pPr>
        <w:pStyle w:val="TableofFigures"/>
        <w:tabs>
          <w:tab w:val="right" w:pos="9000"/>
        </w:tabs>
        <w:rPr>
          <w:lang w:val="es-ES"/>
        </w:rPr>
      </w:pPr>
      <w:r>
        <w:rPr>
          <w:lang w:val="es-ES"/>
        </w:rPr>
        <w:t>Tabla 2. Tabla de evidencia</w:t>
      </w:r>
      <w:r>
        <w:rPr>
          <w:lang w:val="es-ES"/>
        </w:rPr>
        <w:tab/>
        <w:t>19</w:t>
      </w:r>
    </w:p>
    <w:p w14:paraId="6004A84E" w14:textId="2BBE2081" w:rsidR="00160647" w:rsidRDefault="00CF1B63" w:rsidP="00CF1B63">
      <w:pPr>
        <w:pStyle w:val="TableofFigures"/>
        <w:tabs>
          <w:tab w:val="right" w:pos="9000"/>
        </w:tabs>
        <w:rPr>
          <w:lang w:val="es-ES"/>
        </w:rPr>
      </w:pPr>
      <w:r>
        <w:rPr>
          <w:lang w:val="es-ES"/>
        </w:rPr>
        <w:t>Tabla 3. Cuadro Comparativa de estudios relevantes (orden cronológico)</w:t>
      </w:r>
      <w:r>
        <w:rPr>
          <w:lang w:val="es-ES"/>
        </w:rPr>
        <w:tab/>
        <w:t>22</w:t>
      </w:r>
    </w:p>
    <w:p w14:paraId="2DB9A8F4" w14:textId="4F6065EB" w:rsidR="00160647" w:rsidRDefault="00CF1B63" w:rsidP="00CF1B63">
      <w:pPr>
        <w:pStyle w:val="TableofFigures"/>
        <w:tabs>
          <w:tab w:val="right" w:pos="9000"/>
        </w:tabs>
        <w:rPr>
          <w:lang w:val="es-ES"/>
        </w:rPr>
      </w:pPr>
      <w:r>
        <w:rPr>
          <w:lang w:val="es-ES"/>
        </w:rPr>
        <w:t>Tabla 7.1 — Métricas fuera de muestra (OOS 2024, 252 observaciones)</w:t>
      </w:r>
      <w:r>
        <w:rPr>
          <w:lang w:val="es-ES"/>
        </w:rPr>
        <w:tab/>
        <w:t>33</w:t>
      </w:r>
    </w:p>
    <w:p w14:paraId="469372B4" w14:textId="79C99B53" w:rsidR="00160647" w:rsidRDefault="00CF1B63" w:rsidP="00CF1B63">
      <w:pPr>
        <w:pStyle w:val="TableofFigures"/>
        <w:tabs>
          <w:tab w:val="right" w:pos="9000"/>
        </w:tabs>
        <w:rPr>
          <w:lang w:val="es-ES"/>
        </w:rPr>
      </w:pPr>
      <w:r>
        <w:rPr>
          <w:lang w:val="es-ES"/>
        </w:rPr>
        <w:t>Tabla 7.2 — Diebold–Mariano frente a RW (estadístico y p-valor con corrección HLN)</w:t>
      </w:r>
      <w:r>
        <w:rPr>
          <w:lang w:val="es-ES"/>
        </w:rPr>
        <w:tab/>
        <w:t>34</w:t>
      </w:r>
    </w:p>
    <w:p w14:paraId="21A449F8" w14:textId="54840575" w:rsidR="00160647" w:rsidRDefault="00CF1B63" w:rsidP="00CF1B63">
      <w:pPr>
        <w:pStyle w:val="TableofFigures"/>
        <w:tabs>
          <w:tab w:val="right" w:pos="9000"/>
        </w:tabs>
        <w:rPr>
          <w:lang w:val="es-ES"/>
        </w:rPr>
      </w:pPr>
      <w:r>
        <w:rPr>
          <w:lang w:val="es-ES"/>
        </w:rPr>
        <w:t>Tabla 7.3 — Validación walk-forward (12 bloques mensuales de 2024, promedio)</w:t>
      </w:r>
      <w:r>
        <w:rPr>
          <w:lang w:val="es-ES"/>
        </w:rPr>
        <w:tab/>
        <w:t>37</w:t>
      </w:r>
    </w:p>
    <w:p w14:paraId="36B67C1F" w14:textId="09A8FEDF" w:rsidR="00160647" w:rsidRDefault="00CF1B63" w:rsidP="00CF1B63">
      <w:pPr>
        <w:pStyle w:val="TableofFigures"/>
        <w:tabs>
          <w:tab w:val="right" w:pos="9000"/>
        </w:tabs>
        <w:rPr>
          <w:lang w:val="es-ES"/>
        </w:rPr>
      </w:pPr>
      <w:r>
        <w:rPr>
          <w:lang w:val="es-ES"/>
        </w:rPr>
        <w:t>Tabla 7.4 — Sensibilidad a la inicialización: RMSE OOS por variante LSTM (media ± desviación, 10 semillas)</w:t>
      </w:r>
      <w:r>
        <w:rPr>
          <w:lang w:val="es-ES"/>
        </w:rPr>
        <w:tab/>
        <w:t>39</w:t>
      </w:r>
    </w:p>
    <w:p w14:paraId="11C4809D" w14:textId="30362DD0" w:rsidR="00160647" w:rsidRDefault="00CF1B63" w:rsidP="00CF1B63">
      <w:pPr>
        <w:pStyle w:val="TableofFigures"/>
        <w:tabs>
          <w:tab w:val="right" w:pos="9000"/>
        </w:tabs>
        <w:rPr>
          <w:lang w:val="es-ES"/>
        </w:rPr>
      </w:pPr>
      <w:r>
        <w:rPr>
          <w:lang w:val="es-ES"/>
        </w:rPr>
        <w:t>Tabla 7.5 — Bloque de robustez: enero–abril de 2025 (LSTM entrenadas hasta dic-2024; modelos clásicos con re-estimación mensual)</w:t>
      </w:r>
      <w:r>
        <w:rPr>
          <w:lang w:val="es-ES"/>
        </w:rPr>
        <w:tab/>
        <w:t>40</w:t>
      </w:r>
    </w:p>
    <w:p w14:paraId="3A86C839" w14:textId="6F808840" w:rsidR="007053A2" w:rsidRDefault="00CF1B63" w:rsidP="00CF1B63">
      <w:pPr>
        <w:pStyle w:val="TableofFigures"/>
        <w:tabs>
          <w:tab w:val="right" w:pos="9000"/>
        </w:tabs>
      </w:pPr>
      <w:r>
        <w:t>Tabla A.1 — Pruebas ADF y KPSS sobre log(P) y ret_1d.</w:t>
      </w:r>
      <w:r>
        <w:tab/>
        <w:t>49</w:t>
      </w:r>
    </w:p>
    <w:p w14:paraId="5FBC0D98" w14:textId="77777777" w:rsidR="00160647" w:rsidRDefault="00160647" w:rsidP="00160647">
      <w:pPr>
        <w:rPr>
          <w:lang w:val="es-ES"/>
        </w:rPr>
      </w:pPr>
    </w:p>
    <w:p w14:paraId="4C6266B8" w14:textId="77777777" w:rsidR="00C11876" w:rsidRDefault="00E47C9E" w:rsidP="00FA736A">
      <w:pPr>
        <w:numPr>
          <w:ilvl w:val="12"/>
          <w:numId w:val="0"/>
        </w:numPr>
        <w:spacing w:after="16" w:line="360" w:lineRule="auto"/>
        <w:jc w:val="center"/>
        <w:rPr>
          <w:b/>
          <w:bCs/>
          <w:lang w:val="es-ES"/>
        </w:rPr>
      </w:pPr>
      <w:r>
        <w:rPr>
          <w:b/>
          <w:bCs/>
          <w:lang w:val="es-ES"/>
        </w:rPr>
        <w:t>LISTA DE FIGURAS</w:t>
      </w:r>
    </w:p>
    <w:p w14:paraId="760B8D43" w14:textId="34CDB9CA" w:rsidR="00160647" w:rsidRDefault="00CF1B63" w:rsidP="00CF1B63">
      <w:pPr>
        <w:pStyle w:val="TableofFigures"/>
        <w:tabs>
          <w:tab w:val="right" w:pos="9000"/>
        </w:tabs>
        <w:rPr>
          <w:lang w:val="es-ES"/>
        </w:rPr>
      </w:pPr>
      <w:r>
        <w:rPr>
          <w:lang w:val="es-ES"/>
        </w:rPr>
        <w:t>Figura 1. Estructura de una celda LSTM. [2]</w:t>
      </w:r>
      <w:r>
        <w:rPr>
          <w:lang w:val="es-ES"/>
        </w:rPr>
        <w:tab/>
        <w:t>17</w:t>
      </w:r>
    </w:p>
    <w:p w14:paraId="34373D2D" w14:textId="3B58A434" w:rsidR="00160647" w:rsidRDefault="00CF1B63" w:rsidP="00CF1B63">
      <w:pPr>
        <w:pStyle w:val="TableofFigures"/>
        <w:tabs>
          <w:tab w:val="right" w:pos="9000"/>
        </w:tabs>
        <w:rPr>
          <w:lang w:val="es-ES"/>
        </w:rPr>
      </w:pPr>
      <w:r>
        <w:rPr>
          <w:lang w:val="es-ES"/>
        </w:rPr>
        <w:t>Figura 7.1 — Diferencia de RMSE frente al paseo aleatorio por modelo en T+20 (OOS 2024). Valores negativos indican menor error que el RW; los símbolos distinguen la evaluación OOS de la media walk-forward.</w:t>
      </w:r>
      <w:r>
        <w:rPr>
          <w:lang w:val="es-ES"/>
        </w:rPr>
        <w:tab/>
        <w:t>34</w:t>
      </w:r>
    </w:p>
    <w:p w14:paraId="4632A84F" w14:textId="6634A08C" w:rsidR="00160647" w:rsidRDefault="00CF1B63" w:rsidP="00CF1B63">
      <w:pPr>
        <w:pStyle w:val="TableofFigures"/>
        <w:tabs>
          <w:tab w:val="right" w:pos="9000"/>
        </w:tabs>
        <w:rPr>
          <w:lang w:val="es-ES"/>
        </w:rPr>
      </w:pPr>
      <w:r>
        <w:rPr>
          <w:lang w:val="es-ES"/>
        </w:rPr>
        <w:t>Figura 7.2 — Diagrama volcano de Diebold–Mariano frente al RW en T+20 (OOS 2024): diferencia de RMSE (eje X) y −log₁₀(p_HLN) con HAC L=h−1 (eje Y). Las líneas marcan p=0.05 y p=0.10.</w:t>
      </w:r>
      <w:r>
        <w:rPr>
          <w:lang w:val="es-ES"/>
        </w:rPr>
        <w:tab/>
        <w:t>35</w:t>
      </w:r>
    </w:p>
    <w:p w14:paraId="206FCB0C" w14:textId="75B464B0" w:rsidR="00160647" w:rsidRDefault="00CF1B63" w:rsidP="00CF1B63">
      <w:pPr>
        <w:pStyle w:val="TableofFigures"/>
        <w:tabs>
          <w:tab w:val="right" w:pos="9000"/>
        </w:tabs>
        <w:rPr>
          <w:lang w:val="es-ES"/>
        </w:rPr>
      </w:pPr>
      <w:r>
        <w:rPr>
          <w:lang w:val="es-ES"/>
        </w:rPr>
        <w:t>Figura 7.3 — Calibración Mincer–Zarnowitz en T+20 (OOS 2024): nivel observado contra nivel pronosticado por modelo. La línea de 45° representa la calibración perfecta (α = 0, β = 1); los coeficientes anotados corresponden a la regresión en niveles.</w:t>
      </w:r>
      <w:r>
        <w:rPr>
          <w:lang w:val="es-ES"/>
        </w:rPr>
        <w:tab/>
        <w:t>36</w:t>
      </w:r>
    </w:p>
    <w:p w14:paraId="7BCD57DC" w14:textId="031F9163" w:rsidR="00160647" w:rsidRDefault="00CF1B63" w:rsidP="00CF1B63">
      <w:pPr>
        <w:pStyle w:val="TableofFigures"/>
        <w:tabs>
          <w:tab w:val="right" w:pos="9000"/>
        </w:tabs>
        <w:rPr>
          <w:lang w:val="es-ES"/>
        </w:rPr>
      </w:pPr>
      <w:r>
        <w:rPr>
          <w:lang w:val="es-ES"/>
        </w:rPr>
        <w:t>Figura 7.4 — Mapa de calor walk-forward en T+20: diferencia de RMSE frente al RW (%) por modelo y bloque mensual de 2024. Azul indica ventaja sobre RW; rojo, desventaja. Los bloques 3, 7 y 12 muestran reversión simultánea.</w:t>
      </w:r>
      <w:r>
        <w:rPr>
          <w:lang w:val="es-ES"/>
        </w:rPr>
        <w:tab/>
        <w:t>38</w:t>
      </w:r>
    </w:p>
    <w:p w14:paraId="0FB07E39" w14:textId="7A110CD1" w:rsidR="00160647" w:rsidRDefault="00CF1B63" w:rsidP="00CF1B63">
      <w:pPr>
        <w:pStyle w:val="TableofFigures"/>
        <w:tabs>
          <w:tab w:val="right" w:pos="9000"/>
        </w:tabs>
        <w:rPr>
          <w:lang w:val="es-ES"/>
        </w:rPr>
      </w:pPr>
      <w:r>
        <w:rPr>
          <w:lang w:val="es-ES"/>
        </w:rPr>
        <w:t>Figura 7.5 — Diferencia acumulada de pérdida cuadrática frente al RW en T+20 durante 2024. Valores bajo cero representan menor pérdida acumulada del modelo.</w:t>
      </w:r>
      <w:r>
        <w:rPr>
          <w:lang w:val="es-ES"/>
        </w:rPr>
        <w:tab/>
        <w:t>38</w:t>
      </w:r>
    </w:p>
    <w:p w14:paraId="00E70862" w14:textId="714AE613" w:rsidR="00160647" w:rsidRDefault="00CF1B63" w:rsidP="00CF1B63">
      <w:pPr>
        <w:pStyle w:val="TableofFigures"/>
        <w:tabs>
          <w:tab w:val="right" w:pos="9000"/>
        </w:tabs>
        <w:rPr>
          <w:lang w:val="es-ES"/>
        </w:rPr>
      </w:pPr>
      <w:r>
        <w:rPr>
          <w:lang w:val="es-ES"/>
        </w:rPr>
        <w:lastRenderedPageBreak/>
        <w:t>Figura 7.6 — Distribución del RMSE OOS de las variantes LSTM sobre 10 semillas por horizonte; la línea discontinua representa el RW. La dispersión cuantifica sensibilidad a la inicialización.</w:t>
      </w:r>
      <w:r>
        <w:rPr>
          <w:lang w:val="es-ES"/>
        </w:rPr>
        <w:tab/>
        <w:t>39</w:t>
      </w:r>
    </w:p>
    <w:p w14:paraId="3A394981" w14:textId="22BF52E7" w:rsidR="00160647" w:rsidRDefault="00CF1B63" w:rsidP="00CF1B63">
      <w:pPr>
        <w:pStyle w:val="TableofFigures"/>
        <w:tabs>
          <w:tab w:val="right" w:pos="9000"/>
        </w:tabs>
        <w:rPr>
          <w:lang w:val="es-ES"/>
        </w:rPr>
      </w:pPr>
      <w:r>
        <w:rPr>
          <w:lang w:val="es-ES"/>
        </w:rPr>
        <w:t>Figura 7.7 — Evolución del ranking de los modelos por RMSE a través de los horizontes (OOS 2024). La ausencia de un orden estable entre horizontes refuerza que ningún modelo domina de forma consistente.</w:t>
      </w:r>
      <w:r>
        <w:rPr>
          <w:lang w:val="es-ES"/>
        </w:rPr>
        <w:tab/>
        <w:t>41</w:t>
      </w:r>
    </w:p>
    <w:p w14:paraId="42C5B2A8" w14:textId="3B77B0CC" w:rsidR="007053A2" w:rsidRDefault="00CF1B63" w:rsidP="00CF1B63">
      <w:pPr>
        <w:pStyle w:val="TableofFigures"/>
        <w:tabs>
          <w:tab w:val="right" w:pos="9000"/>
        </w:tabs>
      </w:pPr>
      <w:r>
        <w:t>Figura A.1 — Función de autocorrelación de log(P) del NASDAQ-100.</w:t>
      </w:r>
      <w:r>
        <w:tab/>
        <w:t>50</w:t>
      </w:r>
    </w:p>
    <w:p w14:paraId="35639F57" w14:textId="49AE2BDB" w:rsidR="007053A2" w:rsidRDefault="00CF1B63" w:rsidP="00CF1B63">
      <w:pPr>
        <w:pStyle w:val="TableofFigures"/>
        <w:tabs>
          <w:tab w:val="right" w:pos="9000"/>
        </w:tabs>
      </w:pPr>
      <w:r>
        <w:t>Figura A.2 — Función de autocorrelación parcial de log(P) del NASDAQ-100.</w:t>
      </w:r>
      <w:r>
        <w:tab/>
        <w:t>50</w:t>
      </w:r>
    </w:p>
    <w:p w14:paraId="49E48AF2" w14:textId="77777777" w:rsidR="00160647" w:rsidRDefault="00160647" w:rsidP="00160647">
      <w:pPr>
        <w:rPr>
          <w:lang w:val="es-ES"/>
        </w:rPr>
      </w:pPr>
    </w:p>
    <w:p w14:paraId="5FB3448C" w14:textId="77777777" w:rsidR="00E47C9E" w:rsidRDefault="00E47ACD" w:rsidP="00E47ACD">
      <w:pPr>
        <w:numPr>
          <w:ilvl w:val="12"/>
          <w:numId w:val="0"/>
        </w:numPr>
        <w:spacing w:after="16" w:line="360" w:lineRule="auto"/>
        <w:jc w:val="center"/>
        <w:rPr>
          <w:b/>
          <w:bCs/>
          <w:lang w:val="es-ES"/>
        </w:rPr>
      </w:pPr>
      <w:r>
        <w:rPr>
          <w:b/>
          <w:bCs/>
          <w:lang w:val="es-ES"/>
        </w:rPr>
        <w:t xml:space="preserve">TABLA DE APÉNDICES </w:t>
      </w:r>
    </w:p>
    <w:p w14:paraId="7B599881" w14:textId="45188DCC" w:rsidR="00160647" w:rsidRDefault="00CF1B63" w:rsidP="00CF1B63">
      <w:pPr>
        <w:pStyle w:val="TableofFigures"/>
        <w:tabs>
          <w:tab w:val="right" w:pos="9000"/>
        </w:tabs>
      </w:pPr>
      <w:r>
        <w:t>Apéndice A. Pruebas de estacionariedad (ADF y KPSS)</w:t>
      </w:r>
      <w:r>
        <w:tab/>
        <w:t>48</w:t>
      </w:r>
    </w:p>
    <w:p w14:paraId="373C916A" w14:textId="003004D5" w:rsidR="00160647" w:rsidRDefault="00CF1B63" w:rsidP="00CF1B63">
      <w:pPr>
        <w:pStyle w:val="TableofFigures"/>
        <w:tabs>
          <w:tab w:val="right" w:pos="9000"/>
        </w:tabs>
      </w:pPr>
      <w:r>
        <w:t>Apéndice B. Reproducibilidad</w:t>
      </w:r>
      <w:r>
        <w:tab/>
        <w:t>51</w:t>
      </w:r>
    </w:p>
    <w:p w14:paraId="29A34F6C" w14:textId="2D0E3DC9" w:rsidR="00160647" w:rsidRDefault="00CF1B63" w:rsidP="00CF1B63">
      <w:pPr>
        <w:pStyle w:val="TableofFigures"/>
        <w:tabs>
          <w:tab w:val="right" w:pos="9000"/>
        </w:tabs>
      </w:pPr>
      <w:r>
        <w:t>Apéndice C. Glosario técnico</w:t>
      </w:r>
      <w:r>
        <w:tab/>
        <w:t>54</w:t>
      </w:r>
    </w:p>
    <w:p w14:paraId="792AB9BF" w14:textId="77777777" w:rsidR="00160647" w:rsidRDefault="00160647" w:rsidP="00160647"/>
    <w:p w14:paraId="7724DA95" w14:textId="77777777" w:rsidR="00E47C9E" w:rsidRDefault="00E47C9E" w:rsidP="00FB01B6">
      <w:pPr>
        <w:pStyle w:val="Heading1"/>
        <w:numPr>
          <w:ilvl w:val="0"/>
          <w:numId w:val="8"/>
        </w:numPr>
        <w:spacing w:after="16"/>
      </w:pPr>
      <w:bookmarkStart w:id="0" w:name="_Toc235117623"/>
      <w:r>
        <w:t>INTRODUCCIÓN</w:t>
      </w:r>
      <w:bookmarkEnd w:id="0"/>
    </w:p>
    <w:p w14:paraId="5BE26C41" w14:textId="77777777" w:rsidR="00E47ACD" w:rsidRPr="00E47ACD" w:rsidRDefault="00E47ACD" w:rsidP="00E47ACD"/>
    <w:p w14:paraId="185FE9A2" w14:textId="77777777" w:rsidR="00E47C9E" w:rsidRPr="00DD3652" w:rsidRDefault="00E47C9E" w:rsidP="00FA736A">
      <w:pPr>
        <w:spacing w:after="16" w:line="360" w:lineRule="auto"/>
        <w:jc w:val="both"/>
      </w:pPr>
      <w:r>
        <w:t>La predicción financiera es una disciplina que ha despertado gran interés debido a su relevancia para la toma de decisiones en inversiones, el análisis de riesgos y la maximización del retorno de capital. En un mercado altamente dinámico y competitivo como el índice NASDAQ-100, la capacidad de prever las tendencias y movimientos de precios puede otorgar una ventaja significativa para los inversores y analistas financieros. Este índice, que comprende a las 100 empresas más grandes del sector tecnológico que cotizan en el mercado NASDAQ, es conocido por su volatilidad y crecimiento, lo cual hace su predicción un desafío particularmente complejo.</w:t>
      </w:r>
    </w:p>
    <w:p w14:paraId="3292B488" w14:textId="77777777" w:rsidR="00E47C9E" w:rsidRPr="00DD3652" w:rsidRDefault="00E47C9E" w:rsidP="00FA736A">
      <w:pPr>
        <w:spacing w:after="16" w:line="360" w:lineRule="auto"/>
        <w:jc w:val="both"/>
      </w:pPr>
      <w:r>
        <w:t xml:space="preserve">Tradicionalmente, modelos de series de tiempo como ARIMA y SARIMA han sido utilizados para este propósito, logrando captar patrones estacionales y tendencias de manera efectiva. Sin embargo, la creciente complejidad de los mercados financieros y el acceso a grandes volúmenes de datos han permitido la aparición de enfoques avanzados que buscan superar las limitaciones de los modelos clásicos. Entre ellos se encuentran los modelos de machine learning y el análisis de </w:t>
      </w:r>
      <w:r>
        <w:lastRenderedPageBreak/>
        <w:t>sentimientos, herramientas que permiten aprender patrones no lineales y extraer información sobre las percepciones y emociones del mercado.</w:t>
      </w:r>
    </w:p>
    <w:p w14:paraId="4124A697" w14:textId="77777777" w:rsidR="00E47C9E" w:rsidRPr="00DD3652" w:rsidRDefault="00E47C9E" w:rsidP="00FA736A">
      <w:pPr>
        <w:spacing w:after="16" w:line="360" w:lineRule="auto"/>
        <w:jc w:val="both"/>
        <w:rPr>
          <w:sz w:val="22"/>
          <w:szCs w:val="22"/>
        </w:rPr>
      </w:pPr>
      <w:r>
        <w:t>Esto plantea la siguiente cuestión: ¿pueden los enfoques avanzados de machine learning y análisis de sentimientos ofrecer predicciones más precisas y útiles que los métodos tradicionales? Responder a esta pregunta es el motor de este proyecto, cuyo propósito es proporcionar una evaluación comparativa detallada que permita identificar el enfoque más robusto y eficaz para la predicción del NASDAQ-100.</w:t>
      </w:r>
    </w:p>
    <w:p w14:paraId="3617B8E3" w14:textId="77777777" w:rsidR="00E47C9E" w:rsidRPr="00DD3652" w:rsidRDefault="00E47C9E" w:rsidP="00FA736A">
      <w:pPr>
        <w:spacing w:after="16" w:line="360" w:lineRule="auto"/>
        <w:jc w:val="both"/>
      </w:pPr>
      <w:bookmarkStart w:id="1" w:name="_heading=h.47kesgif9j6s" w:colFirst="0" w:colLast="0"/>
      <w:bookmarkEnd w:id="1"/>
      <w:r>
        <w:t xml:space="preserve">Los modelos de series de tiempo, particularmente ARIMA y SARIMA, fueron introducidos por Box y Jenkins </w:t>
      </w:r>
      <w:r>
        <w:fldChar w:fldCharType="begin"/>
      </w:r>
      <w:r>
        <w:instrText xml:space="preserve"> ADDIN ZOTERO_ITEM CSL_CITATION {"citationID":"g3LZxKnX","properties":{"formattedCitation":"[4]","plainCitation":"[4]","noteIndex":0},"citationItems":[{"id":80,"uris":["http://zotero.org/users/16970769/items/Z45C6MU6"],"itemData":{"id":80,"type":"webpage","abstract":"Get real-time quotes and comprehensive data on the Nasdaq-100 Index (NDX). Review performance, historical data, and key metrics for the index.","language":"en","title":"Nasdaq-100 Index - NDX | Nasdaq","URL":"https://www.nasdaq.com/market-activity/quotes/nasdaq-ndx-index","accessed":{"date-parts":[["2025",4,21]]}}}],"schema":"https://github.com/citation-style-language/schema/raw/master/csl-citation.json"} </w:instrText>
      </w:r>
      <w:r>
        <w:fldChar w:fldCharType="separate"/>
      </w:r>
      <w:r>
        <w:t>[1]</w:t>
      </w:r>
      <w:r>
        <w:fldChar w:fldCharType="end"/>
      </w:r>
      <w:r>
        <w:t xml:space="preserve">  en la década de 1970 y se han convertido en herramientas fundamentales para el análisis financiero de datos dependientes del tiempo. Estos modelos son efectivos en la identificación de tendencias y patrones cíclicos siempre que los datos sean relativamente simples y estacionales. Sin embargo, la incapacidad para captar relaciones no lineales en datos complejos ha motivado la búsqueda de métodos alternativos.</w:t>
      </w:r>
    </w:p>
    <w:p w14:paraId="471CA1A0" w14:textId="77777777" w:rsidR="00E47C9E" w:rsidRPr="00DD3652" w:rsidRDefault="00E47C9E" w:rsidP="00FA736A">
      <w:pPr>
        <w:spacing w:after="16" w:line="360" w:lineRule="auto"/>
        <w:jc w:val="both"/>
      </w:pPr>
      <w:r>
        <w:t xml:space="preserve">Los modelos de machine learning, como las redes neuronales de memoria a largo plazo (LSTM), han emergido como una opción prometedora, especialmente para datos con relaciones no lineales y secuencias temporales de largo alcance. Estudios recientes, como el de Fischer y Krauss (2018) </w:t>
      </w:r>
      <w:r>
        <w:fldChar w:fldCharType="begin"/>
      </w:r>
      <w:r>
        <w:instrText xml:space="preserve"> ADDIN ZOTERO_ITEM CSL_CITATION {"citationID":"FvQ4lAQY","properties":{"formattedCitation":"[2]","plainCitation":"[2]","noteIndex":0},"citationItems":[{"id":48,"uris":["http://zotero.org/users/16970769/items/HGYC52IJ"],"itemData":{"id":48,"type":"article-journal","container-title":"European Journal of Operational Research","issue":"2","page":"654–669","title":"Deep learning with long short-term memory networks for financial market predictions","volume":"270","author":[{"family":"Fischer","given":"Thomas"},{"family":"Krauss","given":"Christopher"}],"issued":{"date-parts":[["2018"]]}}}],"schema":"https://github.com/citation-style-language/schema/raw/master/csl-citation.json"} </w:instrText>
      </w:r>
      <w:r>
        <w:fldChar w:fldCharType="separate"/>
      </w:r>
      <w:r>
        <w:t>[2]</w:t>
      </w:r>
      <w:r>
        <w:fldChar w:fldCharType="end"/>
      </w:r>
      <w:r>
        <w:t>, han demostrado que las LSTM pueden superar los modelos tradicionales de series de tiempo en términos de precisión al manejar la predicción de precios de acciones.</w:t>
      </w:r>
    </w:p>
    <w:p w14:paraId="307143B4" w14:textId="77777777" w:rsidR="00E47C9E" w:rsidRPr="00DD3652" w:rsidRDefault="00E47C9E" w:rsidP="00FA736A">
      <w:pPr>
        <w:spacing w:after="16" w:line="360" w:lineRule="auto"/>
        <w:jc w:val="both"/>
        <w:rPr>
          <w:sz w:val="22"/>
          <w:szCs w:val="22"/>
        </w:rPr>
      </w:pPr>
      <w:r>
        <w:t xml:space="preserve">Por otro lado, el análisis de sentimientos se ha convertido en un área de investigación cada vez más relevante en los últimos años. Este tipo de análisis se basa en la premisa de que los mercados financieros no solo están influenciados por datos económicos, sino también por las percepciones y emociones de los inversores. Estudios como el de Bollen et al. </w:t>
      </w:r>
      <w:r>
        <w:fldChar w:fldCharType="begin"/>
      </w:r>
      <w:r>
        <w:instrText xml:space="preserve"> ADDIN ZOTERO_ITEM CSL_CITATION {"citationID":"7PUNBJ2k","properties":{"formattedCitation":"[3]","plainCitation":"[3]","noteIndex":0},"citationItems":[{"id":45,"uris":["http://zotero.org/users/16970769/items/G5ZGGR5V"],"itemData":{"id":45,"type":"article-journal","container-title":"Journal of Computational Science","issue":"1","page":"1–8","title":"Twitter mood predicts the stock market","volume":"2","author":[{"family":"Bollen","given":"Johan"},{"family":"Mao","given":"Huina"},{"family":"Zeng","given":"Xiaojun"}],"issued":{"date-parts":[["2011"]]}}}],"schema":"https://github.com/citation-style-language/schema/raw/master/csl-citation.json"} </w:instrText>
      </w:r>
      <w:r>
        <w:fldChar w:fldCharType="separate"/>
      </w:r>
      <w:r>
        <w:t>[3]</w:t>
      </w:r>
      <w:r>
        <w:fldChar w:fldCharType="end"/>
      </w:r>
      <w:r>
        <w:t xml:space="preserve"> </w:t>
      </w:r>
      <w:r>
        <w:fldChar w:fldCharType="begin"/>
      </w:r>
      <w:r>
        <w:instrText xml:space="preserve"> ADDIN ZOTERO_ITEM CSL_CITATION {"citationID":"7PUNBJ2k","properties":{"formattedCitation":"[3]","plainCitation":"[3]","noteIndex":0},"citationItems":[{"id":45,"uris":["http://zotero.org/users/16970769/items/G5ZGGR5V"],"itemData":{"id":45,"type":"article-journal","container-title":"Journal of Computational Science","issue":"1","page":"1–8","title":"Twitter mood predicts the stock market","volume":"2","author":[{"family":"Bollen","given":"Johan"},{"family":"Mao","given":"Huina"},{"family":"Zeng","given":"Xiaojun"}],"issued":{"date-parts":[["2011"]]}}}],"schema":"https://github.com/citation-style-language/schema/raw/master/csl-citation.json"} </w:instrText>
      </w:r>
      <w:r>
        <w:fldChar w:fldCharType="separate"/>
      </w:r>
      <w:r>
        <w:fldChar w:fldCharType="end"/>
      </w:r>
      <w:r>
        <w:t>(2011) han encontrado correlaciones significativas entre el sentimiento expresado en redes sociales y los movimientos de los precios de acciones, sugiriendo que el análisis de sentimientos puede ser una herramienta valiosa para complementar las predicciones basadas en datos cuantitativos.</w:t>
      </w:r>
    </w:p>
    <w:p w14:paraId="043F1C4C" w14:textId="77777777" w:rsidR="00E47C9E" w:rsidRPr="00DD3652" w:rsidRDefault="00E47C9E" w:rsidP="00FA736A">
      <w:pPr>
        <w:spacing w:after="16" w:line="360" w:lineRule="auto"/>
        <w:jc w:val="both"/>
      </w:pPr>
      <w:r>
        <w:t>La principal problemática que se busca abordar en este trabajo es la limitada capacidad de los modelos tradicionales para predecir con precisión los movimientos del índice NASDAQ-100, especialmente frente a la complejidad inherente a los mercados financieros actuales. La investigación se enfoca en determinar si los modelos de machine learning y análisis de sentimientos pueden proporcionar predicciones más precisas y, por ende, ser herramientas más efectivas para la toma de decisiones financieras, comparados con los modelos ARIMA y SARIMA.</w:t>
      </w:r>
    </w:p>
    <w:p w14:paraId="042D432A" w14:textId="77777777" w:rsidR="00E47C9E" w:rsidRDefault="00E47C9E" w:rsidP="00FA736A">
      <w:pPr>
        <w:spacing w:after="16" w:line="360" w:lineRule="auto"/>
        <w:jc w:val="both"/>
      </w:pPr>
      <w:r>
        <w:lastRenderedPageBreak/>
        <w:t>El problema de investigación se formula a partir de la necesidad de contar con métodos predictivos que no solo se basen en el análisis histórico de datos, sino que también sean capaces de incorporar factores no lineales y percepciones del mercado que puedan influir en el comportamiento de los precios de los activos financieros.</w:t>
      </w:r>
    </w:p>
    <w:p w14:paraId="57765489" w14:textId="77777777" w:rsidR="00E47C9E" w:rsidRPr="00DD3652" w:rsidRDefault="00E47C9E" w:rsidP="00FA736A">
      <w:pPr>
        <w:spacing w:after="16" w:line="360" w:lineRule="auto"/>
        <w:jc w:val="both"/>
      </w:pPr>
      <w:r>
        <w:t>En resumen, este trabajo es relevante tanto a nivel académico como práctico, ya que busca comparar enfoques clásicos y modernos para mejorar la predicción financiera en el contexto de un índice importante como el NASDAQ-100. La integración de análisis de sentimientos y machine learning abre nuevas posibilidades para mejorar la precisión de las predicciones y proporciona una herramienta más robusta para la toma de decisiones en el ámbito financiero.</w:t>
      </w:r>
    </w:p>
    <w:p w14:paraId="7195E109" w14:textId="77777777" w:rsidR="00E47C9E" w:rsidRDefault="00E47C9E" w:rsidP="00FA736A">
      <w:pPr>
        <w:spacing w:after="16" w:line="360" w:lineRule="auto"/>
        <w:jc w:val="both"/>
      </w:pPr>
      <w:r>
        <w:t>Esta investigación pretende no solo aportar al conocimiento teórico sobre la predicción de mercados financieros, sino también ofrecer un enfoque práctico que pueda aplicarse en el análisis y toma de decisiones de inversión. A lo largo de este documento, se desarrollará este marco comparativo de manera sistemática, bajo un protocolo de evaluación reproducible y libre de fuga de información, para establecer si la complejidad de los modelos y la información exógena aportan capacidad predictiva estadísticamente demostrable frente a la referencia ingenua del paseo aleatorio.</w:t>
      </w:r>
    </w:p>
    <w:p w14:paraId="1DE70B3C" w14:textId="77777777" w:rsidR="00E47C9E" w:rsidRDefault="00E47C9E" w:rsidP="00FA736A">
      <w:pPr>
        <w:spacing w:after="16" w:line="360" w:lineRule="auto"/>
      </w:pPr>
      <w:r>
        <w:br w:type="page"/>
      </w:r>
    </w:p>
    <w:p w14:paraId="43A6C51A" w14:textId="77777777" w:rsidR="000960D9" w:rsidRPr="00E12042" w:rsidRDefault="00E47C9E" w:rsidP="00FB01B6">
      <w:pPr>
        <w:pStyle w:val="Heading1"/>
        <w:numPr>
          <w:ilvl w:val="0"/>
          <w:numId w:val="8"/>
        </w:numPr>
        <w:spacing w:after="16"/>
        <w:rPr>
          <w:lang w:val="es-MX"/>
        </w:rPr>
      </w:pPr>
      <w:bookmarkStart w:id="2" w:name="_Toc235117624"/>
      <w:r>
        <w:rPr>
          <w:lang w:val="es-MX"/>
        </w:rPr>
        <w:lastRenderedPageBreak/>
        <w:t>OBJETIVOS</w:t>
      </w:r>
      <w:bookmarkEnd w:id="2"/>
    </w:p>
    <w:p w14:paraId="6FE45B25" w14:textId="77777777" w:rsidR="005C5791" w:rsidRPr="00E12042" w:rsidRDefault="001A2BCF" w:rsidP="00FB01B6">
      <w:pPr>
        <w:pStyle w:val="Heading2"/>
        <w:numPr>
          <w:ilvl w:val="1"/>
          <w:numId w:val="9"/>
        </w:numPr>
        <w:spacing w:after="16"/>
        <w:ind w:left="426"/>
        <w:rPr>
          <w:b/>
          <w:sz w:val="24"/>
          <w:szCs w:val="24"/>
          <w:lang w:val="es-MX"/>
        </w:rPr>
      </w:pPr>
      <w:bookmarkStart w:id="3" w:name="_Toc235117625"/>
      <w:r>
        <w:rPr>
          <w:b/>
          <w:sz w:val="24"/>
          <w:szCs w:val="24"/>
          <w:lang w:val="es-MX"/>
        </w:rPr>
        <w:t>Objetivo general</w:t>
      </w:r>
      <w:bookmarkEnd w:id="3"/>
    </w:p>
    <w:p w14:paraId="26899F71" w14:textId="77777777" w:rsidR="00B83EF1" w:rsidRDefault="00FB01B6">
      <w:r>
        <w:t>Evaluar, bajo un protocolo reproducible y libre de fuga de información, si la incorporación de variables exógenas de volatilidad implícita (VIX) y sentimiento de noticias (GDELT) mejora de forma estadísticamente significativa el pronóstico de los retornos logarítmicos acumulados del índice NASDAQ-100 en horizontes de 1, 5, 10 y 20 días hábiles, comparando modelos econométricos clásicos y redes neuronales LSTM frente a la referencia de paseo aleatorio.</w:t>
      </w:r>
    </w:p>
    <w:p w14:paraId="08B6756A" w14:textId="77777777" w:rsidR="00B83EF1" w:rsidRDefault="00FB01B6">
      <w:pPr>
        <w:pStyle w:val="Heading2"/>
      </w:pPr>
      <w:bookmarkStart w:id="4" w:name="_Toc235117626"/>
      <w:r>
        <w:t>Objetivos específicos</w:t>
      </w:r>
      <w:bookmarkEnd w:id="4"/>
    </w:p>
    <w:p w14:paraId="5AC3224C" w14:textId="77777777" w:rsidR="00B83EF1" w:rsidRDefault="00FB01B6" w:rsidP="001B72C4">
      <w:pPr>
        <w:pStyle w:val="ListParagraph"/>
        <w:numPr>
          <w:ilvl w:val="0"/>
          <w:numId w:val="26"/>
        </w:numPr>
      </w:pPr>
      <w:r>
        <w:t>Construir un conjunto de datos diario integrado (NASDAQ-100, VIX y sentimiento GDELT, 2015–2025) y un pipeline reproducible con contrato de datos ejecutable, control de versiones y pruebas automáticas de integridad (anti-fuga y consistencia de la variable objetivo) como gates del proceso.</w:t>
      </w:r>
    </w:p>
    <w:p w14:paraId="0B079FB2" w14:textId="77777777" w:rsidR="00B83EF1" w:rsidRDefault="00FB01B6" w:rsidP="001B72C4">
      <w:pPr>
        <w:pStyle w:val="ListParagraph"/>
        <w:numPr>
          <w:ilvl w:val="0"/>
          <w:numId w:val="26"/>
        </w:numPr>
      </w:pPr>
      <w:r>
        <w:t>Implementar y estimar los modelos de referencia y de estudio RW, ARIMA, ARIMAX/SARIMAX con regla de activación de estacionalidad basada en evidencia, y LSTM en tres variantes</w:t>
      </w:r>
      <w:r w:rsidR="001B72C4">
        <w:t xml:space="preserve"> </w:t>
      </w:r>
      <w:r>
        <w:t>con pronóstico multi-paso estrictamente iterado para los cuatro horizontes.</w:t>
      </w:r>
    </w:p>
    <w:p w14:paraId="3E861A39" w14:textId="77777777" w:rsidR="00B83EF1" w:rsidRDefault="00FB01B6" w:rsidP="001B72C4">
      <w:pPr>
        <w:pStyle w:val="ListParagraph"/>
        <w:numPr>
          <w:ilvl w:val="0"/>
          <w:numId w:val="26"/>
        </w:numPr>
      </w:pPr>
      <w:r>
        <w:t>Comparar el desempeño predictivo fuera de muestra (2024) y en validación walk-forward de 12 bloques mensuales mediante RMSE, MAE y MDA, evaluando la significancia con la prueba de Diebold–Mariano (HAC, corrección HLN), la calibración con Mincer–Zarnowitz y el acierto direccional con Pesaran–Timmermann.</w:t>
      </w:r>
    </w:p>
    <w:p w14:paraId="39A8DD24" w14:textId="77777777" w:rsidR="00B83EF1" w:rsidRDefault="00FB01B6" w:rsidP="001B72C4">
      <w:pPr>
        <w:pStyle w:val="ListParagraph"/>
        <w:numPr>
          <w:ilvl w:val="0"/>
          <w:numId w:val="26"/>
        </w:numPr>
      </w:pPr>
      <w:r>
        <w:t>Analizar la robustez de los hallazgos ante la inicialización aleatoria de las redes (análisis de diez semillas), ante los regímenes de volatilidad del periodo de evaluación, y ante un periodo extendido fuera del estudio principal (enero–abril de 2025, con episodio de caída severa).</w:t>
      </w:r>
    </w:p>
    <w:p w14:paraId="1E387F27" w14:textId="77777777" w:rsidR="001B72C4" w:rsidRDefault="001B72C4" w:rsidP="001B72C4"/>
    <w:p w14:paraId="7872C32C" w14:textId="77777777" w:rsidR="001B72C4" w:rsidRDefault="001B72C4" w:rsidP="001B72C4"/>
    <w:p w14:paraId="65B65E2D" w14:textId="77777777" w:rsidR="001B72C4" w:rsidRDefault="001B72C4" w:rsidP="001B72C4"/>
    <w:p w14:paraId="2047D378" w14:textId="77777777" w:rsidR="001B72C4" w:rsidRDefault="001B72C4" w:rsidP="001B72C4"/>
    <w:p w14:paraId="7E886461" w14:textId="77777777" w:rsidR="001B72C4" w:rsidRDefault="001B72C4" w:rsidP="001B72C4"/>
    <w:p w14:paraId="517FC982" w14:textId="77777777" w:rsidR="001B72C4" w:rsidRDefault="001B72C4" w:rsidP="001B72C4"/>
    <w:p w14:paraId="2E626C33" w14:textId="77777777" w:rsidR="001B72C4" w:rsidRDefault="001B72C4" w:rsidP="001B72C4"/>
    <w:p w14:paraId="10DDB08E" w14:textId="77777777" w:rsidR="001B72C4" w:rsidRDefault="001B72C4" w:rsidP="001B72C4"/>
    <w:p w14:paraId="23CAEAC4" w14:textId="77777777" w:rsidR="00E90B7D" w:rsidRDefault="004A0903" w:rsidP="00FB01B6">
      <w:pPr>
        <w:pStyle w:val="Heading1"/>
        <w:numPr>
          <w:ilvl w:val="0"/>
          <w:numId w:val="9"/>
        </w:numPr>
        <w:spacing w:after="16"/>
      </w:pPr>
      <w:bookmarkStart w:id="5" w:name="_heading=h.30j0zll" w:colFirst="0" w:colLast="0"/>
      <w:bookmarkStart w:id="6" w:name="_Toc235117627"/>
      <w:bookmarkEnd w:id="5"/>
      <w:r>
        <w:lastRenderedPageBreak/>
        <w:t>PROBLEMA Y JUSTIFICACIÓN</w:t>
      </w:r>
      <w:bookmarkEnd w:id="6"/>
    </w:p>
    <w:p w14:paraId="3A9D1701" w14:textId="77777777" w:rsidR="00FA736A" w:rsidRPr="00FA736A" w:rsidRDefault="00FA736A" w:rsidP="00FA736A"/>
    <w:p w14:paraId="378844E0" w14:textId="77777777" w:rsidR="00E90B7D" w:rsidRPr="00DD3652" w:rsidRDefault="004A0903" w:rsidP="00FA736A">
      <w:pPr>
        <w:spacing w:after="16" w:line="360" w:lineRule="auto"/>
        <w:jc w:val="both"/>
      </w:pPr>
      <w:r>
        <w:t>La capacidad de predecir con precisión los movimientos del mercado financiero es esencial para los inversores y analistas que buscan tomar decisiones estratégicas y minimizar riesgos. El índice NASDAQ-100, que incluye algunas de las principales compañías tecnológicas del mundo, representa un desafío particular debido a su volatilidad y la complejidad de los factores que afectan su comportamiento. Tradicionalmente, se han utilizado modelos de series de tiempo como ARIMA y SARIMA para la predicción de precios y tendencias, los cuales han demostrado ser efectivos para patrones lineales y datos que muestran regularidad. Sin embargo, estas técnicas presentan limitaciones importantes cuando se trata de capturar patrones no lineales y dependencias complejas que a menudo están presentes en los mercados financieros.</w:t>
      </w:r>
    </w:p>
    <w:p w14:paraId="01C7121B" w14:textId="77777777" w:rsidR="00E90B7D" w:rsidRPr="00DD3652" w:rsidRDefault="004A0903" w:rsidP="00FA736A">
      <w:pPr>
        <w:spacing w:after="16" w:line="360" w:lineRule="auto"/>
        <w:jc w:val="both"/>
      </w:pPr>
      <w:r>
        <w:t>Con el avance de las tecnologías, los modelos de machine learning (aprendizaje automático) y el análisis de sentimientos han emergido como herramientas prometedoras para la predicción de mercados financieros. Los modelos de machine learning, como las redes neuronales de memoria a corto y largo plazo (LSTM), se destacan por su capacidad de manejar grandes volúmenes de datos y descubrir relaciones ocultas y no lineales en los mismos, que los modelos tradicionales no pueden detectar. Además, el análisis de sentimientos permite comprender el impacto de las emociones y percepciones del público en el mercado a través del análisis de noticias, redes sociales y otros medios de comunicación.</w:t>
      </w:r>
    </w:p>
    <w:p w14:paraId="4D0E4949" w14:textId="77777777" w:rsidR="005C5791" w:rsidRDefault="004A0903" w:rsidP="00FA736A">
      <w:pPr>
        <w:spacing w:after="16" w:line="360" w:lineRule="auto"/>
        <w:jc w:val="both"/>
      </w:pPr>
      <w:r>
        <w:t>Este proyecto se justifica por la necesidad de explorar si estas tecnologías avanzadas pueden superar a los enfoques tradicionales, ofreciendo predicciones más precisas y, por ende, una ventaja competitiva a quienes participan en el mercado financiero. Con la creciente disponibilidad de datos y el poder computacional para procesarlos, los modelos de machine learning y análisis de sentimientos se presentan como una opción viable y potencialmente más eficaz para prever los movimientos del NASDAQ-100. Probar la efectividad de estos enfoques modernos frente a las técnicas tradicionales no solo contribuirá al conocimiento académico sobre predicción financiera, sino que también ofrecerá herramientas prácticas que podrían ayudar a inversores y analistas a mejorar la calidad de sus decisiones.</w:t>
      </w:r>
    </w:p>
    <w:p w14:paraId="381E4732" w14:textId="77777777" w:rsidR="00E90B7D" w:rsidRPr="00DD3652" w:rsidRDefault="004A0903" w:rsidP="00FA736A">
      <w:pPr>
        <w:spacing w:after="16" w:line="360" w:lineRule="auto"/>
        <w:jc w:val="both"/>
      </w:pPr>
      <w:r>
        <w:t xml:space="preserve">Además, el uso del análisis de sentimientos añade un componente innovador que tradicionalmente ha sido subestimado en el análisis financiero. La teoría detrás de este enfoque es que el comportamiento del mercado no solo responde a factores económicos fundamentales, sino también </w:t>
      </w:r>
      <w:r>
        <w:lastRenderedPageBreak/>
        <w:t>a percepciones y emociones colectivas. La capacidad de analizar datos textuales provenientes de redes sociales y noticias en tiempo real para medir el sentimiento del mercado podría proporcionar información valiosa sobre las expectativas de los inversores y los cambios inminentes en el comportamiento del índice. Así, el análisis de sentimientos tiene el potencial de ofrecer un nuevo ángulo sobre el comportamiento del mercado que los modelos cuantitativos tradicionales no pueden capturar.</w:t>
      </w:r>
    </w:p>
    <w:p w14:paraId="7C9E1331" w14:textId="77777777" w:rsidR="00E90B7D" w:rsidRPr="00DD3652" w:rsidRDefault="004A0903" w:rsidP="00FA736A">
      <w:pPr>
        <w:spacing w:after="16" w:line="360" w:lineRule="auto"/>
        <w:jc w:val="both"/>
      </w:pPr>
      <w:r>
        <w:t>Este estudio también tiene un impacto significativo en términos de aplicabilidad económica y tecnológica. La mejora en la precisión de las predicciones tiene el potencial de aumentar la eficiencia en la gestión de carteras de inversión, permitiendo a los inversores reducir riesgos y maximizar sus retornos. Además, este proyecto tiene implicaciones tecnológicas al demostrar cómo las técnicas avanzadas de machine learning y procesamiento de lenguaje natural pueden ser aplicadas en el ámbito financiero. Al explorar y documentar la efectividad de estos métodos, se abre la puerta para una adopción más generalizada de estas tecnologías en la industria financiera.</w:t>
      </w:r>
    </w:p>
    <w:p w14:paraId="57532A52" w14:textId="77777777" w:rsidR="005C5791" w:rsidRDefault="004A0903" w:rsidP="00FA736A">
      <w:pPr>
        <w:spacing w:after="16" w:line="360" w:lineRule="auto"/>
        <w:jc w:val="both"/>
      </w:pPr>
      <w:r>
        <w:t>En resumen, este proyecto se justifica por su potencial para aportar al conocimiento académico y práctico sobre predicción de mercados, mejorar las herramientas de toma de decisiones para los inversores, y evaluar si los métodos avanzados de machine learning y análisis de sentimientos pueden superar a las técnicas tradicionales en términos de precisión y eficiencia. Esto permitirá entender mejor los beneficios y limitaciones de cada enfoque, proporcionando una base más sólida para el desarrollo de estrategias de inversión en el futuro.</w:t>
      </w:r>
    </w:p>
    <w:p w14:paraId="2C8B7ECE" w14:textId="77777777" w:rsidR="005C5791" w:rsidRDefault="005C5791" w:rsidP="00FA736A">
      <w:pPr>
        <w:spacing w:after="16" w:line="360" w:lineRule="auto"/>
        <w:jc w:val="both"/>
      </w:pPr>
    </w:p>
    <w:p w14:paraId="7E8C77B4" w14:textId="77777777" w:rsidR="00FA736A" w:rsidRDefault="00FA736A" w:rsidP="00FA736A">
      <w:pPr>
        <w:spacing w:after="16" w:line="360" w:lineRule="auto"/>
        <w:jc w:val="both"/>
      </w:pPr>
    </w:p>
    <w:p w14:paraId="6DD9308B" w14:textId="77777777" w:rsidR="00FA736A" w:rsidRDefault="00FA736A" w:rsidP="00FA736A">
      <w:pPr>
        <w:spacing w:after="16" w:line="360" w:lineRule="auto"/>
        <w:jc w:val="both"/>
      </w:pPr>
    </w:p>
    <w:p w14:paraId="402843F3" w14:textId="77777777" w:rsidR="00FA736A" w:rsidRDefault="00FA736A" w:rsidP="00FA736A">
      <w:pPr>
        <w:spacing w:after="16" w:line="360" w:lineRule="auto"/>
        <w:jc w:val="both"/>
      </w:pPr>
    </w:p>
    <w:p w14:paraId="63C39A11" w14:textId="77777777" w:rsidR="00FA736A" w:rsidRDefault="00FA736A" w:rsidP="00FA736A">
      <w:pPr>
        <w:spacing w:after="16" w:line="360" w:lineRule="auto"/>
        <w:jc w:val="both"/>
      </w:pPr>
    </w:p>
    <w:p w14:paraId="61FA6161" w14:textId="77777777" w:rsidR="005C5791" w:rsidRDefault="005C5791" w:rsidP="00FA736A">
      <w:pPr>
        <w:spacing w:after="16" w:line="360" w:lineRule="auto"/>
        <w:jc w:val="both"/>
      </w:pPr>
    </w:p>
    <w:p w14:paraId="5D76B2F5" w14:textId="77777777" w:rsidR="001B72C4" w:rsidRDefault="001B72C4" w:rsidP="00FA736A">
      <w:pPr>
        <w:spacing w:after="16" w:line="360" w:lineRule="auto"/>
        <w:jc w:val="both"/>
      </w:pPr>
    </w:p>
    <w:p w14:paraId="2DBC5059" w14:textId="77777777" w:rsidR="001B72C4" w:rsidRDefault="001B72C4" w:rsidP="00FA736A">
      <w:pPr>
        <w:spacing w:after="16" w:line="360" w:lineRule="auto"/>
        <w:jc w:val="both"/>
      </w:pPr>
    </w:p>
    <w:p w14:paraId="2C633D07" w14:textId="77777777" w:rsidR="001B72C4" w:rsidRDefault="001B72C4" w:rsidP="00FA736A">
      <w:pPr>
        <w:spacing w:after="16" w:line="360" w:lineRule="auto"/>
        <w:jc w:val="both"/>
      </w:pPr>
    </w:p>
    <w:p w14:paraId="7628EF16" w14:textId="77777777" w:rsidR="001B72C4" w:rsidRDefault="001B72C4" w:rsidP="00FA736A">
      <w:pPr>
        <w:spacing w:after="16" w:line="360" w:lineRule="auto"/>
        <w:jc w:val="both"/>
      </w:pPr>
    </w:p>
    <w:p w14:paraId="1B690C04" w14:textId="77777777" w:rsidR="001B72C4" w:rsidRDefault="001B72C4" w:rsidP="00FA736A">
      <w:pPr>
        <w:spacing w:after="16" w:line="360" w:lineRule="auto"/>
        <w:jc w:val="both"/>
      </w:pPr>
    </w:p>
    <w:p w14:paraId="27FEB405" w14:textId="77777777" w:rsidR="001B72C4" w:rsidRDefault="001B72C4" w:rsidP="00FA736A">
      <w:pPr>
        <w:spacing w:after="16" w:line="360" w:lineRule="auto"/>
        <w:jc w:val="both"/>
      </w:pPr>
    </w:p>
    <w:p w14:paraId="714CF0FD" w14:textId="77777777" w:rsidR="00D20179" w:rsidRDefault="00D20179" w:rsidP="00FA736A">
      <w:pPr>
        <w:spacing w:after="16"/>
        <w:ind w:left="360"/>
      </w:pPr>
    </w:p>
    <w:p w14:paraId="2FC61D8F" w14:textId="77777777" w:rsidR="00E90B7D" w:rsidRDefault="004A0903" w:rsidP="00FB01B6">
      <w:pPr>
        <w:pStyle w:val="Heading1"/>
        <w:numPr>
          <w:ilvl w:val="0"/>
          <w:numId w:val="9"/>
        </w:numPr>
        <w:spacing w:after="16"/>
      </w:pPr>
      <w:bookmarkStart w:id="7" w:name="_Toc235117628"/>
      <w:r>
        <w:t>MARCO TEÓRICO</w:t>
      </w:r>
      <w:bookmarkEnd w:id="7"/>
    </w:p>
    <w:p w14:paraId="5E68D655" w14:textId="77777777" w:rsidR="00FA736A" w:rsidRPr="00FA736A" w:rsidRDefault="00FA736A" w:rsidP="00FA736A"/>
    <w:p w14:paraId="76F35D7B" w14:textId="77777777" w:rsidR="00E90B7D" w:rsidRDefault="004A0903" w:rsidP="00FA736A">
      <w:pPr>
        <w:spacing w:after="16" w:line="360" w:lineRule="auto"/>
        <w:jc w:val="both"/>
      </w:pPr>
      <w:r>
        <w:t xml:space="preserve">El marco teórico de este proyecto se enfoca en los conceptos fundamentales y las definiciones clave relacionadas con la predicción financiera del índice NASDAQ-100. Se abordarán los modelos de series de tiempo tradicionales como ARIMA y SARIMA, así como los modelos avanzados de machine learning, específicamente las redes neuronales de memoria a largo corto plazo (LSTM). </w:t>
      </w:r>
    </w:p>
    <w:p w14:paraId="71563962" w14:textId="77777777" w:rsidR="00FA736A" w:rsidRPr="00DD3652" w:rsidRDefault="00FA736A" w:rsidP="00FA736A">
      <w:pPr>
        <w:spacing w:after="16" w:line="360" w:lineRule="auto"/>
        <w:jc w:val="both"/>
      </w:pPr>
    </w:p>
    <w:p w14:paraId="13E44EA1" w14:textId="77777777" w:rsidR="00E90B7D" w:rsidRPr="00E2703D" w:rsidRDefault="004A0903" w:rsidP="00FB01B6">
      <w:pPr>
        <w:pStyle w:val="Heading2"/>
        <w:numPr>
          <w:ilvl w:val="1"/>
          <w:numId w:val="9"/>
        </w:numPr>
        <w:spacing w:after="16"/>
        <w:ind w:left="426"/>
        <w:rPr>
          <w:b/>
          <w:bCs/>
          <w:sz w:val="24"/>
          <w:szCs w:val="24"/>
        </w:rPr>
      </w:pPr>
      <w:bookmarkStart w:id="8" w:name="_heading=h.7lzg1hqmrvlp" w:colFirst="0" w:colLast="0"/>
      <w:bookmarkStart w:id="9" w:name="_Toc235117629"/>
      <w:bookmarkEnd w:id="8"/>
      <w:r>
        <w:rPr>
          <w:b/>
          <w:bCs/>
          <w:sz w:val="24"/>
          <w:szCs w:val="24"/>
        </w:rPr>
        <w:t>Índice NASDAQ-100</w:t>
      </w:r>
      <w:bookmarkEnd w:id="9"/>
    </w:p>
    <w:p w14:paraId="38A92ADD" w14:textId="77777777" w:rsidR="00E90B7D" w:rsidRDefault="004A0903" w:rsidP="00FA736A">
      <w:pPr>
        <w:spacing w:after="16" w:line="360" w:lineRule="auto"/>
        <w:jc w:val="both"/>
      </w:pPr>
      <w:r>
        <w:t xml:space="preserve">El NASDAQ-100 es un índice bursátil que agrupa a las 100 empresas no financieras más grandes que cotizan en el mercado de valores </w:t>
      </w:r>
      <w:sdt>
        <w:sdtPr>
          <w:tag w:val="goog_rdk_0"/>
          <w:id w:val="123829978"/>
        </w:sdtPr>
        <w:sdtEndPr/>
        <w:sdtContent/>
      </w:sdt>
      <w:sdt>
        <w:sdtPr>
          <w:tag w:val="goog_rdk_1"/>
          <w:id w:val="651858726"/>
        </w:sdtPr>
        <w:sdtEndPr/>
        <w:sdtContent/>
      </w:sdt>
      <w:r>
        <w:t xml:space="preserve">NASDAQ </w:t>
      </w:r>
      <w:r>
        <w:fldChar w:fldCharType="begin"/>
      </w:r>
      <w:r>
        <w:instrText xml:space="preserve"> ADDIN ZOTERO_ITEM CSL_CITATION {"citationID":"g3LZxKnX","properties":{"formattedCitation":"[4]","plainCitation":"[4]","noteIndex":0},"citationItems":[{"id":80,"uris":["http://zotero.org/users/16970769/items/Z45C6MU6"],"itemData":{"id":80,"type":"webpage","abstract":"Get real-time quotes and comprehensive data on the Nasdaq-100 Index (NDX). Review performance, historical data, and key metrics for the index.","language":"en","title":"Nasdaq-100 Index - NDX | Nasdaq","URL":"https://www.nasdaq.com/market-activity/quotes/nasdaq-ndx-index","accessed":{"date-parts":[["2025",4,21]]}}}],"schema":"https://github.com/citation-style-language/schema/raw/master/csl-citation.json"} </w:instrText>
      </w:r>
      <w:r>
        <w:fldChar w:fldCharType="separate"/>
      </w:r>
      <w:r>
        <w:t>[4]</w:t>
      </w:r>
      <w:r>
        <w:fldChar w:fldCharType="end"/>
      </w:r>
      <w:r>
        <w:t>. Este índice es un barómetro clave para medir el rendimiento del sector tecnológico y de innovación a nivel mundial, ya que incluye compañías líderes en tecnología, telecomunicaciones, biotecnología y otros sectores de alto crecimiento. Debido a su composición, el NASDAQ-100 es conocido por su alta volatilidad y su potencial de rápido crecimiento, lo que lo convierte en un objeto de estudio significativo para analistas financieros y economistas.</w:t>
      </w:r>
    </w:p>
    <w:p w14:paraId="4CDE38DA" w14:textId="510167CB" w:rsidR="005C5791" w:rsidRDefault="005C5791" w:rsidP="00E47ACD">
      <w:pPr>
        <w:pStyle w:val="Caption"/>
      </w:pPr>
      <w:bookmarkStart w:id="10" w:name="_Toc206946543"/>
      <w:bookmarkStart w:id="11" w:name="_Toc233697652"/>
      <w:r>
        <w:t xml:space="preserve">Tabla </w:t>
      </w:r>
      <w:r>
        <w:fldChar w:fldCharType="begin"/>
      </w:r>
      <w:r>
        <w:instrText xml:space="preserve"> SEQ Tabla \* ARABIC </w:instrText>
      </w:r>
      <w:r>
        <w:fldChar w:fldCharType="separate"/>
      </w:r>
      <w:r w:rsidR="00CF1B63">
        <w:rPr>
          <w:noProof/>
        </w:rPr>
        <w:t>1</w:t>
      </w:r>
      <w:r>
        <w:rPr>
          <w:noProof/>
        </w:rPr>
        <w:fldChar w:fldCharType="end"/>
      </w:r>
      <w:r>
        <w:t>: Primeras empresas en el índice Nasdaq (2024)</w:t>
      </w:r>
      <w:bookmarkEnd w:id="10"/>
      <w:bookmarkEnd w:id="11"/>
    </w:p>
    <w:tbl>
      <w:tblPr>
        <w:tblStyle w:val="3"/>
        <w:tblW w:w="72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6"/>
        <w:gridCol w:w="2440"/>
        <w:gridCol w:w="1834"/>
        <w:gridCol w:w="2520"/>
      </w:tblGrid>
      <w:tr w:rsidR="00E90B7D" w:rsidRPr="00DD3652" w14:paraId="0CBFB318" w14:textId="77777777" w:rsidTr="00D20179">
        <w:trPr>
          <w:trHeight w:val="237"/>
          <w:jc w:val="center"/>
        </w:trPr>
        <w:tc>
          <w:tcPr>
            <w:tcW w:w="406" w:type="dxa"/>
            <w:tcMar>
              <w:top w:w="0" w:type="dxa"/>
              <w:left w:w="80" w:type="dxa"/>
              <w:bottom w:w="0" w:type="dxa"/>
              <w:right w:w="80" w:type="dxa"/>
            </w:tcMar>
            <w:vAlign w:val="center"/>
          </w:tcPr>
          <w:p w14:paraId="0437D180" w14:textId="77777777" w:rsidR="00E90B7D" w:rsidRPr="00781923" w:rsidRDefault="004A0903" w:rsidP="00FA736A">
            <w:pPr>
              <w:spacing w:after="16" w:line="360" w:lineRule="auto"/>
              <w:rPr>
                <w:b/>
                <w:i/>
                <w:sz w:val="20"/>
                <w:szCs w:val="20"/>
              </w:rPr>
            </w:pPr>
            <w:r>
              <w:rPr>
                <w:b/>
                <w:i/>
                <w:sz w:val="20"/>
                <w:szCs w:val="20"/>
              </w:rPr>
              <w:t>Nº</w:t>
            </w:r>
          </w:p>
        </w:tc>
        <w:tc>
          <w:tcPr>
            <w:tcW w:w="2440" w:type="dxa"/>
            <w:tcMar>
              <w:top w:w="0" w:type="dxa"/>
              <w:left w:w="80" w:type="dxa"/>
              <w:bottom w:w="0" w:type="dxa"/>
              <w:right w:w="80" w:type="dxa"/>
            </w:tcMar>
            <w:vAlign w:val="center"/>
          </w:tcPr>
          <w:p w14:paraId="6C6CC7DB" w14:textId="77777777" w:rsidR="00E90B7D" w:rsidRPr="00781923" w:rsidRDefault="004A0903" w:rsidP="00FA736A">
            <w:pPr>
              <w:spacing w:after="16" w:line="360" w:lineRule="auto"/>
              <w:rPr>
                <w:b/>
                <w:i/>
                <w:sz w:val="20"/>
                <w:szCs w:val="20"/>
              </w:rPr>
            </w:pPr>
            <w:r>
              <w:rPr>
                <w:b/>
                <w:i/>
                <w:sz w:val="20"/>
                <w:szCs w:val="20"/>
              </w:rPr>
              <w:t>Nombre de la Empresa</w:t>
            </w:r>
          </w:p>
        </w:tc>
        <w:tc>
          <w:tcPr>
            <w:tcW w:w="1834" w:type="dxa"/>
            <w:tcMar>
              <w:top w:w="0" w:type="dxa"/>
              <w:left w:w="80" w:type="dxa"/>
              <w:bottom w:w="0" w:type="dxa"/>
              <w:right w:w="80" w:type="dxa"/>
            </w:tcMar>
            <w:vAlign w:val="center"/>
          </w:tcPr>
          <w:p w14:paraId="243C0AC8" w14:textId="77777777" w:rsidR="00E90B7D" w:rsidRPr="00781923" w:rsidRDefault="004A0903" w:rsidP="00FA736A">
            <w:pPr>
              <w:spacing w:after="16" w:line="360" w:lineRule="auto"/>
              <w:rPr>
                <w:b/>
                <w:i/>
                <w:sz w:val="20"/>
                <w:szCs w:val="20"/>
              </w:rPr>
            </w:pPr>
            <w:r>
              <w:rPr>
                <w:b/>
                <w:i/>
                <w:sz w:val="20"/>
                <w:szCs w:val="20"/>
              </w:rPr>
              <w:t>Símbolo Bursátil</w:t>
            </w:r>
          </w:p>
        </w:tc>
        <w:tc>
          <w:tcPr>
            <w:tcW w:w="2520" w:type="dxa"/>
            <w:tcMar>
              <w:top w:w="0" w:type="dxa"/>
              <w:left w:w="80" w:type="dxa"/>
              <w:bottom w:w="0" w:type="dxa"/>
              <w:right w:w="80" w:type="dxa"/>
            </w:tcMar>
            <w:vAlign w:val="center"/>
          </w:tcPr>
          <w:p w14:paraId="2E7655A0" w14:textId="77777777" w:rsidR="00E90B7D" w:rsidRPr="00781923" w:rsidRDefault="004A0903" w:rsidP="00FA736A">
            <w:pPr>
              <w:spacing w:after="16" w:line="360" w:lineRule="auto"/>
              <w:rPr>
                <w:b/>
                <w:i/>
                <w:sz w:val="20"/>
                <w:szCs w:val="20"/>
              </w:rPr>
            </w:pPr>
            <w:r>
              <w:rPr>
                <w:b/>
                <w:i/>
                <w:sz w:val="20"/>
                <w:szCs w:val="20"/>
              </w:rPr>
              <w:t>Sector</w:t>
            </w:r>
          </w:p>
        </w:tc>
      </w:tr>
      <w:tr w:rsidR="00E90B7D" w:rsidRPr="00DD3652" w14:paraId="18A438E3" w14:textId="77777777" w:rsidTr="00D20179">
        <w:trPr>
          <w:trHeight w:val="65"/>
          <w:jc w:val="center"/>
        </w:trPr>
        <w:tc>
          <w:tcPr>
            <w:tcW w:w="406" w:type="dxa"/>
            <w:tcMar>
              <w:top w:w="0" w:type="dxa"/>
              <w:left w:w="80" w:type="dxa"/>
              <w:bottom w:w="0" w:type="dxa"/>
              <w:right w:w="80" w:type="dxa"/>
            </w:tcMar>
            <w:vAlign w:val="center"/>
          </w:tcPr>
          <w:p w14:paraId="31465CA3" w14:textId="77777777" w:rsidR="00E90B7D" w:rsidRPr="00781923" w:rsidRDefault="004A0903" w:rsidP="00FA736A">
            <w:pPr>
              <w:spacing w:after="16" w:line="360" w:lineRule="auto"/>
              <w:rPr>
                <w:sz w:val="20"/>
                <w:szCs w:val="20"/>
              </w:rPr>
            </w:pPr>
            <w:r>
              <w:rPr>
                <w:sz w:val="20"/>
                <w:szCs w:val="20"/>
              </w:rPr>
              <w:t>1</w:t>
            </w:r>
          </w:p>
        </w:tc>
        <w:tc>
          <w:tcPr>
            <w:tcW w:w="2440" w:type="dxa"/>
            <w:tcMar>
              <w:top w:w="0" w:type="dxa"/>
              <w:left w:w="80" w:type="dxa"/>
              <w:bottom w:w="0" w:type="dxa"/>
              <w:right w:w="80" w:type="dxa"/>
            </w:tcMar>
            <w:vAlign w:val="center"/>
          </w:tcPr>
          <w:p w14:paraId="735CA68A" w14:textId="77777777" w:rsidR="00E90B7D" w:rsidRPr="00781923" w:rsidRDefault="004A0903" w:rsidP="00FA736A">
            <w:pPr>
              <w:spacing w:after="16" w:line="360" w:lineRule="auto"/>
              <w:rPr>
                <w:sz w:val="20"/>
                <w:szCs w:val="20"/>
              </w:rPr>
            </w:pPr>
            <w:r>
              <w:rPr>
                <w:sz w:val="20"/>
                <w:szCs w:val="20"/>
              </w:rPr>
              <w:t>Apple Inc.</w:t>
            </w:r>
          </w:p>
        </w:tc>
        <w:tc>
          <w:tcPr>
            <w:tcW w:w="1834" w:type="dxa"/>
            <w:tcMar>
              <w:top w:w="0" w:type="dxa"/>
              <w:left w:w="80" w:type="dxa"/>
              <w:bottom w:w="0" w:type="dxa"/>
              <w:right w:w="80" w:type="dxa"/>
            </w:tcMar>
            <w:vAlign w:val="center"/>
          </w:tcPr>
          <w:p w14:paraId="446DE75B" w14:textId="77777777" w:rsidR="00E90B7D" w:rsidRPr="00781923" w:rsidRDefault="004A0903" w:rsidP="00FA736A">
            <w:pPr>
              <w:spacing w:after="16" w:line="360" w:lineRule="auto"/>
              <w:rPr>
                <w:sz w:val="20"/>
                <w:szCs w:val="20"/>
              </w:rPr>
            </w:pPr>
            <w:r>
              <w:rPr>
                <w:sz w:val="20"/>
                <w:szCs w:val="20"/>
              </w:rPr>
              <w:t>AAPL</w:t>
            </w:r>
          </w:p>
        </w:tc>
        <w:tc>
          <w:tcPr>
            <w:tcW w:w="2520" w:type="dxa"/>
            <w:tcMar>
              <w:top w:w="0" w:type="dxa"/>
              <w:left w:w="80" w:type="dxa"/>
              <w:bottom w:w="0" w:type="dxa"/>
              <w:right w:w="80" w:type="dxa"/>
            </w:tcMar>
            <w:vAlign w:val="center"/>
          </w:tcPr>
          <w:p w14:paraId="47516533" w14:textId="77777777" w:rsidR="00E90B7D" w:rsidRPr="00781923" w:rsidRDefault="004A0903" w:rsidP="00FA736A">
            <w:pPr>
              <w:spacing w:after="16" w:line="360" w:lineRule="auto"/>
              <w:rPr>
                <w:sz w:val="20"/>
                <w:szCs w:val="20"/>
              </w:rPr>
            </w:pPr>
            <w:r>
              <w:rPr>
                <w:sz w:val="20"/>
                <w:szCs w:val="20"/>
              </w:rPr>
              <w:t>Tecnología de Consumo</w:t>
            </w:r>
          </w:p>
        </w:tc>
      </w:tr>
      <w:tr w:rsidR="00E90B7D" w:rsidRPr="00DD3652" w14:paraId="3AC40826" w14:textId="77777777" w:rsidTr="00D20179">
        <w:trPr>
          <w:trHeight w:val="255"/>
          <w:jc w:val="center"/>
        </w:trPr>
        <w:tc>
          <w:tcPr>
            <w:tcW w:w="406" w:type="dxa"/>
            <w:tcMar>
              <w:top w:w="0" w:type="dxa"/>
              <w:left w:w="80" w:type="dxa"/>
              <w:bottom w:w="0" w:type="dxa"/>
              <w:right w:w="80" w:type="dxa"/>
            </w:tcMar>
            <w:vAlign w:val="center"/>
          </w:tcPr>
          <w:p w14:paraId="6F270A65" w14:textId="77777777" w:rsidR="00E90B7D" w:rsidRPr="00781923" w:rsidRDefault="004A0903" w:rsidP="00FA736A">
            <w:pPr>
              <w:spacing w:after="16" w:line="360" w:lineRule="auto"/>
              <w:rPr>
                <w:sz w:val="20"/>
                <w:szCs w:val="20"/>
              </w:rPr>
            </w:pPr>
            <w:r>
              <w:rPr>
                <w:sz w:val="20"/>
                <w:szCs w:val="20"/>
              </w:rPr>
              <w:t>2</w:t>
            </w:r>
          </w:p>
        </w:tc>
        <w:tc>
          <w:tcPr>
            <w:tcW w:w="2440" w:type="dxa"/>
            <w:tcMar>
              <w:top w:w="0" w:type="dxa"/>
              <w:left w:w="80" w:type="dxa"/>
              <w:bottom w:w="0" w:type="dxa"/>
              <w:right w:w="80" w:type="dxa"/>
            </w:tcMar>
            <w:vAlign w:val="center"/>
          </w:tcPr>
          <w:p w14:paraId="47C6ABCB" w14:textId="77777777" w:rsidR="00E90B7D" w:rsidRPr="00781923" w:rsidRDefault="004A0903" w:rsidP="00FA736A">
            <w:pPr>
              <w:spacing w:after="16" w:line="360" w:lineRule="auto"/>
              <w:rPr>
                <w:sz w:val="20"/>
                <w:szCs w:val="20"/>
              </w:rPr>
            </w:pPr>
            <w:r>
              <w:rPr>
                <w:sz w:val="20"/>
                <w:szCs w:val="20"/>
              </w:rPr>
              <w:t>Microsoft Corporation</w:t>
            </w:r>
          </w:p>
        </w:tc>
        <w:tc>
          <w:tcPr>
            <w:tcW w:w="1834" w:type="dxa"/>
            <w:tcMar>
              <w:top w:w="0" w:type="dxa"/>
              <w:left w:w="80" w:type="dxa"/>
              <w:bottom w:w="0" w:type="dxa"/>
              <w:right w:w="80" w:type="dxa"/>
            </w:tcMar>
            <w:vAlign w:val="center"/>
          </w:tcPr>
          <w:p w14:paraId="2BB96230" w14:textId="77777777" w:rsidR="00E90B7D" w:rsidRPr="00781923" w:rsidRDefault="004A0903" w:rsidP="00FA736A">
            <w:pPr>
              <w:spacing w:after="16" w:line="360" w:lineRule="auto"/>
              <w:rPr>
                <w:sz w:val="20"/>
                <w:szCs w:val="20"/>
              </w:rPr>
            </w:pPr>
            <w:r>
              <w:rPr>
                <w:sz w:val="20"/>
                <w:szCs w:val="20"/>
              </w:rPr>
              <w:t>MSFT</w:t>
            </w:r>
          </w:p>
        </w:tc>
        <w:tc>
          <w:tcPr>
            <w:tcW w:w="2520" w:type="dxa"/>
            <w:tcMar>
              <w:top w:w="0" w:type="dxa"/>
              <w:left w:w="80" w:type="dxa"/>
              <w:bottom w:w="0" w:type="dxa"/>
              <w:right w:w="80" w:type="dxa"/>
            </w:tcMar>
            <w:vAlign w:val="center"/>
          </w:tcPr>
          <w:p w14:paraId="01F8A44E" w14:textId="77777777" w:rsidR="00E90B7D" w:rsidRPr="00781923" w:rsidRDefault="004A0903" w:rsidP="00FA736A">
            <w:pPr>
              <w:spacing w:after="16" w:line="360" w:lineRule="auto"/>
              <w:rPr>
                <w:sz w:val="20"/>
                <w:szCs w:val="20"/>
              </w:rPr>
            </w:pPr>
            <w:r>
              <w:rPr>
                <w:sz w:val="20"/>
                <w:szCs w:val="20"/>
              </w:rPr>
              <w:t>Software</w:t>
            </w:r>
          </w:p>
        </w:tc>
      </w:tr>
      <w:tr w:rsidR="00E90B7D" w:rsidRPr="00DD3652" w14:paraId="09BE486D" w14:textId="77777777" w:rsidTr="00D20179">
        <w:trPr>
          <w:trHeight w:val="255"/>
          <w:jc w:val="center"/>
        </w:trPr>
        <w:tc>
          <w:tcPr>
            <w:tcW w:w="406" w:type="dxa"/>
            <w:tcMar>
              <w:top w:w="0" w:type="dxa"/>
              <w:left w:w="80" w:type="dxa"/>
              <w:bottom w:w="0" w:type="dxa"/>
              <w:right w:w="80" w:type="dxa"/>
            </w:tcMar>
            <w:vAlign w:val="center"/>
          </w:tcPr>
          <w:p w14:paraId="0D795C0C" w14:textId="77777777" w:rsidR="00E90B7D" w:rsidRPr="00781923" w:rsidRDefault="004A0903" w:rsidP="00FA736A">
            <w:pPr>
              <w:spacing w:after="16" w:line="360" w:lineRule="auto"/>
              <w:rPr>
                <w:sz w:val="20"/>
                <w:szCs w:val="20"/>
              </w:rPr>
            </w:pPr>
            <w:r>
              <w:rPr>
                <w:sz w:val="20"/>
                <w:szCs w:val="20"/>
              </w:rPr>
              <w:t>3</w:t>
            </w:r>
          </w:p>
        </w:tc>
        <w:tc>
          <w:tcPr>
            <w:tcW w:w="2440" w:type="dxa"/>
            <w:tcMar>
              <w:top w:w="0" w:type="dxa"/>
              <w:left w:w="80" w:type="dxa"/>
              <w:bottom w:w="0" w:type="dxa"/>
              <w:right w:w="80" w:type="dxa"/>
            </w:tcMar>
            <w:vAlign w:val="center"/>
          </w:tcPr>
          <w:p w14:paraId="03CCF25C" w14:textId="77777777" w:rsidR="00E90B7D" w:rsidRPr="00781923" w:rsidRDefault="004A0903" w:rsidP="00FA736A">
            <w:pPr>
              <w:spacing w:after="16" w:line="360" w:lineRule="auto"/>
              <w:rPr>
                <w:sz w:val="20"/>
                <w:szCs w:val="20"/>
              </w:rPr>
            </w:pPr>
            <w:r>
              <w:rPr>
                <w:sz w:val="20"/>
                <w:szCs w:val="20"/>
              </w:rPr>
              <w:t>Amazon.com, Inc.</w:t>
            </w:r>
          </w:p>
        </w:tc>
        <w:tc>
          <w:tcPr>
            <w:tcW w:w="1834" w:type="dxa"/>
            <w:tcMar>
              <w:top w:w="0" w:type="dxa"/>
              <w:left w:w="80" w:type="dxa"/>
              <w:bottom w:w="0" w:type="dxa"/>
              <w:right w:w="80" w:type="dxa"/>
            </w:tcMar>
            <w:vAlign w:val="center"/>
          </w:tcPr>
          <w:p w14:paraId="687A5729" w14:textId="77777777" w:rsidR="00E90B7D" w:rsidRPr="00781923" w:rsidRDefault="004A0903" w:rsidP="00FA736A">
            <w:pPr>
              <w:spacing w:after="16" w:line="360" w:lineRule="auto"/>
              <w:rPr>
                <w:sz w:val="20"/>
                <w:szCs w:val="20"/>
              </w:rPr>
            </w:pPr>
            <w:r>
              <w:rPr>
                <w:sz w:val="20"/>
                <w:szCs w:val="20"/>
              </w:rPr>
              <w:t>AMZN</w:t>
            </w:r>
          </w:p>
        </w:tc>
        <w:tc>
          <w:tcPr>
            <w:tcW w:w="2520" w:type="dxa"/>
            <w:tcMar>
              <w:top w:w="0" w:type="dxa"/>
              <w:left w:w="80" w:type="dxa"/>
              <w:bottom w:w="0" w:type="dxa"/>
              <w:right w:w="80" w:type="dxa"/>
            </w:tcMar>
            <w:vAlign w:val="center"/>
          </w:tcPr>
          <w:p w14:paraId="386EB263" w14:textId="77777777" w:rsidR="00E90B7D" w:rsidRPr="00781923" w:rsidRDefault="004A0903" w:rsidP="00FA736A">
            <w:pPr>
              <w:spacing w:after="16" w:line="360" w:lineRule="auto"/>
              <w:rPr>
                <w:sz w:val="20"/>
                <w:szCs w:val="20"/>
              </w:rPr>
            </w:pPr>
            <w:r>
              <w:rPr>
                <w:sz w:val="20"/>
                <w:szCs w:val="20"/>
              </w:rPr>
              <w:t>Comercio Electrónico</w:t>
            </w:r>
          </w:p>
        </w:tc>
      </w:tr>
      <w:tr w:rsidR="00E90B7D" w:rsidRPr="00DD3652" w14:paraId="67DFBE7F" w14:textId="77777777" w:rsidTr="00D20179">
        <w:trPr>
          <w:trHeight w:val="255"/>
          <w:jc w:val="center"/>
        </w:trPr>
        <w:tc>
          <w:tcPr>
            <w:tcW w:w="406" w:type="dxa"/>
            <w:tcMar>
              <w:top w:w="0" w:type="dxa"/>
              <w:left w:w="80" w:type="dxa"/>
              <w:bottom w:w="0" w:type="dxa"/>
              <w:right w:w="80" w:type="dxa"/>
            </w:tcMar>
            <w:vAlign w:val="center"/>
          </w:tcPr>
          <w:p w14:paraId="63ED2382" w14:textId="77777777" w:rsidR="00E90B7D" w:rsidRPr="00781923" w:rsidRDefault="004A0903" w:rsidP="00FA736A">
            <w:pPr>
              <w:spacing w:after="16" w:line="360" w:lineRule="auto"/>
              <w:rPr>
                <w:sz w:val="20"/>
                <w:szCs w:val="20"/>
              </w:rPr>
            </w:pPr>
            <w:r>
              <w:rPr>
                <w:sz w:val="20"/>
                <w:szCs w:val="20"/>
              </w:rPr>
              <w:t>4</w:t>
            </w:r>
          </w:p>
        </w:tc>
        <w:tc>
          <w:tcPr>
            <w:tcW w:w="2440" w:type="dxa"/>
            <w:tcMar>
              <w:top w:w="0" w:type="dxa"/>
              <w:left w:w="80" w:type="dxa"/>
              <w:bottom w:w="0" w:type="dxa"/>
              <w:right w:w="80" w:type="dxa"/>
            </w:tcMar>
            <w:vAlign w:val="center"/>
          </w:tcPr>
          <w:p w14:paraId="1B782EFC" w14:textId="77777777" w:rsidR="00E90B7D" w:rsidRPr="00781923" w:rsidRDefault="004A0903" w:rsidP="00FA736A">
            <w:pPr>
              <w:spacing w:after="16" w:line="360" w:lineRule="auto"/>
              <w:rPr>
                <w:sz w:val="20"/>
                <w:szCs w:val="20"/>
              </w:rPr>
            </w:pPr>
            <w:r>
              <w:rPr>
                <w:sz w:val="20"/>
                <w:szCs w:val="20"/>
              </w:rPr>
              <w:t>Alphabet Inc. (Class A)</w:t>
            </w:r>
          </w:p>
        </w:tc>
        <w:tc>
          <w:tcPr>
            <w:tcW w:w="1834" w:type="dxa"/>
            <w:tcMar>
              <w:top w:w="0" w:type="dxa"/>
              <w:left w:w="80" w:type="dxa"/>
              <w:bottom w:w="0" w:type="dxa"/>
              <w:right w:w="80" w:type="dxa"/>
            </w:tcMar>
            <w:vAlign w:val="center"/>
          </w:tcPr>
          <w:p w14:paraId="6CAF3D94" w14:textId="77777777" w:rsidR="00E90B7D" w:rsidRPr="00781923" w:rsidRDefault="004A0903" w:rsidP="00FA736A">
            <w:pPr>
              <w:spacing w:after="16" w:line="360" w:lineRule="auto"/>
              <w:rPr>
                <w:sz w:val="20"/>
                <w:szCs w:val="20"/>
              </w:rPr>
            </w:pPr>
            <w:r>
              <w:rPr>
                <w:sz w:val="20"/>
                <w:szCs w:val="20"/>
              </w:rPr>
              <w:t>GOOGL</w:t>
            </w:r>
          </w:p>
        </w:tc>
        <w:tc>
          <w:tcPr>
            <w:tcW w:w="2520" w:type="dxa"/>
            <w:tcMar>
              <w:top w:w="0" w:type="dxa"/>
              <w:left w:w="80" w:type="dxa"/>
              <w:bottom w:w="0" w:type="dxa"/>
              <w:right w:w="80" w:type="dxa"/>
            </w:tcMar>
            <w:vAlign w:val="center"/>
          </w:tcPr>
          <w:p w14:paraId="19DA5446" w14:textId="77777777" w:rsidR="00E90B7D" w:rsidRPr="00781923" w:rsidRDefault="004A0903" w:rsidP="00FA736A">
            <w:pPr>
              <w:spacing w:after="16" w:line="360" w:lineRule="auto"/>
              <w:rPr>
                <w:sz w:val="20"/>
                <w:szCs w:val="20"/>
              </w:rPr>
            </w:pPr>
            <w:r>
              <w:rPr>
                <w:sz w:val="20"/>
                <w:szCs w:val="20"/>
              </w:rPr>
              <w:t>Servicios de Internet</w:t>
            </w:r>
          </w:p>
        </w:tc>
      </w:tr>
      <w:tr w:rsidR="00E90B7D" w:rsidRPr="00DD3652" w14:paraId="612243CF" w14:textId="77777777" w:rsidTr="00D20179">
        <w:trPr>
          <w:trHeight w:val="270"/>
          <w:jc w:val="center"/>
        </w:trPr>
        <w:tc>
          <w:tcPr>
            <w:tcW w:w="406" w:type="dxa"/>
            <w:tcMar>
              <w:top w:w="0" w:type="dxa"/>
              <w:left w:w="80" w:type="dxa"/>
              <w:bottom w:w="0" w:type="dxa"/>
              <w:right w:w="80" w:type="dxa"/>
            </w:tcMar>
            <w:vAlign w:val="center"/>
          </w:tcPr>
          <w:p w14:paraId="0D9BE967" w14:textId="77777777" w:rsidR="00E90B7D" w:rsidRPr="00781923" w:rsidRDefault="004A0903" w:rsidP="00FA736A">
            <w:pPr>
              <w:spacing w:after="16" w:line="360" w:lineRule="auto"/>
              <w:rPr>
                <w:sz w:val="20"/>
                <w:szCs w:val="20"/>
              </w:rPr>
            </w:pPr>
            <w:r>
              <w:rPr>
                <w:sz w:val="20"/>
                <w:szCs w:val="20"/>
              </w:rPr>
              <w:t>5</w:t>
            </w:r>
          </w:p>
        </w:tc>
        <w:tc>
          <w:tcPr>
            <w:tcW w:w="2440" w:type="dxa"/>
            <w:tcMar>
              <w:top w:w="0" w:type="dxa"/>
              <w:left w:w="80" w:type="dxa"/>
              <w:bottom w:w="0" w:type="dxa"/>
              <w:right w:w="80" w:type="dxa"/>
            </w:tcMar>
            <w:vAlign w:val="center"/>
          </w:tcPr>
          <w:p w14:paraId="3155D109" w14:textId="77777777" w:rsidR="00E90B7D" w:rsidRPr="00781923" w:rsidRDefault="004A0903" w:rsidP="00FA736A">
            <w:pPr>
              <w:spacing w:after="16" w:line="360" w:lineRule="auto"/>
              <w:rPr>
                <w:sz w:val="20"/>
                <w:szCs w:val="20"/>
              </w:rPr>
            </w:pPr>
            <w:r>
              <w:rPr>
                <w:sz w:val="20"/>
                <w:szCs w:val="20"/>
              </w:rPr>
              <w:t>Alphabet Inc. (Class C)</w:t>
            </w:r>
          </w:p>
        </w:tc>
        <w:tc>
          <w:tcPr>
            <w:tcW w:w="1834" w:type="dxa"/>
            <w:tcMar>
              <w:top w:w="0" w:type="dxa"/>
              <w:left w:w="80" w:type="dxa"/>
              <w:bottom w:w="0" w:type="dxa"/>
              <w:right w:w="80" w:type="dxa"/>
            </w:tcMar>
            <w:vAlign w:val="center"/>
          </w:tcPr>
          <w:p w14:paraId="44411E16" w14:textId="77777777" w:rsidR="00E90B7D" w:rsidRPr="00781923" w:rsidRDefault="004A0903" w:rsidP="00FA736A">
            <w:pPr>
              <w:spacing w:after="16" w:line="360" w:lineRule="auto"/>
              <w:rPr>
                <w:sz w:val="20"/>
                <w:szCs w:val="20"/>
              </w:rPr>
            </w:pPr>
            <w:r>
              <w:rPr>
                <w:sz w:val="20"/>
                <w:szCs w:val="20"/>
              </w:rPr>
              <w:t>GOOG</w:t>
            </w:r>
          </w:p>
        </w:tc>
        <w:tc>
          <w:tcPr>
            <w:tcW w:w="2520" w:type="dxa"/>
            <w:tcMar>
              <w:top w:w="0" w:type="dxa"/>
              <w:left w:w="80" w:type="dxa"/>
              <w:bottom w:w="0" w:type="dxa"/>
              <w:right w:w="80" w:type="dxa"/>
            </w:tcMar>
            <w:vAlign w:val="center"/>
          </w:tcPr>
          <w:p w14:paraId="112C0757" w14:textId="77777777" w:rsidR="00E90B7D" w:rsidRPr="00781923" w:rsidRDefault="004A0903" w:rsidP="00FA736A">
            <w:pPr>
              <w:spacing w:after="16" w:line="360" w:lineRule="auto"/>
              <w:rPr>
                <w:sz w:val="20"/>
                <w:szCs w:val="20"/>
              </w:rPr>
            </w:pPr>
            <w:r>
              <w:rPr>
                <w:sz w:val="20"/>
                <w:szCs w:val="20"/>
              </w:rPr>
              <w:t>Servicios de Internet</w:t>
            </w:r>
          </w:p>
        </w:tc>
      </w:tr>
      <w:tr w:rsidR="00E90B7D" w:rsidRPr="00DD3652" w14:paraId="2B8936C8" w14:textId="77777777" w:rsidTr="00D20179">
        <w:trPr>
          <w:trHeight w:val="255"/>
          <w:jc w:val="center"/>
        </w:trPr>
        <w:tc>
          <w:tcPr>
            <w:tcW w:w="406" w:type="dxa"/>
            <w:tcMar>
              <w:top w:w="0" w:type="dxa"/>
              <w:left w:w="80" w:type="dxa"/>
              <w:bottom w:w="0" w:type="dxa"/>
              <w:right w:w="80" w:type="dxa"/>
            </w:tcMar>
            <w:vAlign w:val="center"/>
          </w:tcPr>
          <w:p w14:paraId="7A9046AB" w14:textId="77777777" w:rsidR="00E90B7D" w:rsidRPr="00781923" w:rsidRDefault="004A0903" w:rsidP="00FA736A">
            <w:pPr>
              <w:spacing w:after="16" w:line="360" w:lineRule="auto"/>
              <w:rPr>
                <w:sz w:val="20"/>
                <w:szCs w:val="20"/>
              </w:rPr>
            </w:pPr>
            <w:r>
              <w:rPr>
                <w:sz w:val="20"/>
                <w:szCs w:val="20"/>
              </w:rPr>
              <w:t>6</w:t>
            </w:r>
          </w:p>
        </w:tc>
        <w:tc>
          <w:tcPr>
            <w:tcW w:w="2440" w:type="dxa"/>
            <w:tcMar>
              <w:top w:w="0" w:type="dxa"/>
              <w:left w:w="80" w:type="dxa"/>
              <w:bottom w:w="0" w:type="dxa"/>
              <w:right w:w="80" w:type="dxa"/>
            </w:tcMar>
            <w:vAlign w:val="center"/>
          </w:tcPr>
          <w:p w14:paraId="0BF41299" w14:textId="77777777" w:rsidR="00E90B7D" w:rsidRPr="00781923" w:rsidRDefault="004A0903" w:rsidP="00FA736A">
            <w:pPr>
              <w:spacing w:after="16" w:line="360" w:lineRule="auto"/>
              <w:rPr>
                <w:sz w:val="20"/>
                <w:szCs w:val="20"/>
              </w:rPr>
            </w:pPr>
            <w:r>
              <w:rPr>
                <w:sz w:val="20"/>
                <w:szCs w:val="20"/>
              </w:rPr>
              <w:t>Meta Platforms, Inc.</w:t>
            </w:r>
          </w:p>
        </w:tc>
        <w:tc>
          <w:tcPr>
            <w:tcW w:w="1834" w:type="dxa"/>
            <w:tcMar>
              <w:top w:w="0" w:type="dxa"/>
              <w:left w:w="80" w:type="dxa"/>
              <w:bottom w:w="0" w:type="dxa"/>
              <w:right w:w="80" w:type="dxa"/>
            </w:tcMar>
            <w:vAlign w:val="center"/>
          </w:tcPr>
          <w:p w14:paraId="2D7A3074" w14:textId="77777777" w:rsidR="00E90B7D" w:rsidRPr="00781923" w:rsidRDefault="004A0903" w:rsidP="00FA736A">
            <w:pPr>
              <w:spacing w:after="16" w:line="360" w:lineRule="auto"/>
              <w:rPr>
                <w:sz w:val="20"/>
                <w:szCs w:val="20"/>
              </w:rPr>
            </w:pPr>
            <w:r>
              <w:rPr>
                <w:sz w:val="20"/>
                <w:szCs w:val="20"/>
              </w:rPr>
              <w:t>META</w:t>
            </w:r>
          </w:p>
        </w:tc>
        <w:tc>
          <w:tcPr>
            <w:tcW w:w="2520" w:type="dxa"/>
            <w:tcMar>
              <w:top w:w="0" w:type="dxa"/>
              <w:left w:w="80" w:type="dxa"/>
              <w:bottom w:w="0" w:type="dxa"/>
              <w:right w:w="80" w:type="dxa"/>
            </w:tcMar>
            <w:vAlign w:val="center"/>
          </w:tcPr>
          <w:p w14:paraId="43A1A6CF" w14:textId="77777777" w:rsidR="00E90B7D" w:rsidRPr="00781923" w:rsidRDefault="004A0903" w:rsidP="00FA736A">
            <w:pPr>
              <w:spacing w:after="16" w:line="360" w:lineRule="auto"/>
              <w:rPr>
                <w:sz w:val="20"/>
                <w:szCs w:val="20"/>
              </w:rPr>
            </w:pPr>
            <w:r>
              <w:rPr>
                <w:sz w:val="20"/>
                <w:szCs w:val="20"/>
              </w:rPr>
              <w:t>Redes Sociales</w:t>
            </w:r>
          </w:p>
        </w:tc>
      </w:tr>
      <w:tr w:rsidR="00E90B7D" w:rsidRPr="00DD3652" w14:paraId="5327F919" w14:textId="77777777" w:rsidTr="00D20179">
        <w:trPr>
          <w:trHeight w:val="255"/>
          <w:jc w:val="center"/>
        </w:trPr>
        <w:tc>
          <w:tcPr>
            <w:tcW w:w="406" w:type="dxa"/>
            <w:tcMar>
              <w:top w:w="0" w:type="dxa"/>
              <w:left w:w="80" w:type="dxa"/>
              <w:bottom w:w="0" w:type="dxa"/>
              <w:right w:w="80" w:type="dxa"/>
            </w:tcMar>
            <w:vAlign w:val="center"/>
          </w:tcPr>
          <w:p w14:paraId="4A07597E" w14:textId="77777777" w:rsidR="00E90B7D" w:rsidRPr="00781923" w:rsidRDefault="004A0903" w:rsidP="00FA736A">
            <w:pPr>
              <w:spacing w:after="16" w:line="360" w:lineRule="auto"/>
              <w:rPr>
                <w:sz w:val="20"/>
                <w:szCs w:val="20"/>
              </w:rPr>
            </w:pPr>
            <w:r>
              <w:rPr>
                <w:sz w:val="20"/>
                <w:szCs w:val="20"/>
              </w:rPr>
              <w:t>7</w:t>
            </w:r>
          </w:p>
        </w:tc>
        <w:tc>
          <w:tcPr>
            <w:tcW w:w="2440" w:type="dxa"/>
            <w:tcMar>
              <w:top w:w="0" w:type="dxa"/>
              <w:left w:w="80" w:type="dxa"/>
              <w:bottom w:w="0" w:type="dxa"/>
              <w:right w:w="80" w:type="dxa"/>
            </w:tcMar>
            <w:vAlign w:val="center"/>
          </w:tcPr>
          <w:p w14:paraId="17011184" w14:textId="77777777" w:rsidR="00E90B7D" w:rsidRPr="00781923" w:rsidRDefault="004A0903" w:rsidP="00FA736A">
            <w:pPr>
              <w:spacing w:after="16" w:line="360" w:lineRule="auto"/>
              <w:rPr>
                <w:sz w:val="20"/>
                <w:szCs w:val="20"/>
              </w:rPr>
            </w:pPr>
            <w:r>
              <w:rPr>
                <w:sz w:val="20"/>
                <w:szCs w:val="20"/>
              </w:rPr>
              <w:t>NVIDIA Corporation</w:t>
            </w:r>
          </w:p>
        </w:tc>
        <w:tc>
          <w:tcPr>
            <w:tcW w:w="1834" w:type="dxa"/>
            <w:tcMar>
              <w:top w:w="0" w:type="dxa"/>
              <w:left w:w="80" w:type="dxa"/>
              <w:bottom w:w="0" w:type="dxa"/>
              <w:right w:w="80" w:type="dxa"/>
            </w:tcMar>
            <w:vAlign w:val="center"/>
          </w:tcPr>
          <w:p w14:paraId="1F09A728" w14:textId="77777777" w:rsidR="00E90B7D" w:rsidRPr="00781923" w:rsidRDefault="004A0903" w:rsidP="00FA736A">
            <w:pPr>
              <w:spacing w:after="16" w:line="360" w:lineRule="auto"/>
              <w:rPr>
                <w:sz w:val="20"/>
                <w:szCs w:val="20"/>
              </w:rPr>
            </w:pPr>
            <w:r>
              <w:rPr>
                <w:sz w:val="20"/>
                <w:szCs w:val="20"/>
              </w:rPr>
              <w:t>NVDA</w:t>
            </w:r>
          </w:p>
        </w:tc>
        <w:tc>
          <w:tcPr>
            <w:tcW w:w="2520" w:type="dxa"/>
            <w:tcMar>
              <w:top w:w="0" w:type="dxa"/>
              <w:left w:w="80" w:type="dxa"/>
              <w:bottom w:w="0" w:type="dxa"/>
              <w:right w:w="80" w:type="dxa"/>
            </w:tcMar>
            <w:vAlign w:val="center"/>
          </w:tcPr>
          <w:p w14:paraId="505E77D5" w14:textId="77777777" w:rsidR="00E90B7D" w:rsidRPr="00781923" w:rsidRDefault="004A0903" w:rsidP="00FA736A">
            <w:pPr>
              <w:spacing w:after="16" w:line="360" w:lineRule="auto"/>
              <w:rPr>
                <w:sz w:val="20"/>
                <w:szCs w:val="20"/>
              </w:rPr>
            </w:pPr>
            <w:r>
              <w:rPr>
                <w:sz w:val="20"/>
                <w:szCs w:val="20"/>
              </w:rPr>
              <w:t>Semiconductores</w:t>
            </w:r>
          </w:p>
        </w:tc>
      </w:tr>
      <w:tr w:rsidR="00E90B7D" w:rsidRPr="00DD3652" w14:paraId="39AD549C" w14:textId="77777777" w:rsidTr="00D20179">
        <w:trPr>
          <w:trHeight w:val="300"/>
          <w:jc w:val="center"/>
        </w:trPr>
        <w:tc>
          <w:tcPr>
            <w:tcW w:w="406" w:type="dxa"/>
            <w:tcMar>
              <w:top w:w="0" w:type="dxa"/>
              <w:left w:w="80" w:type="dxa"/>
              <w:bottom w:w="0" w:type="dxa"/>
              <w:right w:w="80" w:type="dxa"/>
            </w:tcMar>
            <w:vAlign w:val="center"/>
          </w:tcPr>
          <w:p w14:paraId="3F8C224D" w14:textId="77777777" w:rsidR="00E90B7D" w:rsidRPr="00781923" w:rsidRDefault="004A0903" w:rsidP="00FA736A">
            <w:pPr>
              <w:spacing w:after="16" w:line="360" w:lineRule="auto"/>
              <w:rPr>
                <w:sz w:val="20"/>
                <w:szCs w:val="20"/>
              </w:rPr>
            </w:pPr>
            <w:r>
              <w:rPr>
                <w:sz w:val="20"/>
                <w:szCs w:val="20"/>
              </w:rPr>
              <w:t>8</w:t>
            </w:r>
          </w:p>
        </w:tc>
        <w:tc>
          <w:tcPr>
            <w:tcW w:w="2440" w:type="dxa"/>
            <w:tcMar>
              <w:top w:w="0" w:type="dxa"/>
              <w:left w:w="80" w:type="dxa"/>
              <w:bottom w:w="0" w:type="dxa"/>
              <w:right w:w="80" w:type="dxa"/>
            </w:tcMar>
            <w:vAlign w:val="center"/>
          </w:tcPr>
          <w:p w14:paraId="7E0CC53A" w14:textId="77777777" w:rsidR="00E90B7D" w:rsidRPr="00781923" w:rsidRDefault="004A0903" w:rsidP="00FA736A">
            <w:pPr>
              <w:spacing w:after="16" w:line="360" w:lineRule="auto"/>
              <w:rPr>
                <w:sz w:val="20"/>
                <w:szCs w:val="20"/>
              </w:rPr>
            </w:pPr>
            <w:r>
              <w:rPr>
                <w:sz w:val="20"/>
                <w:szCs w:val="20"/>
              </w:rPr>
              <w:t>Tesla, Inc.</w:t>
            </w:r>
          </w:p>
        </w:tc>
        <w:tc>
          <w:tcPr>
            <w:tcW w:w="1834" w:type="dxa"/>
            <w:tcMar>
              <w:top w:w="0" w:type="dxa"/>
              <w:left w:w="80" w:type="dxa"/>
              <w:bottom w:w="0" w:type="dxa"/>
              <w:right w:w="80" w:type="dxa"/>
            </w:tcMar>
            <w:vAlign w:val="center"/>
          </w:tcPr>
          <w:p w14:paraId="4AF7396E" w14:textId="77777777" w:rsidR="00E90B7D" w:rsidRPr="00781923" w:rsidRDefault="004A0903" w:rsidP="00FA736A">
            <w:pPr>
              <w:spacing w:after="16" w:line="360" w:lineRule="auto"/>
              <w:rPr>
                <w:sz w:val="20"/>
                <w:szCs w:val="20"/>
              </w:rPr>
            </w:pPr>
            <w:r>
              <w:rPr>
                <w:sz w:val="20"/>
                <w:szCs w:val="20"/>
              </w:rPr>
              <w:t>TSLA</w:t>
            </w:r>
          </w:p>
        </w:tc>
        <w:tc>
          <w:tcPr>
            <w:tcW w:w="2520" w:type="dxa"/>
            <w:tcMar>
              <w:top w:w="0" w:type="dxa"/>
              <w:left w:w="80" w:type="dxa"/>
              <w:bottom w:w="0" w:type="dxa"/>
              <w:right w:w="80" w:type="dxa"/>
            </w:tcMar>
            <w:vAlign w:val="center"/>
          </w:tcPr>
          <w:p w14:paraId="09631871" w14:textId="77777777" w:rsidR="00E90B7D" w:rsidRPr="00781923" w:rsidRDefault="004A0903" w:rsidP="00FA736A">
            <w:pPr>
              <w:spacing w:after="16" w:line="360" w:lineRule="auto"/>
              <w:rPr>
                <w:sz w:val="20"/>
                <w:szCs w:val="20"/>
              </w:rPr>
            </w:pPr>
            <w:r>
              <w:rPr>
                <w:sz w:val="20"/>
                <w:szCs w:val="20"/>
              </w:rPr>
              <w:t>Automotriz</w:t>
            </w:r>
          </w:p>
        </w:tc>
      </w:tr>
      <w:tr w:rsidR="00E90B7D" w:rsidRPr="00DD3652" w14:paraId="08874261" w14:textId="77777777" w:rsidTr="00D20179">
        <w:trPr>
          <w:trHeight w:val="255"/>
          <w:jc w:val="center"/>
        </w:trPr>
        <w:tc>
          <w:tcPr>
            <w:tcW w:w="406" w:type="dxa"/>
            <w:tcMar>
              <w:top w:w="0" w:type="dxa"/>
              <w:left w:w="80" w:type="dxa"/>
              <w:bottom w:w="0" w:type="dxa"/>
              <w:right w:w="80" w:type="dxa"/>
            </w:tcMar>
            <w:vAlign w:val="center"/>
          </w:tcPr>
          <w:p w14:paraId="4993A8EE" w14:textId="77777777" w:rsidR="00E90B7D" w:rsidRPr="00781923" w:rsidRDefault="004A0903" w:rsidP="00FA736A">
            <w:pPr>
              <w:spacing w:after="16" w:line="360" w:lineRule="auto"/>
              <w:rPr>
                <w:sz w:val="20"/>
                <w:szCs w:val="20"/>
              </w:rPr>
            </w:pPr>
            <w:r>
              <w:rPr>
                <w:sz w:val="20"/>
                <w:szCs w:val="20"/>
              </w:rPr>
              <w:t>9</w:t>
            </w:r>
          </w:p>
        </w:tc>
        <w:tc>
          <w:tcPr>
            <w:tcW w:w="2440" w:type="dxa"/>
            <w:tcMar>
              <w:top w:w="0" w:type="dxa"/>
              <w:left w:w="80" w:type="dxa"/>
              <w:bottom w:w="0" w:type="dxa"/>
              <w:right w:w="80" w:type="dxa"/>
            </w:tcMar>
            <w:vAlign w:val="center"/>
          </w:tcPr>
          <w:p w14:paraId="40C49E82" w14:textId="77777777" w:rsidR="00E90B7D" w:rsidRPr="00781923" w:rsidRDefault="004A0903" w:rsidP="00FA736A">
            <w:pPr>
              <w:spacing w:after="16" w:line="360" w:lineRule="auto"/>
              <w:rPr>
                <w:sz w:val="20"/>
                <w:szCs w:val="20"/>
              </w:rPr>
            </w:pPr>
            <w:r>
              <w:rPr>
                <w:sz w:val="20"/>
                <w:szCs w:val="20"/>
              </w:rPr>
              <w:t>Intel Corporation</w:t>
            </w:r>
          </w:p>
        </w:tc>
        <w:tc>
          <w:tcPr>
            <w:tcW w:w="1834" w:type="dxa"/>
            <w:tcMar>
              <w:top w:w="0" w:type="dxa"/>
              <w:left w:w="80" w:type="dxa"/>
              <w:bottom w:w="0" w:type="dxa"/>
              <w:right w:w="80" w:type="dxa"/>
            </w:tcMar>
            <w:vAlign w:val="center"/>
          </w:tcPr>
          <w:p w14:paraId="5201B838" w14:textId="77777777" w:rsidR="00E90B7D" w:rsidRPr="00781923" w:rsidRDefault="004A0903" w:rsidP="00FA736A">
            <w:pPr>
              <w:spacing w:after="16" w:line="360" w:lineRule="auto"/>
              <w:rPr>
                <w:sz w:val="20"/>
                <w:szCs w:val="20"/>
              </w:rPr>
            </w:pPr>
            <w:r>
              <w:rPr>
                <w:sz w:val="20"/>
                <w:szCs w:val="20"/>
              </w:rPr>
              <w:t>INTC</w:t>
            </w:r>
          </w:p>
        </w:tc>
        <w:tc>
          <w:tcPr>
            <w:tcW w:w="2520" w:type="dxa"/>
            <w:tcMar>
              <w:top w:w="0" w:type="dxa"/>
              <w:left w:w="80" w:type="dxa"/>
              <w:bottom w:w="0" w:type="dxa"/>
              <w:right w:w="80" w:type="dxa"/>
            </w:tcMar>
            <w:vAlign w:val="center"/>
          </w:tcPr>
          <w:p w14:paraId="270511C4" w14:textId="77777777" w:rsidR="00E90B7D" w:rsidRPr="00781923" w:rsidRDefault="004A0903" w:rsidP="00FA736A">
            <w:pPr>
              <w:spacing w:after="16" w:line="360" w:lineRule="auto"/>
              <w:rPr>
                <w:sz w:val="20"/>
                <w:szCs w:val="20"/>
              </w:rPr>
            </w:pPr>
            <w:r>
              <w:rPr>
                <w:sz w:val="20"/>
                <w:szCs w:val="20"/>
              </w:rPr>
              <w:t>Semiconductores</w:t>
            </w:r>
          </w:p>
        </w:tc>
      </w:tr>
      <w:tr w:rsidR="00E90B7D" w:rsidRPr="00DD3652" w14:paraId="39FB19B9" w14:textId="77777777" w:rsidTr="00D20179">
        <w:trPr>
          <w:trHeight w:val="255"/>
          <w:jc w:val="center"/>
        </w:trPr>
        <w:tc>
          <w:tcPr>
            <w:tcW w:w="406" w:type="dxa"/>
            <w:tcMar>
              <w:top w:w="0" w:type="dxa"/>
              <w:left w:w="80" w:type="dxa"/>
              <w:bottom w:w="0" w:type="dxa"/>
              <w:right w:w="80" w:type="dxa"/>
            </w:tcMar>
            <w:vAlign w:val="center"/>
          </w:tcPr>
          <w:p w14:paraId="480A433A" w14:textId="77777777" w:rsidR="00E90B7D" w:rsidRPr="00781923" w:rsidRDefault="004A0903" w:rsidP="00FA736A">
            <w:pPr>
              <w:spacing w:after="16" w:line="360" w:lineRule="auto"/>
              <w:rPr>
                <w:sz w:val="20"/>
                <w:szCs w:val="20"/>
              </w:rPr>
            </w:pPr>
            <w:r>
              <w:rPr>
                <w:sz w:val="20"/>
                <w:szCs w:val="20"/>
              </w:rPr>
              <w:t>10</w:t>
            </w:r>
          </w:p>
        </w:tc>
        <w:tc>
          <w:tcPr>
            <w:tcW w:w="2440" w:type="dxa"/>
            <w:tcMar>
              <w:top w:w="0" w:type="dxa"/>
              <w:left w:w="80" w:type="dxa"/>
              <w:bottom w:w="0" w:type="dxa"/>
              <w:right w:w="80" w:type="dxa"/>
            </w:tcMar>
            <w:vAlign w:val="center"/>
          </w:tcPr>
          <w:p w14:paraId="4CC1E68E" w14:textId="77777777" w:rsidR="00E90B7D" w:rsidRPr="00781923" w:rsidRDefault="004A0903" w:rsidP="00FA736A">
            <w:pPr>
              <w:spacing w:after="16" w:line="360" w:lineRule="auto"/>
              <w:rPr>
                <w:sz w:val="20"/>
                <w:szCs w:val="20"/>
              </w:rPr>
            </w:pPr>
            <w:r>
              <w:rPr>
                <w:sz w:val="20"/>
                <w:szCs w:val="20"/>
              </w:rPr>
              <w:t>Netflix, Inc.</w:t>
            </w:r>
          </w:p>
        </w:tc>
        <w:tc>
          <w:tcPr>
            <w:tcW w:w="1834" w:type="dxa"/>
            <w:tcMar>
              <w:top w:w="0" w:type="dxa"/>
              <w:left w:w="80" w:type="dxa"/>
              <w:bottom w:w="0" w:type="dxa"/>
              <w:right w:w="80" w:type="dxa"/>
            </w:tcMar>
            <w:vAlign w:val="center"/>
          </w:tcPr>
          <w:p w14:paraId="45B6B14C" w14:textId="77777777" w:rsidR="00E90B7D" w:rsidRPr="00781923" w:rsidRDefault="004A0903" w:rsidP="00FA736A">
            <w:pPr>
              <w:spacing w:after="16" w:line="360" w:lineRule="auto"/>
              <w:rPr>
                <w:sz w:val="20"/>
                <w:szCs w:val="20"/>
              </w:rPr>
            </w:pPr>
            <w:r>
              <w:rPr>
                <w:sz w:val="20"/>
                <w:szCs w:val="20"/>
              </w:rPr>
              <w:t>NFLX</w:t>
            </w:r>
          </w:p>
        </w:tc>
        <w:tc>
          <w:tcPr>
            <w:tcW w:w="2520" w:type="dxa"/>
            <w:tcMar>
              <w:top w:w="0" w:type="dxa"/>
              <w:left w:w="80" w:type="dxa"/>
              <w:bottom w:w="0" w:type="dxa"/>
              <w:right w:w="80" w:type="dxa"/>
            </w:tcMar>
            <w:vAlign w:val="center"/>
          </w:tcPr>
          <w:p w14:paraId="0CBC970A" w14:textId="77777777" w:rsidR="00E90B7D" w:rsidRPr="00781923" w:rsidRDefault="004A0903" w:rsidP="00FA736A">
            <w:pPr>
              <w:spacing w:after="16" w:line="360" w:lineRule="auto"/>
              <w:rPr>
                <w:sz w:val="20"/>
                <w:szCs w:val="20"/>
              </w:rPr>
            </w:pPr>
            <w:r>
              <w:rPr>
                <w:sz w:val="20"/>
                <w:szCs w:val="20"/>
              </w:rPr>
              <w:t>Servicios de Streaming</w:t>
            </w:r>
          </w:p>
        </w:tc>
      </w:tr>
      <w:tr w:rsidR="00E90B7D" w:rsidRPr="00DD3652" w14:paraId="7217176C" w14:textId="77777777" w:rsidTr="00D20179">
        <w:trPr>
          <w:trHeight w:val="270"/>
          <w:jc w:val="center"/>
        </w:trPr>
        <w:tc>
          <w:tcPr>
            <w:tcW w:w="406" w:type="dxa"/>
            <w:tcMar>
              <w:top w:w="0" w:type="dxa"/>
              <w:left w:w="80" w:type="dxa"/>
              <w:bottom w:w="0" w:type="dxa"/>
              <w:right w:w="80" w:type="dxa"/>
            </w:tcMar>
            <w:vAlign w:val="center"/>
          </w:tcPr>
          <w:p w14:paraId="7116A5CC" w14:textId="77777777" w:rsidR="00E90B7D" w:rsidRPr="00781923" w:rsidRDefault="004A0903" w:rsidP="00FA736A">
            <w:pPr>
              <w:spacing w:after="16" w:line="360" w:lineRule="auto"/>
              <w:rPr>
                <w:sz w:val="20"/>
                <w:szCs w:val="20"/>
              </w:rPr>
            </w:pPr>
            <w:r>
              <w:rPr>
                <w:sz w:val="20"/>
                <w:szCs w:val="20"/>
              </w:rPr>
              <w:t>11</w:t>
            </w:r>
          </w:p>
        </w:tc>
        <w:tc>
          <w:tcPr>
            <w:tcW w:w="2440" w:type="dxa"/>
            <w:tcMar>
              <w:top w:w="0" w:type="dxa"/>
              <w:left w:w="80" w:type="dxa"/>
              <w:bottom w:w="0" w:type="dxa"/>
              <w:right w:w="80" w:type="dxa"/>
            </w:tcMar>
            <w:vAlign w:val="center"/>
          </w:tcPr>
          <w:p w14:paraId="0CE369EA" w14:textId="77777777" w:rsidR="00E90B7D" w:rsidRPr="00781923" w:rsidRDefault="004A0903" w:rsidP="00FA736A">
            <w:pPr>
              <w:spacing w:after="16" w:line="360" w:lineRule="auto"/>
              <w:rPr>
                <w:sz w:val="20"/>
                <w:szCs w:val="20"/>
              </w:rPr>
            </w:pPr>
            <w:r>
              <w:rPr>
                <w:sz w:val="20"/>
                <w:szCs w:val="20"/>
              </w:rPr>
              <w:t>Cisco Systems, Inc.</w:t>
            </w:r>
          </w:p>
        </w:tc>
        <w:tc>
          <w:tcPr>
            <w:tcW w:w="1834" w:type="dxa"/>
            <w:tcMar>
              <w:top w:w="0" w:type="dxa"/>
              <w:left w:w="80" w:type="dxa"/>
              <w:bottom w:w="0" w:type="dxa"/>
              <w:right w:w="80" w:type="dxa"/>
            </w:tcMar>
            <w:vAlign w:val="center"/>
          </w:tcPr>
          <w:p w14:paraId="0B62F194" w14:textId="77777777" w:rsidR="00E90B7D" w:rsidRPr="00781923" w:rsidRDefault="004A0903" w:rsidP="00FA736A">
            <w:pPr>
              <w:spacing w:after="16" w:line="360" w:lineRule="auto"/>
              <w:rPr>
                <w:sz w:val="20"/>
                <w:szCs w:val="20"/>
              </w:rPr>
            </w:pPr>
            <w:r>
              <w:rPr>
                <w:sz w:val="20"/>
                <w:szCs w:val="20"/>
              </w:rPr>
              <w:t>CSCO</w:t>
            </w:r>
          </w:p>
        </w:tc>
        <w:tc>
          <w:tcPr>
            <w:tcW w:w="2520" w:type="dxa"/>
            <w:tcMar>
              <w:top w:w="0" w:type="dxa"/>
              <w:left w:w="80" w:type="dxa"/>
              <w:bottom w:w="0" w:type="dxa"/>
              <w:right w:w="80" w:type="dxa"/>
            </w:tcMar>
            <w:vAlign w:val="center"/>
          </w:tcPr>
          <w:p w14:paraId="6DDA7DC0" w14:textId="77777777" w:rsidR="00E90B7D" w:rsidRPr="00781923" w:rsidRDefault="004A0903" w:rsidP="00FA736A">
            <w:pPr>
              <w:spacing w:after="16" w:line="360" w:lineRule="auto"/>
              <w:rPr>
                <w:sz w:val="20"/>
                <w:szCs w:val="20"/>
              </w:rPr>
            </w:pPr>
            <w:r>
              <w:rPr>
                <w:sz w:val="20"/>
                <w:szCs w:val="20"/>
              </w:rPr>
              <w:t>Equipos de Redes</w:t>
            </w:r>
          </w:p>
        </w:tc>
      </w:tr>
      <w:tr w:rsidR="00E90B7D" w:rsidRPr="00DD3652" w14:paraId="0BEB1DBD" w14:textId="77777777" w:rsidTr="00D20179">
        <w:trPr>
          <w:trHeight w:val="270"/>
          <w:jc w:val="center"/>
        </w:trPr>
        <w:tc>
          <w:tcPr>
            <w:tcW w:w="406" w:type="dxa"/>
            <w:tcMar>
              <w:top w:w="0" w:type="dxa"/>
              <w:left w:w="80" w:type="dxa"/>
              <w:bottom w:w="0" w:type="dxa"/>
              <w:right w:w="80" w:type="dxa"/>
            </w:tcMar>
            <w:vAlign w:val="center"/>
          </w:tcPr>
          <w:p w14:paraId="7AEA80FE" w14:textId="77777777" w:rsidR="00E90B7D" w:rsidRPr="00781923" w:rsidRDefault="004A0903" w:rsidP="00FA736A">
            <w:pPr>
              <w:spacing w:after="16" w:line="360" w:lineRule="auto"/>
              <w:rPr>
                <w:sz w:val="20"/>
                <w:szCs w:val="20"/>
              </w:rPr>
            </w:pPr>
            <w:r>
              <w:rPr>
                <w:sz w:val="20"/>
                <w:szCs w:val="20"/>
              </w:rPr>
              <w:t>12</w:t>
            </w:r>
          </w:p>
        </w:tc>
        <w:tc>
          <w:tcPr>
            <w:tcW w:w="2440" w:type="dxa"/>
            <w:tcMar>
              <w:top w:w="0" w:type="dxa"/>
              <w:left w:w="80" w:type="dxa"/>
              <w:bottom w:w="0" w:type="dxa"/>
              <w:right w:w="80" w:type="dxa"/>
            </w:tcMar>
            <w:vAlign w:val="center"/>
          </w:tcPr>
          <w:p w14:paraId="11638CBC" w14:textId="77777777" w:rsidR="00E90B7D" w:rsidRPr="00781923" w:rsidRDefault="004A0903" w:rsidP="00FA736A">
            <w:pPr>
              <w:spacing w:after="16" w:line="360" w:lineRule="auto"/>
              <w:rPr>
                <w:sz w:val="20"/>
                <w:szCs w:val="20"/>
              </w:rPr>
            </w:pPr>
            <w:r>
              <w:rPr>
                <w:sz w:val="20"/>
                <w:szCs w:val="20"/>
              </w:rPr>
              <w:t>PepsiCo, Inc.</w:t>
            </w:r>
          </w:p>
        </w:tc>
        <w:tc>
          <w:tcPr>
            <w:tcW w:w="1834" w:type="dxa"/>
            <w:tcMar>
              <w:top w:w="0" w:type="dxa"/>
              <w:left w:w="80" w:type="dxa"/>
              <w:bottom w:w="0" w:type="dxa"/>
              <w:right w:w="80" w:type="dxa"/>
            </w:tcMar>
            <w:vAlign w:val="center"/>
          </w:tcPr>
          <w:p w14:paraId="331AB089" w14:textId="77777777" w:rsidR="00E90B7D" w:rsidRPr="00781923" w:rsidRDefault="004A0903" w:rsidP="00FA736A">
            <w:pPr>
              <w:spacing w:after="16" w:line="360" w:lineRule="auto"/>
              <w:rPr>
                <w:sz w:val="20"/>
                <w:szCs w:val="20"/>
              </w:rPr>
            </w:pPr>
            <w:r>
              <w:rPr>
                <w:sz w:val="20"/>
                <w:szCs w:val="20"/>
              </w:rPr>
              <w:t>PEP</w:t>
            </w:r>
          </w:p>
        </w:tc>
        <w:tc>
          <w:tcPr>
            <w:tcW w:w="2520" w:type="dxa"/>
            <w:tcMar>
              <w:top w:w="0" w:type="dxa"/>
              <w:left w:w="80" w:type="dxa"/>
              <w:bottom w:w="0" w:type="dxa"/>
              <w:right w:w="80" w:type="dxa"/>
            </w:tcMar>
            <w:vAlign w:val="center"/>
          </w:tcPr>
          <w:p w14:paraId="21F34001" w14:textId="77777777" w:rsidR="00E90B7D" w:rsidRPr="00781923" w:rsidRDefault="004A0903" w:rsidP="00FA736A">
            <w:pPr>
              <w:spacing w:after="16" w:line="360" w:lineRule="auto"/>
              <w:rPr>
                <w:sz w:val="20"/>
                <w:szCs w:val="20"/>
              </w:rPr>
            </w:pPr>
            <w:r>
              <w:rPr>
                <w:sz w:val="20"/>
                <w:szCs w:val="20"/>
              </w:rPr>
              <w:t>Bebidas y Alimentos</w:t>
            </w:r>
          </w:p>
        </w:tc>
      </w:tr>
    </w:tbl>
    <w:p w14:paraId="55E0980D" w14:textId="77777777" w:rsidR="00FA736A" w:rsidRPr="00FA736A" w:rsidRDefault="00FA736A" w:rsidP="00E47ACD">
      <w:pPr>
        <w:pStyle w:val="Caption"/>
        <w:rPr>
          <w:color w:val="auto"/>
        </w:rPr>
      </w:pPr>
      <w:bookmarkStart w:id="12" w:name="_heading=h.xn3lo2l0lbdl" w:colFirst="0" w:colLast="0"/>
      <w:bookmarkEnd w:id="12"/>
      <w:r>
        <w:lastRenderedPageBreak/>
        <w:t>Continuación: Tabla 1 Primeras empresas en el índice Nasdaq (2024)</w:t>
      </w:r>
    </w:p>
    <w:tbl>
      <w:tblPr>
        <w:tblStyle w:val="3"/>
        <w:tblW w:w="72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6"/>
        <w:gridCol w:w="2440"/>
        <w:gridCol w:w="1834"/>
        <w:gridCol w:w="2520"/>
      </w:tblGrid>
      <w:tr w:rsidR="00FA736A" w:rsidRPr="00781923" w14:paraId="1BB14647" w14:textId="77777777" w:rsidTr="00EC3736">
        <w:trPr>
          <w:trHeight w:val="237"/>
          <w:jc w:val="center"/>
        </w:trPr>
        <w:tc>
          <w:tcPr>
            <w:tcW w:w="406" w:type="dxa"/>
            <w:tcMar>
              <w:top w:w="0" w:type="dxa"/>
              <w:left w:w="80" w:type="dxa"/>
              <w:bottom w:w="0" w:type="dxa"/>
              <w:right w:w="80" w:type="dxa"/>
            </w:tcMar>
            <w:vAlign w:val="center"/>
          </w:tcPr>
          <w:p w14:paraId="24361400" w14:textId="77777777" w:rsidR="00FA736A" w:rsidRPr="00781923" w:rsidRDefault="00FA736A" w:rsidP="00EC3736">
            <w:pPr>
              <w:spacing w:after="16" w:line="360" w:lineRule="auto"/>
              <w:rPr>
                <w:b/>
                <w:i/>
                <w:sz w:val="20"/>
                <w:szCs w:val="20"/>
              </w:rPr>
            </w:pPr>
            <w:r>
              <w:rPr>
                <w:b/>
                <w:i/>
                <w:sz w:val="20"/>
                <w:szCs w:val="20"/>
              </w:rPr>
              <w:t>Nº</w:t>
            </w:r>
          </w:p>
        </w:tc>
        <w:tc>
          <w:tcPr>
            <w:tcW w:w="2440" w:type="dxa"/>
            <w:tcMar>
              <w:top w:w="0" w:type="dxa"/>
              <w:left w:w="80" w:type="dxa"/>
              <w:bottom w:w="0" w:type="dxa"/>
              <w:right w:w="80" w:type="dxa"/>
            </w:tcMar>
            <w:vAlign w:val="center"/>
          </w:tcPr>
          <w:p w14:paraId="49A9FF58" w14:textId="77777777" w:rsidR="00FA736A" w:rsidRPr="00781923" w:rsidRDefault="00FA736A" w:rsidP="00EC3736">
            <w:pPr>
              <w:spacing w:after="16" w:line="360" w:lineRule="auto"/>
              <w:rPr>
                <w:b/>
                <w:i/>
                <w:sz w:val="20"/>
                <w:szCs w:val="20"/>
              </w:rPr>
            </w:pPr>
            <w:r>
              <w:rPr>
                <w:b/>
                <w:i/>
                <w:sz w:val="20"/>
                <w:szCs w:val="20"/>
              </w:rPr>
              <w:t>Nombre de la Empresa</w:t>
            </w:r>
          </w:p>
        </w:tc>
        <w:tc>
          <w:tcPr>
            <w:tcW w:w="1834" w:type="dxa"/>
            <w:tcMar>
              <w:top w:w="0" w:type="dxa"/>
              <w:left w:w="80" w:type="dxa"/>
              <w:bottom w:w="0" w:type="dxa"/>
              <w:right w:w="80" w:type="dxa"/>
            </w:tcMar>
            <w:vAlign w:val="center"/>
          </w:tcPr>
          <w:p w14:paraId="19B5A76A" w14:textId="77777777" w:rsidR="00FA736A" w:rsidRPr="00781923" w:rsidRDefault="00FA736A" w:rsidP="00EC3736">
            <w:pPr>
              <w:spacing w:after="16" w:line="360" w:lineRule="auto"/>
              <w:rPr>
                <w:b/>
                <w:i/>
                <w:sz w:val="20"/>
                <w:szCs w:val="20"/>
              </w:rPr>
            </w:pPr>
            <w:r>
              <w:rPr>
                <w:b/>
                <w:i/>
                <w:sz w:val="20"/>
                <w:szCs w:val="20"/>
              </w:rPr>
              <w:t>Símbolo Bursátil</w:t>
            </w:r>
          </w:p>
        </w:tc>
        <w:tc>
          <w:tcPr>
            <w:tcW w:w="2520" w:type="dxa"/>
            <w:tcMar>
              <w:top w:w="0" w:type="dxa"/>
              <w:left w:w="80" w:type="dxa"/>
              <w:bottom w:w="0" w:type="dxa"/>
              <w:right w:w="80" w:type="dxa"/>
            </w:tcMar>
            <w:vAlign w:val="center"/>
          </w:tcPr>
          <w:p w14:paraId="68E45C2E" w14:textId="77777777" w:rsidR="00FA736A" w:rsidRPr="00781923" w:rsidRDefault="00FA736A" w:rsidP="00EC3736">
            <w:pPr>
              <w:spacing w:after="16" w:line="360" w:lineRule="auto"/>
              <w:rPr>
                <w:b/>
                <w:i/>
                <w:sz w:val="20"/>
                <w:szCs w:val="20"/>
              </w:rPr>
            </w:pPr>
            <w:r>
              <w:rPr>
                <w:b/>
                <w:i/>
                <w:sz w:val="20"/>
                <w:szCs w:val="20"/>
              </w:rPr>
              <w:t>Sector</w:t>
            </w:r>
          </w:p>
        </w:tc>
      </w:tr>
      <w:tr w:rsidR="00FA736A" w:rsidRPr="00781923" w14:paraId="668902D0" w14:textId="77777777" w:rsidTr="00EC3736">
        <w:trPr>
          <w:trHeight w:val="237"/>
          <w:jc w:val="center"/>
        </w:trPr>
        <w:tc>
          <w:tcPr>
            <w:tcW w:w="406" w:type="dxa"/>
            <w:tcMar>
              <w:top w:w="0" w:type="dxa"/>
              <w:left w:w="80" w:type="dxa"/>
              <w:bottom w:w="0" w:type="dxa"/>
              <w:right w:w="80" w:type="dxa"/>
            </w:tcMar>
            <w:vAlign w:val="center"/>
          </w:tcPr>
          <w:p w14:paraId="7AE1C50A" w14:textId="77777777" w:rsidR="00FA736A" w:rsidRPr="00781923" w:rsidRDefault="00FA736A" w:rsidP="00FA736A">
            <w:pPr>
              <w:spacing w:after="16" w:line="360" w:lineRule="auto"/>
              <w:rPr>
                <w:b/>
                <w:i/>
                <w:sz w:val="20"/>
                <w:szCs w:val="20"/>
              </w:rPr>
            </w:pPr>
            <w:r>
              <w:rPr>
                <w:sz w:val="20"/>
                <w:szCs w:val="20"/>
              </w:rPr>
              <w:t>13</w:t>
            </w:r>
          </w:p>
        </w:tc>
        <w:tc>
          <w:tcPr>
            <w:tcW w:w="2440" w:type="dxa"/>
            <w:tcMar>
              <w:top w:w="0" w:type="dxa"/>
              <w:left w:w="80" w:type="dxa"/>
              <w:bottom w:w="0" w:type="dxa"/>
              <w:right w:w="80" w:type="dxa"/>
            </w:tcMar>
            <w:vAlign w:val="center"/>
          </w:tcPr>
          <w:p w14:paraId="42511A20" w14:textId="77777777" w:rsidR="00FA736A" w:rsidRPr="00781923" w:rsidRDefault="00FA736A" w:rsidP="00FA736A">
            <w:pPr>
              <w:spacing w:after="16" w:line="360" w:lineRule="auto"/>
              <w:rPr>
                <w:b/>
                <w:i/>
                <w:sz w:val="20"/>
                <w:szCs w:val="20"/>
              </w:rPr>
            </w:pPr>
            <w:r>
              <w:rPr>
                <w:sz w:val="20"/>
                <w:szCs w:val="20"/>
              </w:rPr>
              <w:t>Comcast Corporation</w:t>
            </w:r>
          </w:p>
        </w:tc>
        <w:tc>
          <w:tcPr>
            <w:tcW w:w="1834" w:type="dxa"/>
            <w:tcMar>
              <w:top w:w="0" w:type="dxa"/>
              <w:left w:w="80" w:type="dxa"/>
              <w:bottom w:w="0" w:type="dxa"/>
              <w:right w:w="80" w:type="dxa"/>
            </w:tcMar>
            <w:vAlign w:val="center"/>
          </w:tcPr>
          <w:p w14:paraId="3C642374" w14:textId="77777777" w:rsidR="00FA736A" w:rsidRPr="00781923" w:rsidRDefault="00FA736A" w:rsidP="00FA736A">
            <w:pPr>
              <w:spacing w:after="16" w:line="360" w:lineRule="auto"/>
              <w:rPr>
                <w:b/>
                <w:i/>
                <w:sz w:val="20"/>
                <w:szCs w:val="20"/>
              </w:rPr>
            </w:pPr>
            <w:r>
              <w:rPr>
                <w:sz w:val="20"/>
                <w:szCs w:val="20"/>
              </w:rPr>
              <w:t>CMCSA</w:t>
            </w:r>
          </w:p>
        </w:tc>
        <w:tc>
          <w:tcPr>
            <w:tcW w:w="2520" w:type="dxa"/>
            <w:tcMar>
              <w:top w:w="0" w:type="dxa"/>
              <w:left w:w="80" w:type="dxa"/>
              <w:bottom w:w="0" w:type="dxa"/>
              <w:right w:w="80" w:type="dxa"/>
            </w:tcMar>
            <w:vAlign w:val="center"/>
          </w:tcPr>
          <w:p w14:paraId="68B0ED35" w14:textId="77777777" w:rsidR="00FA736A" w:rsidRPr="00781923" w:rsidRDefault="00FA736A" w:rsidP="00FA736A">
            <w:pPr>
              <w:spacing w:after="16" w:line="360" w:lineRule="auto"/>
              <w:rPr>
                <w:b/>
                <w:i/>
                <w:sz w:val="20"/>
                <w:szCs w:val="20"/>
              </w:rPr>
            </w:pPr>
            <w:r>
              <w:rPr>
                <w:sz w:val="20"/>
                <w:szCs w:val="20"/>
              </w:rPr>
              <w:t>Medios y Comunicación</w:t>
            </w:r>
          </w:p>
        </w:tc>
      </w:tr>
      <w:tr w:rsidR="00FA736A" w:rsidRPr="00781923" w14:paraId="65AFE6DD" w14:textId="77777777" w:rsidTr="00EC3736">
        <w:trPr>
          <w:trHeight w:val="237"/>
          <w:jc w:val="center"/>
        </w:trPr>
        <w:tc>
          <w:tcPr>
            <w:tcW w:w="406" w:type="dxa"/>
            <w:tcMar>
              <w:top w:w="0" w:type="dxa"/>
              <w:left w:w="80" w:type="dxa"/>
              <w:bottom w:w="0" w:type="dxa"/>
              <w:right w:w="80" w:type="dxa"/>
            </w:tcMar>
            <w:vAlign w:val="center"/>
          </w:tcPr>
          <w:p w14:paraId="313DC95E" w14:textId="77777777" w:rsidR="00FA736A" w:rsidRPr="00781923" w:rsidRDefault="00FA736A" w:rsidP="00FA736A">
            <w:pPr>
              <w:spacing w:after="16" w:line="360" w:lineRule="auto"/>
              <w:rPr>
                <w:b/>
                <w:i/>
                <w:sz w:val="20"/>
                <w:szCs w:val="20"/>
              </w:rPr>
            </w:pPr>
            <w:r>
              <w:rPr>
                <w:sz w:val="20"/>
                <w:szCs w:val="20"/>
              </w:rPr>
              <w:t>14</w:t>
            </w:r>
          </w:p>
        </w:tc>
        <w:tc>
          <w:tcPr>
            <w:tcW w:w="2440" w:type="dxa"/>
            <w:tcMar>
              <w:top w:w="0" w:type="dxa"/>
              <w:left w:w="80" w:type="dxa"/>
              <w:bottom w:w="0" w:type="dxa"/>
              <w:right w:w="80" w:type="dxa"/>
            </w:tcMar>
            <w:vAlign w:val="center"/>
          </w:tcPr>
          <w:p w14:paraId="2A62F2E4" w14:textId="77777777" w:rsidR="00FA736A" w:rsidRPr="00781923" w:rsidRDefault="00FA736A" w:rsidP="00FA736A">
            <w:pPr>
              <w:spacing w:after="16" w:line="360" w:lineRule="auto"/>
              <w:rPr>
                <w:b/>
                <w:i/>
                <w:sz w:val="20"/>
                <w:szCs w:val="20"/>
              </w:rPr>
            </w:pPr>
            <w:r>
              <w:rPr>
                <w:sz w:val="20"/>
                <w:szCs w:val="20"/>
              </w:rPr>
              <w:t>Adobe Inc.</w:t>
            </w:r>
          </w:p>
        </w:tc>
        <w:tc>
          <w:tcPr>
            <w:tcW w:w="1834" w:type="dxa"/>
            <w:tcMar>
              <w:top w:w="0" w:type="dxa"/>
              <w:left w:w="80" w:type="dxa"/>
              <w:bottom w:w="0" w:type="dxa"/>
              <w:right w:w="80" w:type="dxa"/>
            </w:tcMar>
            <w:vAlign w:val="center"/>
          </w:tcPr>
          <w:p w14:paraId="310CE334" w14:textId="77777777" w:rsidR="00FA736A" w:rsidRPr="00781923" w:rsidRDefault="00FA736A" w:rsidP="00FA736A">
            <w:pPr>
              <w:spacing w:after="16" w:line="360" w:lineRule="auto"/>
              <w:rPr>
                <w:b/>
                <w:i/>
                <w:sz w:val="20"/>
                <w:szCs w:val="20"/>
              </w:rPr>
            </w:pPr>
            <w:r>
              <w:rPr>
                <w:sz w:val="20"/>
                <w:szCs w:val="20"/>
              </w:rPr>
              <w:t>ADBE</w:t>
            </w:r>
          </w:p>
        </w:tc>
        <w:tc>
          <w:tcPr>
            <w:tcW w:w="2520" w:type="dxa"/>
            <w:tcMar>
              <w:top w:w="0" w:type="dxa"/>
              <w:left w:w="80" w:type="dxa"/>
              <w:bottom w:w="0" w:type="dxa"/>
              <w:right w:w="80" w:type="dxa"/>
            </w:tcMar>
            <w:vAlign w:val="center"/>
          </w:tcPr>
          <w:p w14:paraId="56751B94" w14:textId="77777777" w:rsidR="00FA736A" w:rsidRPr="00781923" w:rsidRDefault="00FA736A" w:rsidP="00FA736A">
            <w:pPr>
              <w:spacing w:after="16" w:line="360" w:lineRule="auto"/>
              <w:rPr>
                <w:b/>
                <w:i/>
                <w:sz w:val="20"/>
                <w:szCs w:val="20"/>
              </w:rPr>
            </w:pPr>
            <w:r>
              <w:rPr>
                <w:sz w:val="20"/>
                <w:szCs w:val="20"/>
              </w:rPr>
              <w:t>Software</w:t>
            </w:r>
          </w:p>
        </w:tc>
      </w:tr>
      <w:tr w:rsidR="00FA736A" w:rsidRPr="00781923" w14:paraId="39C82D33" w14:textId="77777777" w:rsidTr="00EC3736">
        <w:trPr>
          <w:trHeight w:val="237"/>
          <w:jc w:val="center"/>
        </w:trPr>
        <w:tc>
          <w:tcPr>
            <w:tcW w:w="406" w:type="dxa"/>
            <w:tcMar>
              <w:top w:w="0" w:type="dxa"/>
              <w:left w:w="80" w:type="dxa"/>
              <w:bottom w:w="0" w:type="dxa"/>
              <w:right w:w="80" w:type="dxa"/>
            </w:tcMar>
            <w:vAlign w:val="center"/>
          </w:tcPr>
          <w:p w14:paraId="28388DEB" w14:textId="77777777" w:rsidR="00FA736A" w:rsidRPr="00781923" w:rsidRDefault="00FA736A" w:rsidP="00FA736A">
            <w:pPr>
              <w:spacing w:after="16" w:line="360" w:lineRule="auto"/>
              <w:rPr>
                <w:b/>
                <w:i/>
                <w:sz w:val="20"/>
                <w:szCs w:val="20"/>
              </w:rPr>
            </w:pPr>
            <w:r>
              <w:rPr>
                <w:sz w:val="20"/>
                <w:szCs w:val="20"/>
              </w:rPr>
              <w:t>15</w:t>
            </w:r>
          </w:p>
        </w:tc>
        <w:tc>
          <w:tcPr>
            <w:tcW w:w="2440" w:type="dxa"/>
            <w:tcMar>
              <w:top w:w="0" w:type="dxa"/>
              <w:left w:w="80" w:type="dxa"/>
              <w:bottom w:w="0" w:type="dxa"/>
              <w:right w:w="80" w:type="dxa"/>
            </w:tcMar>
            <w:vAlign w:val="center"/>
          </w:tcPr>
          <w:p w14:paraId="1CA93DD9" w14:textId="77777777" w:rsidR="00FA736A" w:rsidRPr="00781923" w:rsidRDefault="00FA736A" w:rsidP="00FA736A">
            <w:pPr>
              <w:spacing w:after="16" w:line="360" w:lineRule="auto"/>
              <w:rPr>
                <w:b/>
                <w:i/>
                <w:sz w:val="20"/>
                <w:szCs w:val="20"/>
              </w:rPr>
            </w:pPr>
            <w:r>
              <w:rPr>
                <w:sz w:val="20"/>
                <w:szCs w:val="20"/>
              </w:rPr>
              <w:t>PayPal Holdings, Inc.</w:t>
            </w:r>
          </w:p>
        </w:tc>
        <w:tc>
          <w:tcPr>
            <w:tcW w:w="1834" w:type="dxa"/>
            <w:tcMar>
              <w:top w:w="0" w:type="dxa"/>
              <w:left w:w="80" w:type="dxa"/>
              <w:bottom w:w="0" w:type="dxa"/>
              <w:right w:w="80" w:type="dxa"/>
            </w:tcMar>
            <w:vAlign w:val="center"/>
          </w:tcPr>
          <w:p w14:paraId="23B680A1" w14:textId="77777777" w:rsidR="00FA736A" w:rsidRPr="00781923" w:rsidRDefault="00FA736A" w:rsidP="00FA736A">
            <w:pPr>
              <w:spacing w:after="16" w:line="360" w:lineRule="auto"/>
              <w:rPr>
                <w:b/>
                <w:i/>
                <w:sz w:val="20"/>
                <w:szCs w:val="20"/>
              </w:rPr>
            </w:pPr>
            <w:r>
              <w:rPr>
                <w:sz w:val="20"/>
                <w:szCs w:val="20"/>
              </w:rPr>
              <w:t>PYPL</w:t>
            </w:r>
          </w:p>
        </w:tc>
        <w:tc>
          <w:tcPr>
            <w:tcW w:w="2520" w:type="dxa"/>
            <w:tcMar>
              <w:top w:w="0" w:type="dxa"/>
              <w:left w:w="80" w:type="dxa"/>
              <w:bottom w:w="0" w:type="dxa"/>
              <w:right w:w="80" w:type="dxa"/>
            </w:tcMar>
            <w:vAlign w:val="center"/>
          </w:tcPr>
          <w:p w14:paraId="2B716F50" w14:textId="77777777" w:rsidR="00FA736A" w:rsidRPr="00781923" w:rsidRDefault="00FA736A" w:rsidP="00FA736A">
            <w:pPr>
              <w:spacing w:after="16" w:line="360" w:lineRule="auto"/>
              <w:rPr>
                <w:b/>
                <w:i/>
                <w:sz w:val="20"/>
                <w:szCs w:val="20"/>
              </w:rPr>
            </w:pPr>
            <w:r>
              <w:rPr>
                <w:sz w:val="20"/>
                <w:szCs w:val="20"/>
              </w:rPr>
              <w:t>Servicios Financieros</w:t>
            </w:r>
          </w:p>
        </w:tc>
      </w:tr>
    </w:tbl>
    <w:p w14:paraId="4F7ACEE6" w14:textId="77777777" w:rsidR="00B84B57" w:rsidRDefault="004A0903" w:rsidP="00FA736A">
      <w:pPr>
        <w:pBdr>
          <w:top w:val="nil"/>
          <w:left w:val="nil"/>
          <w:bottom w:val="nil"/>
          <w:right w:val="nil"/>
          <w:between w:val="nil"/>
        </w:pBdr>
        <w:spacing w:after="16" w:line="360" w:lineRule="auto"/>
        <w:jc w:val="both"/>
        <w:rPr>
          <w:i/>
          <w:color w:val="000000"/>
        </w:rPr>
      </w:pPr>
      <w:r>
        <w:rPr>
          <w:i/>
          <w:color w:val="000000"/>
        </w:rPr>
        <w:t xml:space="preserve">       </w:t>
      </w:r>
    </w:p>
    <w:p w14:paraId="3560316F" w14:textId="77777777" w:rsidR="00E90B7D" w:rsidRPr="00C3281F" w:rsidRDefault="004A0903" w:rsidP="00FB01B6">
      <w:pPr>
        <w:pStyle w:val="Heading2"/>
        <w:numPr>
          <w:ilvl w:val="1"/>
          <w:numId w:val="9"/>
        </w:numPr>
        <w:spacing w:after="16"/>
        <w:ind w:left="0" w:firstLine="0"/>
        <w:rPr>
          <w:b/>
          <w:bCs/>
          <w:sz w:val="24"/>
          <w:szCs w:val="24"/>
          <w:lang w:val="en-US"/>
        </w:rPr>
      </w:pPr>
      <w:bookmarkStart w:id="13" w:name="_Toc235117630"/>
      <w:r>
        <w:rPr>
          <w:b/>
          <w:bCs/>
          <w:sz w:val="24"/>
          <w:szCs w:val="24"/>
          <w:lang w:val="en-US"/>
        </w:rPr>
        <w:t xml:space="preserve">Modelos ARIMA (AutoRegressive Integrated Moving Average). </w:t>
      </w:r>
      <w:sdt>
        <w:sdtPr>
          <w:rPr>
            <w:b/>
            <w:bCs/>
            <w:sz w:val="24"/>
            <w:szCs w:val="24"/>
          </w:rPr>
          <w:tag w:val="goog_rdk_2"/>
          <w:id w:val="-2031494355"/>
        </w:sdtPr>
        <w:sdtEndPr/>
        <w:sdtContent/>
      </w:sdt>
      <w:sdt>
        <w:sdtPr>
          <w:rPr>
            <w:b/>
            <w:bCs/>
            <w:sz w:val="24"/>
            <w:szCs w:val="24"/>
          </w:rPr>
          <w:tag w:val="goog_rdk_3"/>
          <w:id w:val="-421892503"/>
          <w:showingPlcHdr/>
        </w:sdtPr>
        <w:sdtEndPr/>
        <w:sdtContent>
          <w:r>
            <w:rPr>
              <w:b/>
              <w:bCs/>
              <w:sz w:val="24"/>
              <w:szCs w:val="24"/>
              <w:lang w:val="en-US"/>
            </w:rPr>
            <w:t xml:space="preserve">     </w:t>
          </w:r>
        </w:sdtContent>
      </w:sdt>
      <w:bookmarkEnd w:id="13"/>
    </w:p>
    <w:p w14:paraId="46554E09" w14:textId="77777777" w:rsidR="00E90B7D" w:rsidRDefault="004A0903" w:rsidP="00FA736A">
      <w:pPr>
        <w:spacing w:after="16" w:line="360" w:lineRule="auto"/>
        <w:jc w:val="both"/>
      </w:pPr>
      <w:r>
        <w:t>El modelo ARIMA es una técnica estadística ampliamente utilizada en el análisis y predicción de series de tiempo. Este modelo busca identificar patrones en datos históricos para realizar pronósticos sobre valores futuros. ARIMA es una combinación de tres componentes clave:</w:t>
      </w:r>
    </w:p>
    <w:p w14:paraId="519F7986" w14:textId="77777777" w:rsidR="00FA736A" w:rsidRPr="00DD3652" w:rsidRDefault="00FA736A" w:rsidP="00FA736A">
      <w:pPr>
        <w:spacing w:after="16" w:line="360" w:lineRule="auto"/>
        <w:jc w:val="both"/>
      </w:pPr>
    </w:p>
    <w:p w14:paraId="6E05E3BE" w14:textId="77777777" w:rsidR="00E90B7D" w:rsidRPr="00DD3652" w:rsidRDefault="004A0903" w:rsidP="00FB01B6">
      <w:pPr>
        <w:pStyle w:val="ListParagraph"/>
        <w:numPr>
          <w:ilvl w:val="0"/>
          <w:numId w:val="24"/>
        </w:numPr>
        <w:spacing w:after="16" w:line="360" w:lineRule="auto"/>
        <w:jc w:val="both"/>
      </w:pPr>
      <w:r>
        <w:t>Auto regresivo (AR): Relaciona el valor actual de una serie de tiempo con sus valores pasados.</w:t>
      </w:r>
    </w:p>
    <w:p w14:paraId="72FED699" w14:textId="77777777" w:rsidR="00E90B7D" w:rsidRPr="00DD3652" w:rsidRDefault="004A0903" w:rsidP="00FB01B6">
      <w:pPr>
        <w:pStyle w:val="ListParagraph"/>
        <w:numPr>
          <w:ilvl w:val="0"/>
          <w:numId w:val="24"/>
        </w:numPr>
        <w:spacing w:after="16" w:line="360" w:lineRule="auto"/>
        <w:jc w:val="both"/>
      </w:pPr>
      <w:r>
        <w:t>Integrado (I): Implica realizar diferenciaciones en la serie para eliminar tendencias y convertirla en estacionaria (constante en media y varianza a lo largo del tiempo).</w:t>
      </w:r>
    </w:p>
    <w:p w14:paraId="357B9F0C" w14:textId="77777777" w:rsidR="00E90B7D" w:rsidRPr="00DD3652" w:rsidRDefault="004A0903" w:rsidP="00FB01B6">
      <w:pPr>
        <w:pStyle w:val="ListParagraph"/>
        <w:numPr>
          <w:ilvl w:val="0"/>
          <w:numId w:val="24"/>
        </w:numPr>
        <w:spacing w:after="16" w:line="360" w:lineRule="auto"/>
        <w:jc w:val="both"/>
      </w:pPr>
      <w:r>
        <w:t>Media Móvil (MA): Ajusta los valores actuales basándose en los errores cometidos en las predicciones anteriores.</w:t>
      </w:r>
    </w:p>
    <w:p w14:paraId="629165C0" w14:textId="77777777" w:rsidR="00FA736A" w:rsidRDefault="004A0903" w:rsidP="00FA736A">
      <w:pPr>
        <w:spacing w:after="16" w:line="360" w:lineRule="auto"/>
        <w:jc w:val="both"/>
      </w:pPr>
      <w:r>
        <w:t xml:space="preserve">El modelo ARIMA se utiliza principalmente en series de tiempo univariadas y es eficaz para datos que no tienen estacionalidad aparente, permitiendo modelar relaciones lineales en el </w:t>
      </w:r>
      <w:sdt>
        <w:sdtPr>
          <w:tag w:val="goog_rdk_4"/>
          <w:id w:val="303740776"/>
        </w:sdtPr>
        <w:sdtEndPr/>
        <w:sdtContent/>
      </w:sdt>
      <w:sdt>
        <w:sdtPr>
          <w:tag w:val="goog_rdk_5"/>
          <w:id w:val="1046591500"/>
        </w:sdtPr>
        <w:sdtEndPr/>
        <w:sdtContent/>
      </w:sdt>
      <w:r>
        <w:t>tiempo</w:t>
      </w:r>
    </w:p>
    <w:p w14:paraId="7EF96125" w14:textId="77777777" w:rsidR="00E90B7D" w:rsidRPr="00DD3652" w:rsidRDefault="004A0903" w:rsidP="00FA736A">
      <w:pPr>
        <w:spacing w:after="16" w:line="360" w:lineRule="auto"/>
        <w:jc w:val="both"/>
      </w:pPr>
      <w:r>
        <w:t>.</w:t>
      </w:r>
    </w:p>
    <w:p w14:paraId="4010C5F2" w14:textId="77777777" w:rsidR="00E90B7D" w:rsidRPr="001A7031" w:rsidRDefault="004A0903" w:rsidP="00FB01B6">
      <w:pPr>
        <w:pStyle w:val="Heading2"/>
        <w:numPr>
          <w:ilvl w:val="1"/>
          <w:numId w:val="9"/>
        </w:numPr>
        <w:spacing w:after="16"/>
        <w:ind w:left="0" w:firstLine="0"/>
        <w:rPr>
          <w:b/>
          <w:bCs/>
          <w:sz w:val="24"/>
          <w:szCs w:val="24"/>
        </w:rPr>
      </w:pPr>
      <w:bookmarkStart w:id="14" w:name="_Toc235117631"/>
      <w:r>
        <w:rPr>
          <w:b/>
          <w:bCs/>
          <w:sz w:val="24"/>
          <w:szCs w:val="24"/>
        </w:rPr>
        <w:t xml:space="preserve">Modelos SARIMA (Seasonal </w:t>
      </w:r>
      <w:sdt>
        <w:sdtPr>
          <w:rPr>
            <w:b/>
            <w:bCs/>
            <w:sz w:val="24"/>
            <w:szCs w:val="24"/>
          </w:rPr>
          <w:tag w:val="goog_rdk_6"/>
          <w:id w:val="987013731"/>
        </w:sdtPr>
        <w:sdtEndPr/>
        <w:sdtContent/>
      </w:sdt>
      <w:sdt>
        <w:sdtPr>
          <w:rPr>
            <w:b/>
            <w:bCs/>
            <w:sz w:val="24"/>
            <w:szCs w:val="24"/>
          </w:rPr>
          <w:tag w:val="goog_rdk_7"/>
          <w:id w:val="-1811595528"/>
          <w:showingPlcHdr/>
        </w:sdtPr>
        <w:sdtEndPr/>
        <w:sdtContent>
          <w:r>
            <w:rPr>
              <w:b/>
              <w:bCs/>
              <w:sz w:val="24"/>
              <w:szCs w:val="24"/>
            </w:rPr>
            <w:t xml:space="preserve">     </w:t>
          </w:r>
        </w:sdtContent>
      </w:sdt>
      <w:r>
        <w:rPr>
          <w:b/>
          <w:bCs/>
          <w:sz w:val="24"/>
          <w:szCs w:val="24"/>
        </w:rPr>
        <w:t>ARIMA)</w:t>
      </w:r>
      <w:bookmarkEnd w:id="14"/>
    </w:p>
    <w:p w14:paraId="5E86B858" w14:textId="77777777" w:rsidR="00E90B7D" w:rsidRDefault="004A0903" w:rsidP="00FA736A">
      <w:pPr>
        <w:spacing w:after="16" w:line="360" w:lineRule="auto"/>
        <w:jc w:val="both"/>
      </w:pPr>
      <w:r>
        <w:t>El modelo SARIMA es una extensión del ARIMA que incluye componentes adicionales para manejar series de tiempo con estacionalidad. La estacionalidad se refiere a patrones que se repiten en intervalos regulares, como ventas mensuales, datos climáticos o ciclos económicos. SARIMA incorpora los mismos componentes del ARIMA (AR, I y MA) y añade:</w:t>
      </w:r>
    </w:p>
    <w:p w14:paraId="715AE33B" w14:textId="77777777" w:rsidR="00FA736A" w:rsidRPr="00DD3652" w:rsidRDefault="00FA736A" w:rsidP="00FA736A">
      <w:pPr>
        <w:spacing w:after="16" w:line="360" w:lineRule="auto"/>
        <w:jc w:val="both"/>
      </w:pPr>
    </w:p>
    <w:p w14:paraId="46CC316A" w14:textId="77777777" w:rsidR="00E90B7D" w:rsidRPr="00DD3652" w:rsidRDefault="004A0903" w:rsidP="00FA736A">
      <w:pPr>
        <w:spacing w:after="16" w:line="360" w:lineRule="auto"/>
        <w:jc w:val="both"/>
      </w:pPr>
      <w:r>
        <w:t>Autoregresivo Estacional (SAR): Considera la relación entre valores separados por un periodo estacional (por ejemplo, ventas de diciembre en años consecutivos).</w:t>
      </w:r>
    </w:p>
    <w:p w14:paraId="22908767" w14:textId="77777777" w:rsidR="00E90B7D" w:rsidRPr="00DD3652" w:rsidRDefault="004A0903" w:rsidP="00FB01B6">
      <w:pPr>
        <w:pStyle w:val="ListParagraph"/>
        <w:numPr>
          <w:ilvl w:val="0"/>
          <w:numId w:val="25"/>
        </w:numPr>
        <w:spacing w:after="16" w:line="360" w:lineRule="auto"/>
        <w:jc w:val="both"/>
      </w:pPr>
      <w:r>
        <w:t>Integrado Estacional (SI): Diferencia la serie en intervalos estacionales para eliminar patrones repetitivos.</w:t>
      </w:r>
    </w:p>
    <w:p w14:paraId="1DA7305E" w14:textId="77777777" w:rsidR="00E90B7D" w:rsidRDefault="004A0903" w:rsidP="00FB01B6">
      <w:pPr>
        <w:pStyle w:val="ListParagraph"/>
        <w:numPr>
          <w:ilvl w:val="0"/>
          <w:numId w:val="25"/>
        </w:numPr>
        <w:spacing w:after="16" w:line="360" w:lineRule="auto"/>
        <w:jc w:val="both"/>
      </w:pPr>
      <w:r>
        <w:lastRenderedPageBreak/>
        <w:t>Media Móvil Estacional (SMA): Ajusta los valores actuales basándose en errores estacionales de predicciones previas.</w:t>
      </w:r>
    </w:p>
    <w:p w14:paraId="31F75799" w14:textId="77777777" w:rsidR="00FA736A" w:rsidRPr="00DD3652" w:rsidRDefault="00FA736A" w:rsidP="00FA736A">
      <w:pPr>
        <w:pStyle w:val="ListParagraph"/>
        <w:spacing w:after="16" w:line="360" w:lineRule="auto"/>
        <w:jc w:val="both"/>
      </w:pPr>
    </w:p>
    <w:p w14:paraId="78E84D10" w14:textId="77777777" w:rsidR="00E90B7D" w:rsidRDefault="004A0903" w:rsidP="00FA736A">
      <w:pPr>
        <w:spacing w:after="16" w:line="360" w:lineRule="auto"/>
        <w:jc w:val="both"/>
      </w:pPr>
      <w:r>
        <w:t xml:space="preserve">El modelo SARIMA es ideal para series con fluctuaciones regulares en el tiempo, proporcionando una herramienta robusta para predecir datos </w:t>
      </w:r>
      <w:sdt>
        <w:sdtPr>
          <w:tag w:val="goog_rdk_8"/>
          <w:id w:val="2085683073"/>
        </w:sdtPr>
        <w:sdtEndPr/>
        <w:sdtContent/>
      </w:sdt>
      <w:r>
        <w:t>estacionales.</w:t>
      </w:r>
    </w:p>
    <w:p w14:paraId="02E15FC5" w14:textId="77777777" w:rsidR="00FA736A" w:rsidRPr="00DD3652" w:rsidRDefault="00FA736A" w:rsidP="00FA736A">
      <w:pPr>
        <w:spacing w:after="16" w:line="360" w:lineRule="auto"/>
        <w:jc w:val="both"/>
      </w:pPr>
    </w:p>
    <w:p w14:paraId="1B23ACE9" w14:textId="77777777" w:rsidR="00E90B7D" w:rsidRPr="00F94C55" w:rsidRDefault="004A0903" w:rsidP="00FB01B6">
      <w:pPr>
        <w:pStyle w:val="Heading2"/>
        <w:numPr>
          <w:ilvl w:val="1"/>
          <w:numId w:val="9"/>
        </w:numPr>
        <w:spacing w:after="16"/>
        <w:ind w:left="0" w:firstLine="0"/>
        <w:rPr>
          <w:b/>
          <w:bCs/>
          <w:sz w:val="24"/>
          <w:szCs w:val="24"/>
          <w:lang w:val="en-US"/>
        </w:rPr>
      </w:pPr>
      <w:bookmarkStart w:id="15" w:name="_Toc235117632"/>
      <w:r>
        <w:rPr>
          <w:b/>
          <w:bCs/>
          <w:sz w:val="24"/>
          <w:szCs w:val="24"/>
          <w:lang w:val="en-US"/>
        </w:rPr>
        <w:t>Redes Neuronales LSTM (Long Short-Term Memory)</w:t>
      </w:r>
      <w:bookmarkEnd w:id="15"/>
    </w:p>
    <w:p w14:paraId="42AD1DCB" w14:textId="77777777" w:rsidR="00E90B7D" w:rsidRDefault="004A0903" w:rsidP="00FA736A">
      <w:pPr>
        <w:spacing w:after="16" w:line="360" w:lineRule="auto"/>
        <w:jc w:val="both"/>
      </w:pPr>
      <w:r>
        <w:t xml:space="preserve">Las LSTM son un tipo de red neuronal recurrente (RNN) diseñada para procesar datos secuenciales y aprender dependencias a largo </w:t>
      </w:r>
      <w:sdt>
        <w:sdtPr>
          <w:tag w:val="goog_rdk_9"/>
          <w:id w:val="1693344740"/>
        </w:sdtPr>
        <w:sdtEndPr/>
        <w:sdtContent/>
      </w:sdt>
      <w:sdt>
        <w:sdtPr>
          <w:tag w:val="goog_rdk_10"/>
          <w:id w:val="1393663272"/>
        </w:sdtPr>
        <w:sdtEndPr/>
        <w:sdtContent/>
      </w:sdt>
      <w:r>
        <w:t>plazo. A diferencia de las RNN tradicionales, las LSTM pueden recordar información durante periodos prolongados gracias a su arquitectura única basada en "celdas de memoria" y "puertas". Estas puertas permiten controlar qué información se retiene, se actualiza o se descarta en cada paso temporal.</w:t>
      </w:r>
    </w:p>
    <w:p w14:paraId="065CD99A" w14:textId="77777777" w:rsidR="00FA736A" w:rsidRPr="00DD3652" w:rsidRDefault="00FA736A" w:rsidP="00FA736A">
      <w:pPr>
        <w:spacing w:after="16" w:line="360" w:lineRule="auto"/>
        <w:jc w:val="both"/>
      </w:pPr>
    </w:p>
    <w:p w14:paraId="3314AF27" w14:textId="77777777" w:rsidR="00E90B7D" w:rsidRPr="00DD3652" w:rsidRDefault="004A0903" w:rsidP="00FB01B6">
      <w:pPr>
        <w:pStyle w:val="ListParagraph"/>
        <w:numPr>
          <w:ilvl w:val="0"/>
          <w:numId w:val="6"/>
        </w:numPr>
        <w:spacing w:after="16" w:line="360" w:lineRule="auto"/>
        <w:ind w:left="714" w:hanging="357"/>
        <w:jc w:val="both"/>
      </w:pPr>
      <w:r>
        <w:t>Puerta de Olvido: Decide qué información eliminar del estado de memoria.</w:t>
      </w:r>
    </w:p>
    <w:p w14:paraId="3B904C93" w14:textId="77777777" w:rsidR="00E90B7D" w:rsidRPr="00DD3652" w:rsidRDefault="004A0903" w:rsidP="00FB01B6">
      <w:pPr>
        <w:pStyle w:val="ListParagraph"/>
        <w:numPr>
          <w:ilvl w:val="0"/>
          <w:numId w:val="6"/>
        </w:numPr>
        <w:spacing w:after="16" w:line="360" w:lineRule="auto"/>
        <w:jc w:val="both"/>
      </w:pPr>
      <w:r>
        <w:t>Puerta de Entrada: Determina qué nueva información incorporar al estado de memoria.</w:t>
      </w:r>
    </w:p>
    <w:p w14:paraId="29D68257" w14:textId="77777777" w:rsidR="00E90B7D" w:rsidRDefault="004A0903" w:rsidP="00FB01B6">
      <w:pPr>
        <w:pStyle w:val="ListParagraph"/>
        <w:numPr>
          <w:ilvl w:val="0"/>
          <w:numId w:val="6"/>
        </w:numPr>
        <w:spacing w:after="16" w:line="360" w:lineRule="auto"/>
        <w:jc w:val="both"/>
      </w:pPr>
      <w:r>
        <w:t>Puerta de Salida: Decide qué información utilizar como salida en el paso actual.</w:t>
      </w:r>
    </w:p>
    <w:p w14:paraId="2552FC67" w14:textId="77777777" w:rsidR="00FA736A" w:rsidRPr="00DD3652" w:rsidRDefault="00FA736A" w:rsidP="00FA736A">
      <w:pPr>
        <w:pStyle w:val="ListParagraph"/>
        <w:spacing w:after="16" w:line="360" w:lineRule="auto"/>
        <w:jc w:val="both"/>
      </w:pPr>
    </w:p>
    <w:p w14:paraId="7BA9C91E" w14:textId="77777777" w:rsidR="00E90B7D" w:rsidRPr="00DD3652" w:rsidRDefault="004A0903" w:rsidP="00FA736A">
      <w:pPr>
        <w:spacing w:after="16" w:line="360" w:lineRule="auto"/>
        <w:jc w:val="center"/>
      </w:pPr>
      <w:r>
        <w:rPr>
          <w:noProof/>
        </w:rPr>
        <w:drawing>
          <wp:inline distT="0" distB="0" distL="0" distR="0" wp14:anchorId="39460377" wp14:editId="1C644057">
            <wp:extent cx="5425440" cy="3238500"/>
            <wp:effectExtent l="0" t="0" r="3810" b="0"/>
            <wp:docPr id="21100853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25440" cy="3238500"/>
                    </a:xfrm>
                    <a:prstGeom prst="rect">
                      <a:avLst/>
                    </a:prstGeom>
                    <a:ln/>
                  </pic:spPr>
                </pic:pic>
              </a:graphicData>
            </a:graphic>
          </wp:inline>
        </w:drawing>
      </w:r>
    </w:p>
    <w:p w14:paraId="3B956B9A" w14:textId="7FFF8497" w:rsidR="00E90B7D" w:rsidRDefault="00F94C55" w:rsidP="00E47ACD">
      <w:pPr>
        <w:pStyle w:val="Caption"/>
      </w:pPr>
      <w:bookmarkStart w:id="16" w:name="_Toc233697656"/>
      <w:r>
        <w:lastRenderedPageBreak/>
        <w:t xml:space="preserve">Figura </w:t>
      </w:r>
      <w:r>
        <w:fldChar w:fldCharType="begin"/>
      </w:r>
      <w:r>
        <w:instrText xml:space="preserve"> SEQ Figura \* ARABIC </w:instrText>
      </w:r>
      <w:r>
        <w:fldChar w:fldCharType="separate"/>
      </w:r>
      <w:r w:rsidR="00CF1B63">
        <w:rPr>
          <w:noProof/>
        </w:rPr>
        <w:t>1</w:t>
      </w:r>
      <w:r>
        <w:rPr>
          <w:noProof/>
        </w:rPr>
        <w:fldChar w:fldCharType="end"/>
      </w:r>
      <w:r>
        <w:t>. Estructura de una celda LSTM. [2]</w:t>
      </w:r>
      <w:bookmarkEnd w:id="16"/>
    </w:p>
    <w:p w14:paraId="6E4DB567" w14:textId="77777777" w:rsidR="00FA736A" w:rsidRPr="00FA736A" w:rsidRDefault="00FA736A" w:rsidP="00FA736A"/>
    <w:p w14:paraId="3635350B" w14:textId="77777777" w:rsidR="00E90B7D" w:rsidRDefault="004A0903" w:rsidP="00FA736A">
      <w:pPr>
        <w:spacing w:after="16" w:line="360" w:lineRule="auto"/>
        <w:jc w:val="both"/>
      </w:pPr>
      <w:r>
        <w:t>Las LSTM son especialmente útiles para problemas donde los datos tienen una estructura temporal, como la predicción de series de tiempo financieras, reconocimiento de voz, procesamiento del lenguaje natural y análisis de datos de sensores.</w:t>
      </w:r>
    </w:p>
    <w:p w14:paraId="3240ADF4" w14:textId="77777777" w:rsidR="00FA736A" w:rsidRPr="00DD3652" w:rsidRDefault="00FA736A" w:rsidP="00FA736A">
      <w:pPr>
        <w:spacing w:after="16" w:line="360" w:lineRule="auto"/>
        <w:jc w:val="both"/>
      </w:pPr>
    </w:p>
    <w:p w14:paraId="765E4400" w14:textId="77777777" w:rsidR="00E90B7D" w:rsidRPr="00F94C55" w:rsidRDefault="004A0903" w:rsidP="00FA736A">
      <w:pPr>
        <w:spacing w:after="16" w:line="360" w:lineRule="auto"/>
        <w:jc w:val="both"/>
        <w:rPr>
          <w:b/>
          <w:bCs/>
        </w:rPr>
      </w:pPr>
      <w:r>
        <w:rPr>
          <w:b/>
          <w:bCs/>
        </w:rPr>
        <w:t>Conjuntos de entrenamiento y prueba en series temporales</w:t>
      </w:r>
    </w:p>
    <w:p w14:paraId="1963B674" w14:textId="77777777" w:rsidR="00E90B7D" w:rsidRDefault="004A0903" w:rsidP="00FA736A">
      <w:pPr>
        <w:spacing w:after="16" w:line="360" w:lineRule="auto"/>
        <w:jc w:val="both"/>
      </w:pPr>
      <w:r>
        <w:t>En el análisis de series de tiempo, la división entre los datos de entrenamiento y prueba requiere una consideración especial. A diferencia de los problemas de clasificación tradicionales, donde los datos pueden dividirse aleatoriamente, en series temporales la dependencia temporal obliga a mantener la secuencia cronológica. Por ello, los datos más recientes se reservan comúnmente como conjunto de prueba, mientras que los más antiguos se utilizan para entrenar el modelo. Esta práctica garantiza una evaluación más realista del desempeño predictivo de los modelos, al simular una situación de pronóstico con datos futuros [3].</w:t>
      </w:r>
    </w:p>
    <w:p w14:paraId="215B3CC3" w14:textId="77777777" w:rsidR="00FA736A" w:rsidRDefault="00FA736A" w:rsidP="00FA736A">
      <w:pPr>
        <w:spacing w:after="16" w:line="360" w:lineRule="auto"/>
        <w:jc w:val="both"/>
      </w:pPr>
    </w:p>
    <w:p w14:paraId="4436B64B" w14:textId="77777777" w:rsidR="00FA736A" w:rsidRPr="00DD3652" w:rsidRDefault="00FA736A" w:rsidP="00FA736A">
      <w:pPr>
        <w:spacing w:after="16" w:line="360" w:lineRule="auto"/>
        <w:jc w:val="both"/>
      </w:pPr>
    </w:p>
    <w:p w14:paraId="01FC3098" w14:textId="77777777" w:rsidR="00E90B7D" w:rsidRDefault="004A0903" w:rsidP="00FA736A">
      <w:pPr>
        <w:spacing w:after="16" w:line="360" w:lineRule="auto"/>
        <w:jc w:val="both"/>
        <w:rPr>
          <w:b/>
          <w:bCs/>
        </w:rPr>
      </w:pPr>
      <w:r>
        <w:rPr>
          <w:b/>
          <w:bCs/>
        </w:rPr>
        <w:t>Métricas de evaluación en predicción de series temporales</w:t>
      </w:r>
    </w:p>
    <w:p w14:paraId="42E0E66C" w14:textId="77777777" w:rsidR="00FA736A" w:rsidRPr="00F94C55" w:rsidRDefault="00FA736A" w:rsidP="00FA736A">
      <w:pPr>
        <w:spacing w:after="16" w:line="360" w:lineRule="auto"/>
        <w:jc w:val="both"/>
        <w:rPr>
          <w:b/>
          <w:bCs/>
        </w:rPr>
      </w:pPr>
    </w:p>
    <w:p w14:paraId="48F4A7B6" w14:textId="77777777" w:rsidR="00E90B7D" w:rsidRPr="00DD3652" w:rsidRDefault="004A0903" w:rsidP="00FA736A">
      <w:pPr>
        <w:spacing w:after="16" w:line="360" w:lineRule="auto"/>
        <w:jc w:val="both"/>
      </w:pPr>
      <w:r>
        <w:t>La evaluación de modelos de predicción se basa en métricas estadísticas que permiten cuantificar la calidad del ajuste del modelo. Algunas de las más utilizadas incluyen:</w:t>
      </w:r>
    </w:p>
    <w:p w14:paraId="6CD2BFDD" w14:textId="77777777" w:rsidR="00E90B7D" w:rsidRPr="00DD3652" w:rsidRDefault="004A0903" w:rsidP="00FB01B6">
      <w:pPr>
        <w:pStyle w:val="ListParagraph"/>
        <w:numPr>
          <w:ilvl w:val="0"/>
          <w:numId w:val="7"/>
        </w:numPr>
        <w:spacing w:after="16" w:line="360" w:lineRule="auto"/>
        <w:jc w:val="both"/>
      </w:pPr>
      <w:r>
        <w:t>MAE (Mean Absolute Error): mide el promedio de los errores absolutos.</w:t>
      </w:r>
    </w:p>
    <w:p w14:paraId="6C177DD0" w14:textId="77777777" w:rsidR="00E90B7D" w:rsidRPr="00DD3652" w:rsidRDefault="004A0903" w:rsidP="00FB01B6">
      <w:pPr>
        <w:pStyle w:val="ListParagraph"/>
        <w:numPr>
          <w:ilvl w:val="0"/>
          <w:numId w:val="7"/>
        </w:numPr>
        <w:spacing w:after="16" w:line="360" w:lineRule="auto"/>
        <w:jc w:val="both"/>
      </w:pPr>
      <w:r>
        <w:t>RMSE (Root Mean Squared Error): da mayor peso a los errores grandes y es útil en contextos financieros donde estos pueden ser costosos.</w:t>
      </w:r>
    </w:p>
    <w:p w14:paraId="5C429091" w14:textId="77777777" w:rsidR="00E90B7D" w:rsidRDefault="004A0903" w:rsidP="00FA736A">
      <w:pPr>
        <w:spacing w:after="16" w:line="360" w:lineRule="auto"/>
        <w:jc w:val="both"/>
      </w:pPr>
      <w:r>
        <w:t>Estas métricas permiten comparar de manera objetiva distintos enfoques de predicción como ARIMA, SARIMA, LSTM o Random Forest</w:t>
      </w:r>
      <w:r>
        <w:fldChar w:fldCharType="begin"/>
      </w:r>
      <w:r>
        <w:instrText xml:space="preserve"> ADDIN ZOTERO_ITEM CSL_CITATION {"citationID":"2CoYEKbb","properties":{"formattedCitation":"[5]","plainCitation":"[5]","noteIndex":0},"citationItems":[{"id":52,"uris":["http://zotero.org/users/16970769/items/Z3PWTXPH"],"itemData":{"id":52,"type":"article-journal","container-title":"PLOS ONE","issue":"3","page":"1–26","title":"Statistical and Machine Learning forecasting methods: Concerns and ways forward","volume":"13","author":[{"family":"Makridakis","given":"Spyros"},{"family":"Spiliotis","given":"Evangelos"},{"family":"Assimakopoulos","given":"Vassilios"}],"issued":{"date-parts":[["2018"]]}}}],"schema":"https://github.com/citation-style-language/schema/raw/master/csl-citation.json"} </w:instrText>
      </w:r>
      <w:r>
        <w:fldChar w:fldCharType="separate"/>
      </w:r>
      <w:r>
        <w:t>[5]</w:t>
      </w:r>
      <w:r>
        <w:fldChar w:fldCharType="end"/>
      </w:r>
      <w:r>
        <w:t>.</w:t>
      </w:r>
    </w:p>
    <w:p w14:paraId="00B0FC32" w14:textId="77777777" w:rsidR="00FA736A" w:rsidRPr="00DD3652" w:rsidRDefault="00FA736A" w:rsidP="00FA736A">
      <w:pPr>
        <w:spacing w:after="16" w:line="360" w:lineRule="auto"/>
        <w:jc w:val="both"/>
      </w:pPr>
    </w:p>
    <w:p w14:paraId="20C7C4C3" w14:textId="77777777" w:rsidR="00E90B7D" w:rsidRPr="00F94C55" w:rsidRDefault="004A0903" w:rsidP="00FA736A">
      <w:pPr>
        <w:spacing w:after="16" w:line="360" w:lineRule="auto"/>
        <w:jc w:val="both"/>
        <w:rPr>
          <w:b/>
          <w:bCs/>
        </w:rPr>
      </w:pPr>
      <w:r>
        <w:rPr>
          <w:b/>
          <w:bCs/>
        </w:rPr>
        <w:t>Escalamiento de datos</w:t>
      </w:r>
    </w:p>
    <w:p w14:paraId="2AD421F7" w14:textId="77777777" w:rsidR="00B83A48" w:rsidRDefault="004A0903" w:rsidP="00FA736A">
      <w:pPr>
        <w:spacing w:after="16" w:line="360" w:lineRule="auto"/>
        <w:jc w:val="both"/>
      </w:pPr>
      <w:r>
        <w:t xml:space="preserve">El escalamiento o normalización de los datos es un paso previo indispensable en el entrenamiento de muchos modelos de machine learning. Modelos como las redes neuronales son especialmente sensibles a la magnitud de los datos de entrada, y el uso de escaladores como MinMax o </w:t>
      </w:r>
      <w:r>
        <w:lastRenderedPageBreak/>
        <w:t xml:space="preserve">StandardScaler mejora la convergencia del entrenamiento y previene que ciertas variables dominen sobre otras. En problemas con múltiples entradas, como la integración de datos numéricos y sentimentales, el escalado garantiza una representación balanceada </w:t>
      </w:r>
      <w:r>
        <w:fldChar w:fldCharType="begin"/>
      </w:r>
      <w:r>
        <w:instrText xml:space="preserve"> ADDIN ZOTERO_ITEM CSL_CITATION {"citationID":"5TPINufn","properties":{"formattedCitation":"[6]","plainCitation":"[6]","noteIndex":0},"citationItems":[{"id":51,"uris":["http://zotero.org/users/16970769/items/SGQTX83U"],"itemData":{"id":51,"type":"book","publisher":"MIT Press","title":"Deep Learning","author":[{"family":"Goodfellow","given":"Ian"},{"family":"Bengio","given":"Yoshua"},{"family":"Courville","given":"Aaron"}],"issued":{"date-parts":[["2016"]]}}}],"schema":"https://github.com/citation-style-language/schema/raw/master/csl-citation.json"} </w:instrText>
      </w:r>
      <w:r>
        <w:fldChar w:fldCharType="separate"/>
      </w:r>
      <w:r>
        <w:t>[6]</w:t>
      </w:r>
      <w:r>
        <w:fldChar w:fldCharType="end"/>
      </w:r>
      <w:r>
        <w:t>.</w:t>
      </w:r>
    </w:p>
    <w:p w14:paraId="2727DDC1" w14:textId="77777777" w:rsidR="00FA736A" w:rsidRPr="00B84B57" w:rsidRDefault="00FA736A" w:rsidP="00FA736A">
      <w:pPr>
        <w:spacing w:after="16" w:line="360" w:lineRule="auto"/>
        <w:jc w:val="both"/>
      </w:pPr>
    </w:p>
    <w:p w14:paraId="3F730F37" w14:textId="77777777" w:rsidR="00E90B7D" w:rsidRDefault="00B83A48" w:rsidP="00FB01B6">
      <w:pPr>
        <w:pStyle w:val="Heading2"/>
        <w:numPr>
          <w:ilvl w:val="1"/>
          <w:numId w:val="9"/>
        </w:numPr>
        <w:spacing w:after="16"/>
        <w:ind w:left="0" w:firstLine="0"/>
        <w:rPr>
          <w:b/>
          <w:bCs/>
          <w:sz w:val="24"/>
          <w:szCs w:val="24"/>
          <w:lang w:val="es-MX"/>
        </w:rPr>
      </w:pPr>
      <w:bookmarkStart w:id="17" w:name="_Toc235117633"/>
      <w:r>
        <w:rPr>
          <w:b/>
          <w:bCs/>
          <w:sz w:val="24"/>
          <w:szCs w:val="24"/>
          <w:lang w:val="es-MX"/>
        </w:rPr>
        <w:t>Pruebas de estacionariedad: ADF y KPSS</w:t>
      </w:r>
      <w:bookmarkEnd w:id="17"/>
    </w:p>
    <w:p w14:paraId="3C1B87DC" w14:textId="77777777" w:rsidR="00FA736A" w:rsidRPr="00FA736A" w:rsidRDefault="00FA736A" w:rsidP="00FA736A">
      <w:pPr>
        <w:rPr>
          <w:lang w:val="es-MX"/>
        </w:rPr>
      </w:pPr>
    </w:p>
    <w:p w14:paraId="0737E109" w14:textId="77777777" w:rsidR="00B83A48" w:rsidRPr="002341A7" w:rsidRDefault="00B83A48" w:rsidP="00FB01B6">
      <w:pPr>
        <w:pStyle w:val="Heading3"/>
        <w:numPr>
          <w:ilvl w:val="2"/>
          <w:numId w:val="9"/>
        </w:numPr>
        <w:spacing w:after="16" w:line="360" w:lineRule="auto"/>
        <w:ind w:left="709"/>
        <w:rPr>
          <w:lang w:val="es-MX"/>
        </w:rPr>
      </w:pPr>
      <w:bookmarkStart w:id="18" w:name="_Toc235117634"/>
      <w:r>
        <w:rPr>
          <w:lang w:val="es-MX"/>
        </w:rPr>
        <w:t>Augmented Dickey–Fuller (ADF)</w:t>
      </w:r>
      <w:bookmarkEnd w:id="18"/>
    </w:p>
    <w:p w14:paraId="05C0CF25" w14:textId="77777777" w:rsidR="00E90B7D" w:rsidRDefault="00B83A48" w:rsidP="00FA736A">
      <w:pPr>
        <w:spacing w:after="16" w:line="360" w:lineRule="auto"/>
        <w:rPr>
          <w:lang w:val="es-MX"/>
        </w:rPr>
      </w:pPr>
      <w:r>
        <w:rPr>
          <w:lang w:val="es-MX"/>
        </w:rPr>
        <w:t>La prueba ADF es una extensión de la prueba Dickey–Fuller clásica que permite incluir rezagos adicionales de la variable dependiente para capturar autocorrelación de orden superior. Su versión más general se expresa como:</w:t>
      </w:r>
    </w:p>
    <w:p w14:paraId="50D76CBF" w14:textId="77777777" w:rsidR="00FA736A" w:rsidRDefault="00FA736A" w:rsidP="00FA736A">
      <w:pPr>
        <w:spacing w:after="16" w:line="360" w:lineRule="auto"/>
        <w:rPr>
          <w:lang w:val="es-MX"/>
        </w:rPr>
      </w:pPr>
    </w:p>
    <w:p w14:paraId="7373BEF7" w14:textId="77777777" w:rsidR="00B83EF1" w:rsidRDefault="00275652" w:rsidP="00275652">
      <w:pPr>
        <w:jc w:val="center"/>
      </w:pPr>
      <m:oMathPara>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=α+βt+γ</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t-1</m:t>
                  </m:r>
                </m:e>
              </m:d>
            </m:sub>
          </m:sSub>
          <m:r>
            <w:rPr>
              <w:rFonts w:ascii="Cambria Math" w:hAnsi="Cambria Math"/>
            </w:rPr>
            <m:t>+</m:t>
          </m:r>
          <m:sSubSup>
            <m:sSubSupPr>
              <m:ctrlPr>
                <w:rPr>
                  <w:rFonts w:ascii="Cambria Math" w:hAnsi="Cambria Math"/>
                </w:rPr>
              </m:ctrlPr>
            </m:sSubSupPr>
            <m:e>
              <m:r>
                <w:rPr>
                  <w:rFonts w:ascii="Cambria Math" w:hAnsi="Cambria Math"/>
                </w:rPr>
                <m:t>∑</m:t>
              </m:r>
            </m:e>
            <m:sub>
              <m:d>
                <m:dPr>
                  <m:ctrlPr>
                    <w:rPr>
                      <w:rFonts w:ascii="Cambria Math" w:hAnsi="Cambria Math"/>
                    </w:rPr>
                  </m:ctrlPr>
                </m:dPr>
                <m:e>
                  <m:r>
                    <w:rPr>
                      <w:rFonts w:ascii="Cambria Math" w:hAnsi="Cambria Math"/>
                    </w:rPr>
                    <m:t>i=1</m:t>
                  </m:r>
                </m:e>
              </m:d>
            </m:sub>
            <m:sup>
              <m:r>
                <w:rPr>
                  <w:rFonts w:ascii="Cambria Math" w:hAnsi="Cambria Math"/>
                </w:rPr>
                <m:t>p</m:t>
              </m:r>
            </m:sup>
          </m:sSubSup>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Δ</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t-i</m:t>
                  </m:r>
                </m:e>
              </m:d>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3A71F2EE" w14:textId="77777777" w:rsidR="00B83EF1" w:rsidRDefault="00FB01B6">
      <w:pPr>
        <w:pStyle w:val="Caption"/>
      </w:pPr>
      <w:r>
        <w:t>Ecuación 1. Ecuación ADF</w:t>
      </w:r>
    </w:p>
    <w:p w14:paraId="40816F33" w14:textId="77777777" w:rsidR="00B83EF1" w:rsidRDefault="00FB01B6">
      <w:r>
        <w:t>Hipótesis: H₀: γ = 0 (la serie tiene una raíz unitaria ⟹ no estacionaria). H₁: γ &lt; 0 (la serie no tiene raíz unitaria ⟹ estacionaria).</w:t>
      </w:r>
    </w:p>
    <w:p w14:paraId="4093D018" w14:textId="77777777" w:rsidR="00633642" w:rsidRDefault="00C7222C" w:rsidP="00FA736A">
      <w:pPr>
        <w:spacing w:after="16" w:line="360" w:lineRule="auto"/>
        <w:jc w:val="both"/>
      </w:pPr>
      <w:r>
        <w:t>Se calcula el estadístico τ_ADF = γ̂/SE(γ̂) y se contrasta con valores críticos no estándar (Dickey y Fuller, 1979 [7]). Rechazar H₀ implica que la serie es estacionaria en nivel o en la diferencia utilizada.</w:t>
      </w:r>
    </w:p>
    <w:p w14:paraId="01A2F706" w14:textId="77777777" w:rsidR="005A4E6E" w:rsidRPr="00E12042" w:rsidRDefault="00C7222C" w:rsidP="00FB01B6">
      <w:pPr>
        <w:pStyle w:val="Heading3"/>
        <w:numPr>
          <w:ilvl w:val="2"/>
          <w:numId w:val="9"/>
        </w:numPr>
        <w:spacing w:after="16" w:line="360" w:lineRule="auto"/>
        <w:ind w:left="709"/>
        <w:rPr>
          <w:lang w:val="en-US"/>
        </w:rPr>
      </w:pPr>
      <w:bookmarkStart w:id="19" w:name="_Toc235117635"/>
      <w:r>
        <w:rPr>
          <w:lang w:val="en-US"/>
        </w:rPr>
        <w:t>Kwiatkowski–Phillips–Schmidt–Shin (KPSS)</w:t>
      </w:r>
      <w:bookmarkEnd w:id="19"/>
    </w:p>
    <w:p w14:paraId="63EB4D89" w14:textId="77777777" w:rsidR="00C7222C" w:rsidRDefault="00C7222C" w:rsidP="00FA736A">
      <w:pPr>
        <w:spacing w:after="16" w:line="360" w:lineRule="auto"/>
      </w:pPr>
      <w:r>
        <w:t>La prueba KPSS parte de un enfoque complementario: su hipótesis nula asume estacionariedad. El modelo se plantea como:</w:t>
      </w:r>
    </w:p>
    <w:p w14:paraId="550A6EFD" w14:textId="77777777" w:rsidR="00B83EF1" w:rsidRDefault="00275652" w:rsidP="00275652">
      <w:pPr>
        <w:jc w:val="center"/>
      </w:pPr>
      <m:oMathPara>
        <m:oMath>
          <m:r>
            <w:rPr>
              <w:rFonts w:ascii="Cambria Math" w:hAnsi="Cambria Math"/>
            </w:rPr>
            <m:t>KPSS=1/</m:t>
          </m:r>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σ</m:t>
              </m:r>
              <m:sSup>
                <m:sSupPr>
                  <m:ctrlPr>
                    <w:rPr>
                      <w:rFonts w:ascii="Cambria Math" w:hAnsi="Cambria Math"/>
                    </w:rPr>
                  </m:ctrlPr>
                </m:sSupPr>
                <m:e>
                  <m:r>
                    <w:rPr>
                      <w:rFonts w:ascii="Cambria Math" w:hAnsi="Cambria Math"/>
                    </w:rPr>
                    <m:t>̂</m:t>
                  </m:r>
                </m:e>
                <m:sup>
                  <m:r>
                    <w:rPr>
                      <w:rFonts w:ascii="Cambria Math" w:hAnsi="Cambria Math"/>
                    </w:rPr>
                    <m:t>2</m:t>
                  </m:r>
                </m:sup>
              </m:sSup>
            </m:e>
          </m:d>
          <m:sSubSup>
            <m:sSubSupPr>
              <m:ctrlPr>
                <w:rPr>
                  <w:rFonts w:ascii="Cambria Math" w:hAnsi="Cambria Math"/>
                </w:rPr>
              </m:ctrlPr>
            </m:sSubSupPr>
            <m:e>
              <m:r>
                <w:rPr>
                  <w:rFonts w:ascii="Cambria Math" w:hAnsi="Cambria Math"/>
                </w:rPr>
                <m:t>∑</m:t>
              </m:r>
            </m:e>
            <m:sub>
              <m:d>
                <m:dPr>
                  <m:ctrlPr>
                    <w:rPr>
                      <w:rFonts w:ascii="Cambria Math" w:hAnsi="Cambria Math"/>
                    </w:rPr>
                  </m:ctrlPr>
                </m:dPr>
                <m:e>
                  <m:r>
                    <w:rPr>
                      <w:rFonts w:ascii="Cambria Math" w:hAnsi="Cambria Math"/>
                    </w:rPr>
                    <m:t>t=1</m:t>
                  </m:r>
                </m:e>
              </m:d>
            </m:sub>
            <m:sup>
              <m:r>
                <w:rPr>
                  <w:rFonts w:ascii="Cambria Math" w:hAnsi="Cambria Math"/>
                </w:rPr>
                <m:t>T</m:t>
              </m:r>
            </m:sup>
          </m:sSubSup>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m:t>
              </m:r>
            </m:e>
            <m:sub>
              <m:d>
                <m:dPr>
                  <m:ctrlPr>
                    <w:rPr>
                      <w:rFonts w:ascii="Cambria Math" w:hAnsi="Cambria Math"/>
                    </w:rPr>
                  </m:ctrlPr>
                </m:dPr>
                <m:e>
                  <m:r>
                    <w:rPr>
                      <w:rFonts w:ascii="Cambria Math" w:hAnsi="Cambria Math"/>
                    </w:rPr>
                    <m:t>i=1</m:t>
                  </m:r>
                </m:e>
              </m:d>
            </m:sub>
            <m:sup>
              <m: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0C50CCA2" w14:textId="77777777" w:rsidR="00B83EF1" w:rsidRDefault="00FB01B6">
      <w:pPr>
        <w:pStyle w:val="Caption"/>
      </w:pPr>
      <w:r>
        <w:t>Ecuación 2. Estadístico KPSS</w:t>
      </w:r>
    </w:p>
    <w:p w14:paraId="12C72BD6" w14:textId="77777777" w:rsidR="00B83EF1" w:rsidRDefault="00FB01B6">
      <w:r>
        <w:t>Hipótesis (complementarias a ADF): H₀: la serie es estacionaria (en torno a nivel o tendencia). H₁: la serie tiene una raíz unitaria (no estacionaria).</w:t>
      </w:r>
    </w:p>
    <w:p w14:paraId="7DE96111" w14:textId="77777777" w:rsidR="00020220" w:rsidRPr="00D20179" w:rsidRDefault="00020220" w:rsidP="00FB01B6">
      <w:pPr>
        <w:pStyle w:val="Heading3"/>
        <w:numPr>
          <w:ilvl w:val="2"/>
          <w:numId w:val="9"/>
        </w:numPr>
        <w:spacing w:after="16" w:line="360" w:lineRule="auto"/>
        <w:ind w:left="709"/>
        <w:rPr>
          <w:lang w:val="es-MX"/>
        </w:rPr>
      </w:pPr>
      <w:bookmarkStart w:id="20" w:name="_Toc235117636"/>
      <w:r>
        <w:rPr>
          <w:lang w:val="es-MX"/>
        </w:rPr>
        <w:t>Interpretación combinada</w:t>
      </w:r>
      <w:bookmarkEnd w:id="20"/>
    </w:p>
    <w:p w14:paraId="7D3DCF72" w14:textId="77777777" w:rsidR="00020220" w:rsidRDefault="00020220" w:rsidP="00FA736A">
      <w:pPr>
        <w:spacing w:after="16" w:line="360" w:lineRule="auto"/>
        <w:jc w:val="both"/>
        <w:rPr>
          <w:lang w:val="es-MX"/>
        </w:rPr>
      </w:pPr>
      <w:r>
        <w:rPr>
          <w:rFonts w:ascii="Calibri" w:hAnsi="Calibri"/>
          <w:sz w:val="22"/>
        </w:rPr>
        <w:t>Interpretación combinada: ADF y KPSS tienen hipótesis nulas opuestas. Una serie se declara estacionaria con confianza cuando ADF rechaza H₀ (p bajo) y KPSS no rechaza H₀ (p alto); el caso contrario confirma no estacionariedad.</w:t>
      </w:r>
    </w:p>
    <w:p w14:paraId="474C356F" w14:textId="77777777" w:rsidR="00FA736A" w:rsidRPr="00020220" w:rsidRDefault="00FA736A" w:rsidP="00FA736A">
      <w:pPr>
        <w:spacing w:after="16" w:line="360" w:lineRule="auto"/>
        <w:jc w:val="both"/>
        <w:rPr>
          <w:lang w:val="es-MX"/>
        </w:rPr>
      </w:pPr>
    </w:p>
    <w:p w14:paraId="51AAC840" w14:textId="43529492" w:rsidR="00D20179" w:rsidRDefault="00D20179" w:rsidP="00E47ACD">
      <w:pPr>
        <w:pStyle w:val="Caption"/>
      </w:pPr>
      <w:bookmarkStart w:id="21" w:name="_Toc233697653"/>
      <w:r>
        <w:lastRenderedPageBreak/>
        <w:t xml:space="preserve">Tabla </w:t>
      </w:r>
      <w:r>
        <w:fldChar w:fldCharType="begin"/>
      </w:r>
      <w:r>
        <w:instrText xml:space="preserve"> SEQ Tabla \* ARABIC </w:instrText>
      </w:r>
      <w:r>
        <w:fldChar w:fldCharType="separate"/>
      </w:r>
      <w:r w:rsidR="00CF1B63">
        <w:rPr>
          <w:noProof/>
        </w:rPr>
        <w:t>2</w:t>
      </w:r>
      <w:r>
        <w:rPr>
          <w:noProof/>
        </w:rPr>
        <w:fldChar w:fldCharType="end"/>
      </w:r>
      <w:r>
        <w:t>. Tabla de evidencia</w:t>
      </w:r>
      <w:bookmarkEnd w:id="2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39"/>
        <w:gridCol w:w="4111"/>
      </w:tblGrid>
      <w:tr w:rsidR="00020220" w:rsidRPr="00020220" w14:paraId="7E112698" w14:textId="77777777" w:rsidTr="00D20179">
        <w:trPr>
          <w:tblHeader/>
          <w:tblCellSpacing w:w="15" w:type="dxa"/>
        </w:trPr>
        <w:tc>
          <w:tcPr>
            <w:tcW w:w="5200" w:type="dxa"/>
            <w:vAlign w:val="center"/>
            <w:hideMark/>
          </w:tcPr>
          <w:p w14:paraId="1FD132CB" w14:textId="77777777" w:rsidR="00020220" w:rsidRDefault="00020220" w:rsidP="00FA736A">
            <w:pPr>
              <w:spacing w:after="16" w:line="360" w:lineRule="auto"/>
              <w:jc w:val="center"/>
              <w:rPr>
                <w:b/>
                <w:bCs/>
                <w:lang w:val="es-MX"/>
              </w:rPr>
            </w:pPr>
            <w:r>
              <w:rPr>
                <w:b/>
                <w:bCs/>
                <w:lang w:val="es-MX"/>
              </w:rPr>
              <w:t>Resultado</w:t>
            </w:r>
          </w:p>
          <w:p w14:paraId="37964CAB" w14:textId="77777777" w:rsidR="00D20179" w:rsidRPr="00020220" w:rsidRDefault="00D20179" w:rsidP="00FA736A">
            <w:pPr>
              <w:spacing w:after="16" w:line="360" w:lineRule="auto"/>
              <w:jc w:val="center"/>
              <w:rPr>
                <w:b/>
                <w:bCs/>
                <w:lang w:val="es-MX"/>
              </w:rPr>
            </w:pPr>
          </w:p>
        </w:tc>
        <w:tc>
          <w:tcPr>
            <w:tcW w:w="4070" w:type="dxa"/>
            <w:vAlign w:val="center"/>
            <w:hideMark/>
          </w:tcPr>
          <w:p w14:paraId="1C081B6F" w14:textId="77777777" w:rsidR="00020220" w:rsidRPr="00020220" w:rsidRDefault="00020220" w:rsidP="00FA736A">
            <w:pPr>
              <w:spacing w:after="16" w:line="360" w:lineRule="auto"/>
              <w:jc w:val="center"/>
              <w:rPr>
                <w:b/>
                <w:bCs/>
                <w:lang w:val="es-MX"/>
              </w:rPr>
            </w:pPr>
            <w:r>
              <w:rPr>
                <w:b/>
                <w:bCs/>
                <w:lang w:val="es-MX"/>
              </w:rPr>
              <w:t>Conclusión</w:t>
            </w:r>
          </w:p>
        </w:tc>
      </w:tr>
      <w:tr w:rsidR="00020220" w:rsidRPr="00020220" w14:paraId="71676049" w14:textId="77777777" w:rsidTr="00D20179">
        <w:trPr>
          <w:tblCellSpacing w:w="15" w:type="dxa"/>
        </w:trPr>
        <w:tc>
          <w:tcPr>
            <w:tcW w:w="5200" w:type="dxa"/>
            <w:vAlign w:val="center"/>
            <w:hideMark/>
          </w:tcPr>
          <w:p w14:paraId="73029B0A" w14:textId="77777777" w:rsidR="00020220" w:rsidRPr="00020220" w:rsidRDefault="00020220" w:rsidP="00FA736A">
            <w:pPr>
              <w:spacing w:after="16" w:line="360" w:lineRule="auto"/>
              <w:jc w:val="center"/>
              <w:rPr>
                <w:lang w:val="es-MX"/>
              </w:rPr>
            </w:pPr>
            <w:r>
              <w:rPr>
                <w:b/>
                <w:bCs/>
                <w:lang w:val="es-MX"/>
              </w:rPr>
              <w:t>ADF rechaza H0​</w:t>
            </w:r>
            <w:r>
              <w:rPr>
                <w:lang w:val="es-MX"/>
              </w:rPr>
              <w:t xml:space="preserve"> &amp; </w:t>
            </w:r>
            <w:r>
              <w:rPr>
                <w:b/>
                <w:bCs/>
                <w:lang w:val="es-MX"/>
              </w:rPr>
              <w:t>KPSS no la rechaza</w:t>
            </w:r>
          </w:p>
        </w:tc>
        <w:tc>
          <w:tcPr>
            <w:tcW w:w="4070" w:type="dxa"/>
            <w:vAlign w:val="center"/>
            <w:hideMark/>
          </w:tcPr>
          <w:p w14:paraId="4602B85B" w14:textId="77777777" w:rsidR="00020220" w:rsidRPr="00020220" w:rsidRDefault="00020220" w:rsidP="00FA736A">
            <w:pPr>
              <w:spacing w:after="16" w:line="360" w:lineRule="auto"/>
              <w:jc w:val="center"/>
              <w:rPr>
                <w:lang w:val="es-MX"/>
              </w:rPr>
            </w:pPr>
            <w:r>
              <w:rPr>
                <w:lang w:val="es-MX"/>
              </w:rPr>
              <w:t>Serie estacionaria.</w:t>
            </w:r>
          </w:p>
        </w:tc>
      </w:tr>
      <w:tr w:rsidR="00020220" w:rsidRPr="00020220" w14:paraId="7E6CF2A7" w14:textId="77777777" w:rsidTr="00D20179">
        <w:trPr>
          <w:tblCellSpacing w:w="15" w:type="dxa"/>
        </w:trPr>
        <w:tc>
          <w:tcPr>
            <w:tcW w:w="5200" w:type="dxa"/>
            <w:vAlign w:val="center"/>
            <w:hideMark/>
          </w:tcPr>
          <w:p w14:paraId="25E5B992" w14:textId="77777777" w:rsidR="00020220" w:rsidRPr="00020220" w:rsidRDefault="00020220" w:rsidP="00FA736A">
            <w:pPr>
              <w:spacing w:after="16" w:line="360" w:lineRule="auto"/>
              <w:jc w:val="center"/>
              <w:rPr>
                <w:lang w:val="es-MX"/>
              </w:rPr>
            </w:pPr>
            <w:r>
              <w:rPr>
                <w:b/>
                <w:bCs/>
                <w:lang w:val="es-MX"/>
              </w:rPr>
              <w:t>ADF no rechaza H0​</w:t>
            </w:r>
            <w:r>
              <w:rPr>
                <w:lang w:val="es-MX"/>
              </w:rPr>
              <w:t xml:space="preserve"> &amp; </w:t>
            </w:r>
            <w:r>
              <w:rPr>
                <w:b/>
                <w:bCs/>
                <w:lang w:val="es-MX"/>
              </w:rPr>
              <w:t>KPSS rechaza</w:t>
            </w:r>
          </w:p>
        </w:tc>
        <w:tc>
          <w:tcPr>
            <w:tcW w:w="4070" w:type="dxa"/>
            <w:vAlign w:val="center"/>
            <w:hideMark/>
          </w:tcPr>
          <w:p w14:paraId="790CE2FD" w14:textId="77777777" w:rsidR="00020220" w:rsidRPr="00020220" w:rsidRDefault="00020220" w:rsidP="00FA736A">
            <w:pPr>
              <w:spacing w:after="16" w:line="360" w:lineRule="auto"/>
              <w:jc w:val="center"/>
              <w:rPr>
                <w:lang w:val="es-MX"/>
              </w:rPr>
            </w:pPr>
            <w:r>
              <w:rPr>
                <w:lang w:val="es-MX"/>
              </w:rPr>
              <w:t>Serie no estacionaria; se requieren diferenciaciones.</w:t>
            </w:r>
          </w:p>
        </w:tc>
      </w:tr>
      <w:tr w:rsidR="00020220" w:rsidRPr="00020220" w14:paraId="1586AC94" w14:textId="77777777" w:rsidTr="00D20179">
        <w:trPr>
          <w:trHeight w:val="532"/>
          <w:tblCellSpacing w:w="15" w:type="dxa"/>
        </w:trPr>
        <w:tc>
          <w:tcPr>
            <w:tcW w:w="5200" w:type="dxa"/>
            <w:vAlign w:val="center"/>
            <w:hideMark/>
          </w:tcPr>
          <w:p w14:paraId="34A5DC7E" w14:textId="77777777" w:rsidR="00020220" w:rsidRPr="00ED5C64" w:rsidRDefault="00020220" w:rsidP="00FA736A">
            <w:pPr>
              <w:spacing w:after="16" w:line="360" w:lineRule="auto"/>
              <w:jc w:val="center"/>
              <w:rPr>
                <w:b/>
                <w:bCs/>
                <w:lang w:val="es-MX"/>
              </w:rPr>
            </w:pPr>
            <w:r>
              <w:rPr>
                <w:b/>
                <w:bCs/>
                <w:lang w:val="es-MX"/>
              </w:rPr>
              <w:t>Ambos rechazan o ambos no rechazan</w:t>
            </w:r>
          </w:p>
        </w:tc>
        <w:tc>
          <w:tcPr>
            <w:tcW w:w="4070" w:type="dxa"/>
            <w:vAlign w:val="center"/>
            <w:hideMark/>
          </w:tcPr>
          <w:p w14:paraId="5A088FEF" w14:textId="77777777" w:rsidR="00020220" w:rsidRPr="00020220" w:rsidRDefault="00020220" w:rsidP="00FA736A">
            <w:pPr>
              <w:spacing w:after="16" w:line="360" w:lineRule="auto"/>
              <w:jc w:val="center"/>
              <w:rPr>
                <w:lang w:val="es-MX"/>
              </w:rPr>
            </w:pPr>
            <w:r>
              <w:rPr>
                <w:lang w:val="es-MX"/>
              </w:rPr>
              <w:t>Resultado mixto, se debe revisar tamaño de muestra, rezagos p, o aplicar otras pruebas.</w:t>
            </w:r>
          </w:p>
        </w:tc>
      </w:tr>
    </w:tbl>
    <w:p w14:paraId="6A975AB1" w14:textId="77777777" w:rsidR="00ED5C64" w:rsidRDefault="00ED5C64" w:rsidP="00FA736A">
      <w:pPr>
        <w:spacing w:after="16" w:line="360" w:lineRule="auto"/>
        <w:jc w:val="both"/>
        <w:rPr>
          <w:lang w:val="es-MX"/>
        </w:rPr>
      </w:pPr>
    </w:p>
    <w:p w14:paraId="4B7F2998" w14:textId="77777777" w:rsidR="00020220" w:rsidRDefault="00020220" w:rsidP="00FA736A">
      <w:pPr>
        <w:spacing w:after="16" w:line="360" w:lineRule="auto"/>
        <w:jc w:val="both"/>
        <w:rPr>
          <w:lang w:val="es-MX"/>
        </w:rPr>
      </w:pPr>
      <w:r>
        <w:rPr>
          <w:lang w:val="es-MX"/>
        </w:rPr>
        <w:t>En esta tesis, ADF y KPSS se aplican a log(P) y a ret_1d = Δlog(P), el nivel logarítmico y la transformación efectivamente modelada. El diagnóstico es descriptivo y no se usa para seleccionar dinámicamente el orden de diferenciación ni el modelo ganador.</w:t>
      </w:r>
    </w:p>
    <w:p w14:paraId="686B7845" w14:textId="77777777" w:rsidR="00FA736A" w:rsidRPr="00020220" w:rsidRDefault="00FA736A" w:rsidP="00FA736A">
      <w:pPr>
        <w:spacing w:after="16" w:line="360" w:lineRule="auto"/>
        <w:jc w:val="both"/>
        <w:rPr>
          <w:lang w:val="es-MX"/>
        </w:rPr>
      </w:pPr>
    </w:p>
    <w:p w14:paraId="7DF1D6EA" w14:textId="77777777" w:rsidR="00ED459B" w:rsidRDefault="00501575" w:rsidP="00FB01B6">
      <w:pPr>
        <w:pStyle w:val="Heading2"/>
        <w:numPr>
          <w:ilvl w:val="1"/>
          <w:numId w:val="9"/>
        </w:numPr>
        <w:spacing w:after="16"/>
        <w:ind w:left="0" w:firstLine="0"/>
        <w:rPr>
          <w:b/>
          <w:bCs/>
          <w:sz w:val="24"/>
          <w:szCs w:val="24"/>
          <w:lang w:val="en-US"/>
        </w:rPr>
      </w:pPr>
      <w:bookmarkStart w:id="22" w:name="_Toc235117637"/>
      <w:r>
        <w:rPr>
          <w:b/>
          <w:bCs/>
          <w:sz w:val="24"/>
          <w:szCs w:val="24"/>
          <w:lang w:val="en-US"/>
        </w:rPr>
        <w:t>Test de Diebold-Mariano (DM)</w:t>
      </w:r>
      <w:bookmarkEnd w:id="22"/>
    </w:p>
    <w:p w14:paraId="41CEC5C5" w14:textId="77777777" w:rsidR="00FA736A" w:rsidRPr="00FA736A" w:rsidRDefault="00FA736A" w:rsidP="00FA736A">
      <w:pPr>
        <w:rPr>
          <w:lang w:val="en-US"/>
        </w:rPr>
      </w:pPr>
    </w:p>
    <w:p w14:paraId="3485ECA9" w14:textId="77777777" w:rsidR="00501575" w:rsidRDefault="00501575" w:rsidP="00FA736A">
      <w:pPr>
        <w:spacing w:after="16" w:line="360" w:lineRule="auto"/>
        <w:jc w:val="both"/>
        <w:rPr>
          <w:lang w:val="es-MX"/>
        </w:rPr>
      </w:pPr>
      <w:r>
        <w:rPr>
          <w:lang w:val="es-MX"/>
        </w:rPr>
        <w:t>Más allá de las métricas de error puntual, la prueba de Diebold–Mariano contrasta la igualdad de precisión predictiva a partir del diferencial de pérdidas. Si el p-valor es suficientemente bajo (p ≤ 0.05), se rechaza la hipótesis nula; el signo del diferencial indica cuál modelo presenta menor pérdida media. En este trabajo se usa corrección Harvey–Leybourne–Newbold y covarianza HAC con L = h−1, y sus resultados se interpretan junto con RMSE, Mincer–Zarnowitz, Pesaran–Timmermann y las pruebas de robustez.</w:t>
      </w:r>
    </w:p>
    <w:p w14:paraId="10D4DDEC" w14:textId="77777777" w:rsidR="00FA736A" w:rsidRPr="00501575" w:rsidRDefault="00FA736A" w:rsidP="00FA736A">
      <w:pPr>
        <w:spacing w:after="16" w:line="360" w:lineRule="auto"/>
        <w:jc w:val="both"/>
        <w:rPr>
          <w:lang w:val="es-MX"/>
        </w:rPr>
      </w:pPr>
    </w:p>
    <w:p w14:paraId="515267FF" w14:textId="77777777" w:rsidR="00E90B7D" w:rsidRDefault="004A0903" w:rsidP="00FA736A">
      <w:pPr>
        <w:pStyle w:val="Heading3"/>
        <w:spacing w:after="16" w:line="360" w:lineRule="auto"/>
        <w:rPr>
          <w:b/>
          <w:bCs/>
        </w:rPr>
      </w:pPr>
      <w:bookmarkStart w:id="23" w:name="_Toc235117638"/>
      <w:r>
        <w:rPr>
          <w:b/>
          <w:bCs/>
        </w:rPr>
        <w:t>4.7 Integración del análisis de sentimientos con datos financieros</w:t>
      </w:r>
      <w:bookmarkEnd w:id="23"/>
    </w:p>
    <w:p w14:paraId="616C837E" w14:textId="77777777" w:rsidR="00FA736A" w:rsidRPr="00FA736A" w:rsidRDefault="00FA736A" w:rsidP="00FA736A"/>
    <w:p w14:paraId="1AFD5B28" w14:textId="77777777" w:rsidR="00E90B7D" w:rsidRPr="00DD3652" w:rsidRDefault="004A0903" w:rsidP="00FA736A">
      <w:pPr>
        <w:spacing w:after="16" w:line="360" w:lineRule="auto"/>
        <w:jc w:val="both"/>
      </w:pPr>
      <w:r>
        <w:t>La combinación de datos textuales y series financieras representa un enfoque híbrido que ha cobrado relevancia en los últimos años. Este tipo de integración busca enriquecer los modelos predictivos al incluir no solo la evolución histórica de los precios, sino también las percepciones del mercado expresadas en medios digitales.</w:t>
      </w:r>
    </w:p>
    <w:p w14:paraId="049ED3F8" w14:textId="77777777" w:rsidR="00E90B7D" w:rsidRPr="00DD3652" w:rsidRDefault="004A0903" w:rsidP="00FA736A">
      <w:pPr>
        <w:spacing w:after="16" w:line="360" w:lineRule="auto"/>
        <w:jc w:val="both"/>
      </w:pPr>
      <w:r>
        <w:lastRenderedPageBreak/>
        <w:t xml:space="preserve">Para lograr esta fusión, se utiliza comúnmente un índice de sentimiento agregado, el cual resume la polaridad emocional de los textos para cada día o semana. Este índice puede ser incorporado como una variable adicional en modelos de predicción multivariados como LSTM, permitiendo que el modelo aprenda la interacción entre la variable de sentimiento y los precios históricos </w:t>
      </w:r>
      <w:r>
        <w:fldChar w:fldCharType="begin"/>
      </w:r>
      <w:r>
        <w:instrText xml:space="preserve"> ADDIN ZOTERO_ITEM CSL_CITATION {"citationID":"jqKEQcJc","properties":{"formattedCitation":"[2]","plainCitation":"[2]","noteIndex":0},"citationItems":[{"id":48,"uris":["http://zotero.org/users/16970769/items/HGYC52IJ"],"itemData":{"id":48,"type":"article-journal","container-title":"European Journal of Operational Research","issue":"2","page":"654–669","title":"Deep learning with long short-term memory networks for financial market predictions","volume":"270","author":[{"family":"Fischer","given":"Thomas"},{"family":"Krauss","given":"Christopher"}],"issued":{"date-parts":[["2018"]]}}}],"schema":"https://github.com/citation-style-language/schema/raw/master/csl-citation.json"} </w:instrText>
      </w:r>
      <w:r>
        <w:fldChar w:fldCharType="separate"/>
      </w:r>
      <w:r>
        <w:t>[2]</w:t>
      </w:r>
      <w:r>
        <w:fldChar w:fldCharType="end"/>
      </w:r>
      <w:r>
        <w:t>.</w:t>
      </w:r>
    </w:p>
    <w:p w14:paraId="5C367AAD" w14:textId="77777777" w:rsidR="00E90B7D" w:rsidRPr="00DD3652" w:rsidRDefault="004A0903" w:rsidP="00FA736A">
      <w:pPr>
        <w:spacing w:after="16" w:line="360" w:lineRule="auto"/>
        <w:jc w:val="both"/>
      </w:pPr>
      <w:r>
        <w:t xml:space="preserve">Estudios como el de Bollen et al. (2011) y Fischer &amp; Krauss (2018) han mostrado que la inclusión de variables de sentimiento puede mejorar significativamente el rendimiento predictivo, especialmente en contextos de alta volatilidad como los mercados tecnológicos </w:t>
      </w:r>
      <w:r>
        <w:fldChar w:fldCharType="begin"/>
      </w:r>
      <w:r>
        <w:instrText xml:space="preserve"> ADDIN ZOTERO_ITEM CSL_CITATION {"citationID":"OX4ZS2dO","properties":{"formattedCitation":"[2], [3]","plainCitation":"[2], [3]","noteIndex":0},"citationItems":[{"id":48,"uris":["http://zotero.org/users/16970769/items/HGYC52IJ"],"itemData":{"id":48,"type":"article-journal","container-title":"European Journal of Operational Research","issue":"2","page":"654–669","title":"Deep learning with long short-term memory networks for financial market predictions","volume":"270","author":[{"family":"Fischer","given":"Thomas"},{"family":"Krauss","given":"Christopher"}],"issued":{"date-parts":[["2018"]]}}},{"id":45,"uris":["http://zotero.org/users/16970769/items/G5ZGGR5V"],"itemData":{"id":45,"type":"article-journal","container-title":"Journal of Computational Science","issue":"1","page":"1–8","title":"Twitter mood predicts the stock market","volume":"2","author":[{"family":"Bollen","given":"Johan"},{"family":"Mao","given":"Huina"},{"family":"Zeng","given":"Xiaojun"}],"issued":{"date-parts":[["2011"]]}}}],"schema":"https://github.com/citation-style-language/schema/raw/master/csl-citation.json"} </w:instrText>
      </w:r>
      <w:r>
        <w:fldChar w:fldCharType="separate"/>
      </w:r>
      <w:r>
        <w:t>[2], [3]</w:t>
      </w:r>
      <w:r>
        <w:fldChar w:fldCharType="end"/>
      </w:r>
      <w:r>
        <w:t>.</w:t>
      </w:r>
    </w:p>
    <w:p w14:paraId="310D37C8" w14:textId="77777777" w:rsidR="00020220" w:rsidRDefault="004A0903" w:rsidP="00FA736A">
      <w:pPr>
        <w:spacing w:after="16" w:line="360" w:lineRule="auto"/>
        <w:jc w:val="both"/>
      </w:pPr>
      <w:r>
        <w:t xml:space="preserve">     </w:t>
      </w:r>
      <w:sdt>
        <w:sdtPr>
          <w:tag w:val="goog_rdk_12"/>
          <w:id w:val="298372424"/>
        </w:sdtPr>
        <w:sdtEndPr/>
        <w:sdtContent/>
      </w:sdt>
      <w:bookmarkStart w:id="24" w:name="_heading=h.bovh9xpy1rj4" w:colFirst="0" w:colLast="0"/>
      <w:bookmarkEnd w:id="24"/>
    </w:p>
    <w:p w14:paraId="6321D3F0" w14:textId="77777777" w:rsidR="009954AA" w:rsidRDefault="004A0903" w:rsidP="00FB01B6">
      <w:pPr>
        <w:pStyle w:val="Heading1"/>
        <w:keepNext/>
        <w:pageBreakBefore/>
        <w:numPr>
          <w:ilvl w:val="0"/>
          <w:numId w:val="9"/>
        </w:numPr>
        <w:spacing w:after="16"/>
      </w:pPr>
      <w:bookmarkStart w:id="25" w:name="_Toc235117639"/>
      <w:r>
        <w:lastRenderedPageBreak/>
        <w:t xml:space="preserve">ESTADO DEL </w:t>
      </w:r>
      <w:sdt>
        <w:sdtPr>
          <w:tag w:val="goog_rdk_14"/>
          <w:id w:val="-1642601369"/>
        </w:sdtPr>
        <w:sdtEndPr/>
        <w:sdtContent/>
      </w:sdt>
      <w:sdt>
        <w:sdtPr>
          <w:tag w:val="goog_rdk_15"/>
          <w:id w:val="-1306241618"/>
        </w:sdtPr>
        <w:sdtEndPr/>
        <w:sdtContent/>
      </w:sdt>
      <w:r>
        <w:t>ARTE</w:t>
      </w:r>
      <w:bookmarkEnd w:id="25"/>
    </w:p>
    <w:p w14:paraId="23CC87B0" w14:textId="77777777" w:rsidR="00490CC7" w:rsidRPr="009954AA" w:rsidRDefault="00490CC7" w:rsidP="00FB01B6">
      <w:pPr>
        <w:pStyle w:val="Heading2"/>
        <w:numPr>
          <w:ilvl w:val="1"/>
          <w:numId w:val="9"/>
        </w:numPr>
        <w:spacing w:after="16"/>
        <w:ind w:left="284" w:hanging="284"/>
        <w:rPr>
          <w:b/>
          <w:bCs/>
          <w:sz w:val="24"/>
          <w:szCs w:val="24"/>
        </w:rPr>
      </w:pPr>
      <w:bookmarkStart w:id="26" w:name="_Toc235117640"/>
      <w:r>
        <w:rPr>
          <w:b/>
          <w:bCs/>
          <w:sz w:val="24"/>
          <w:szCs w:val="24"/>
          <w:lang w:val="es-MX"/>
        </w:rPr>
        <w:t>Modelos estadísticos tradicionales (ARIMA / SARIMA / SARIMAX)</w:t>
      </w:r>
      <w:bookmarkEnd w:id="26"/>
    </w:p>
    <w:p w14:paraId="787E3B2F" w14:textId="77777777" w:rsidR="00490CC7" w:rsidRDefault="00490CC7" w:rsidP="00FA736A">
      <w:pPr>
        <w:spacing w:after="16" w:line="360" w:lineRule="auto"/>
        <w:jc w:val="both"/>
        <w:rPr>
          <w:lang w:val="es-MX"/>
        </w:rPr>
      </w:pPr>
      <w:r>
        <w:rPr>
          <w:lang w:val="es-MX"/>
        </w:rPr>
        <w:t xml:space="preserve">Los primeros esfuerzos académicos para pronosticar el NASDAQ-100 se cimentaron en la familia Box-Jenkins. Xiang aplicó ARIMA(0,1,1) sobre datos diarios del NASDAQ Composite y demostró un ajuste razonable, aunque con dificultades para capturar estacionalidades complejas </w:t>
      </w:r>
      <w:r>
        <w:rPr>
          <w:b/>
          <w:lang w:val="es-MX"/>
        </w:rPr>
        <w:fldChar w:fldCharType="begin"/>
      </w:r>
      <w:r>
        <w:rPr>
          <w:lang w:val="es-MX"/>
        </w:rPr>
        <w:instrText xml:space="preserve"> ADDIN ZOTERO_ITEM CSL_CITATION {"citationID":"pHHgYKJL","properties":{"formattedCitation":"[10]","plainCitation":"[10]","noteIndex":0},"citationItems":[{"id":28,"uris":["http://zotero.org/users/16970769/items/B8PVKV7Z"],"itemData":{"id":28,"type":"article-journal","container-title":"Mathematical Modelling and Applications","issue":"2","page":"49–57","title":"Forecasting the NASDAQ Composite Index Using ARIMA Model","volume":"9","author":[{"family":"Xiang","given":"Jie"}],"issued":{"date-parts":[["2024"]]}}}],"schema":"https://github.com/citation-style-language/schema/raw/master/csl-citation.json"} </w:instrText>
      </w:r>
      <w:r>
        <w:rPr>
          <w:b/>
          <w:lang w:val="es-MX"/>
        </w:rPr>
        <w:fldChar w:fldCharType="separate"/>
      </w:r>
      <w:r>
        <w:t>[10]</w:t>
      </w:r>
      <w:r>
        <w:rPr>
          <w:b/>
          <w:lang w:val="es-MX"/>
        </w:rPr>
        <w:fldChar w:fldCharType="end"/>
      </w:r>
      <w:r>
        <w:rPr>
          <w:lang w:val="es-MX"/>
        </w:rPr>
        <w:t xml:space="preserve">. Weichbroth et al. compararon ARIMA con un LSTM univariante en acciones del NASDAQ; en horizontes de 90 días el modelo estadístico fue ≈ 3 veces más preciso </w:t>
      </w:r>
      <w:r>
        <w:rPr>
          <w:b/>
          <w:lang w:val="es-MX"/>
        </w:rPr>
        <w:fldChar w:fldCharType="begin"/>
      </w:r>
      <w:r>
        <w:rPr>
          <w:lang w:val="es-MX"/>
        </w:rPr>
        <w:instrText xml:space="preserve"> ADDIN ZOTERO_ITEM CSL_CITATION {"citationID":"mgB3haYM","properties":{"formattedCitation":"[11]","plainCitation":"[11]","noteIndex":0},"citationItems":[{"id":27,"uris":["http://zotero.org/users/16970769/items/4YSDDFN5"],"itemData":{"id":27,"type":"article-journal","container-title":"Information","issue":"2","page":"78–86","title":"Comparison of the Performance of ARIMA and LSTM Models in Forecasting Stock Prices","volume":"13","author":[{"family":"Weichbroth","given":"Pawel"},{"family":"Głowacki","given":"Mateusz"},{"family":"Gajewski","given":"Patryk"}],"issued":{"date-parts":[["2022"]]}}}],"schema":"https://github.com/citation-style-language/schema/raw/master/csl-citation.json"} </w:instrText>
      </w:r>
      <w:r>
        <w:rPr>
          <w:b/>
          <w:lang w:val="es-MX"/>
        </w:rPr>
        <w:fldChar w:fldCharType="separate"/>
      </w:r>
      <w:r>
        <w:t>[11]</w:t>
      </w:r>
      <w:r>
        <w:rPr>
          <w:b/>
          <w:lang w:val="es-MX"/>
        </w:rPr>
        <w:fldChar w:fldCharType="end"/>
      </w:r>
      <w:r>
        <w:rPr>
          <w:lang w:val="es-MX"/>
        </w:rPr>
        <w:t>. Sin embargo, su rendimiento cae cuando aparecen relaciones no lineales o choques exógenos.</w:t>
      </w:r>
    </w:p>
    <w:p w14:paraId="1DB16885" w14:textId="77777777" w:rsidR="00FA736A" w:rsidRPr="00490CC7" w:rsidRDefault="00FA736A" w:rsidP="00FA736A">
      <w:pPr>
        <w:spacing w:after="16" w:line="360" w:lineRule="auto"/>
        <w:jc w:val="both"/>
        <w:rPr>
          <w:b/>
          <w:lang w:val="es-MX"/>
        </w:rPr>
      </w:pPr>
    </w:p>
    <w:p w14:paraId="3A038644" w14:textId="77777777" w:rsidR="00490CC7" w:rsidRDefault="00490CC7" w:rsidP="00FA736A">
      <w:pPr>
        <w:spacing w:after="16" w:line="360" w:lineRule="auto"/>
        <w:jc w:val="both"/>
        <w:rPr>
          <w:lang w:val="es-MX"/>
        </w:rPr>
      </w:pPr>
      <w:r>
        <w:rPr>
          <w:lang w:val="es-MX"/>
        </w:rPr>
        <w:t xml:space="preserve">Para mitigar estas limitaciones surgió SARIMAX, que integra variables externas. Osorio, en el índice COLCAP, mostró buen ajuste histórico, pero resaltó la dependencia crítica de contar con valores futuros de las covariables </w:t>
      </w:r>
      <w:r>
        <w:rPr>
          <w:b/>
          <w:lang w:val="es-MX"/>
        </w:rPr>
        <w:fldChar w:fldCharType="begin"/>
      </w:r>
      <w:r>
        <w:rPr>
          <w:lang w:val="es-MX"/>
        </w:rPr>
        <w:instrText xml:space="preserve"> ADDIN ZOTERO_ITEM CSL_CITATION {"citationID":"nwWwLtzf","properties":{"formattedCitation":"[12]","plainCitation":"[12]","noteIndex":0},"citationItems":[{"id":26,"uris":["http://zotero.org/users/16970769/items/Q2NNQW8W"],"itemData":{"id":26,"type":"thesis","genre":"PhD Thesis","publisher":"Universidad EAFIT","title":"Comparación de modelos de series temporales ARIMA, SARIMAX y LSTM para la predicción del índice COLCAP","author":[{"family":"Osorio Aristizábal","given":"Daniel Santiago"}],"issued":{"date-parts":[["2024"]]}}}],"schema":"https://github.com/citation-style-language/schema/raw/master/csl-citation.json"} </w:instrText>
      </w:r>
      <w:r>
        <w:rPr>
          <w:b/>
          <w:lang w:val="es-MX"/>
        </w:rPr>
        <w:fldChar w:fldCharType="separate"/>
      </w:r>
      <w:r>
        <w:t>[12]</w:t>
      </w:r>
      <w:r>
        <w:rPr>
          <w:b/>
          <w:lang w:val="es-MX"/>
        </w:rPr>
        <w:fldChar w:fldCharType="end"/>
      </w:r>
      <w:r>
        <w:rPr>
          <w:lang w:val="es-MX"/>
        </w:rPr>
        <w:t>. Estos hallazgos motivaron la búsqueda de métodos que aprendan dinámicamente la interacción entre múltiples factores sin requerir supuestos lineales estrictos.</w:t>
      </w:r>
    </w:p>
    <w:p w14:paraId="3442B146" w14:textId="77777777" w:rsidR="00FA736A" w:rsidRPr="00490CC7" w:rsidRDefault="00FA736A" w:rsidP="00FA736A">
      <w:pPr>
        <w:spacing w:after="16" w:line="360" w:lineRule="auto"/>
        <w:jc w:val="both"/>
        <w:rPr>
          <w:b/>
          <w:lang w:val="es-MX"/>
        </w:rPr>
      </w:pPr>
    </w:p>
    <w:p w14:paraId="7D97AAB6" w14:textId="77777777" w:rsidR="00490CC7" w:rsidRDefault="00490CC7" w:rsidP="00FB01B6">
      <w:pPr>
        <w:pStyle w:val="Heading2"/>
        <w:numPr>
          <w:ilvl w:val="1"/>
          <w:numId w:val="9"/>
        </w:numPr>
        <w:spacing w:after="16"/>
        <w:ind w:left="0" w:firstLine="0"/>
        <w:rPr>
          <w:b/>
          <w:bCs/>
          <w:sz w:val="24"/>
          <w:szCs w:val="24"/>
          <w:lang w:val="es-MX"/>
        </w:rPr>
      </w:pPr>
      <w:bookmarkStart w:id="27" w:name="_Toc235117641"/>
      <w:r>
        <w:rPr>
          <w:b/>
          <w:bCs/>
          <w:sz w:val="24"/>
          <w:szCs w:val="24"/>
          <w:lang w:val="es-MX"/>
        </w:rPr>
        <w:t>Deep Learning sin incorporar sentimiento</w:t>
      </w:r>
      <w:bookmarkEnd w:id="27"/>
    </w:p>
    <w:p w14:paraId="3E7CF19E" w14:textId="77777777" w:rsidR="00FA736A" w:rsidRPr="00FA736A" w:rsidRDefault="00FA736A" w:rsidP="00FA736A">
      <w:pPr>
        <w:rPr>
          <w:lang w:val="es-MX"/>
        </w:rPr>
      </w:pPr>
    </w:p>
    <w:p w14:paraId="5A4E0AA5" w14:textId="77777777" w:rsidR="00490CC7" w:rsidRDefault="00490CC7" w:rsidP="00FA736A">
      <w:pPr>
        <w:spacing w:after="16" w:line="360" w:lineRule="auto"/>
        <w:jc w:val="both"/>
        <w:rPr>
          <w:lang w:val="es-MX"/>
        </w:rPr>
      </w:pPr>
      <w:r>
        <w:rPr>
          <w:lang w:val="es-MX"/>
        </w:rPr>
        <w:t xml:space="preserve">Las redes LSTM han ganado tracción por su capacidad de modelar dependencias de largo plazo. Kírelli halló que un LSTM univariante superaba la flexibilidad de ARIMA al adaptarse a distintos regímenes de mercado en las acciones de Oracle </w:t>
      </w:r>
      <w:r>
        <w:rPr>
          <w:b/>
          <w:lang w:val="es-MX"/>
        </w:rPr>
        <w:fldChar w:fldCharType="begin"/>
      </w:r>
      <w:r>
        <w:rPr>
          <w:lang w:val="es-MX"/>
        </w:rPr>
        <w:instrText xml:space="preserve"> ADDIN ZOTERO_ITEM CSL_CITATION {"citationID":"RVFkeLFO","properties":{"formattedCitation":"[13]","plainCitation":"[13]","noteIndex":0},"citationItems":[{"id":126,"uris":["http://zotero.org/users/16970769/items/264NUIE6"],"itemData":{"id":126,"type":"webpage","title":"Black Sea Journal of Engineering and Science » Submission » Comparative Analysis of LSTM and ARIMA Models in Stock Price Prediction: A Technology Company Example","URL":"https://dergipark.org.tr/en/pub/bsengineering/issue/86586/1445997","accessed":{"date-parts":[["2025",8,21]]}}}],"schema":"https://github.com/citation-style-language/schema/raw/master/csl-citation.json"} </w:instrText>
      </w:r>
      <w:r>
        <w:rPr>
          <w:b/>
          <w:lang w:val="es-MX"/>
        </w:rPr>
        <w:fldChar w:fldCharType="separate"/>
      </w:r>
      <w:r>
        <w:t>[13]</w:t>
      </w:r>
      <w:r>
        <w:rPr>
          <w:b/>
          <w:lang w:val="es-MX"/>
        </w:rPr>
        <w:fldChar w:fldCharType="end"/>
      </w:r>
      <w:r>
        <w:rPr>
          <w:lang w:val="es-MX"/>
        </w:rPr>
        <w:t>. En el S&amp;P 500, Diqi combinó LSTM con indicadores técnicos (RSI, MACD) y logró un error cuadrático medio diario inferior al de modelos lineales</w:t>
      </w:r>
      <w:r>
        <w:rPr>
          <w:b/>
          <w:lang w:val="es-MX"/>
        </w:rPr>
        <w:fldChar w:fldCharType="begin"/>
      </w:r>
      <w:r>
        <w:rPr>
          <w:lang w:val="es-MX"/>
        </w:rPr>
        <w:instrText xml:space="preserve"> ADDIN ZOTERO_ITEM CSL_CITATION {"citationID":"YWP6R792","properties":{"formattedCitation":"[14]","plainCitation":"[14]","noteIndex":0},"citationItems":[{"id":7,"uris":["http://zotero.org/users/16970769/items/KJ2UUQV6"],"itemData":{"id":7,"type":"paper-conference","event-title":"Proceedings of the 2022 International Conference on Computational Intelligence","page":"11-19","title":"Predicting the S&amp;P 500 Index using LSTM and Technical Indicators","author":[{"family":"Diqi","given":"S."}],"issued":{"date-parts":[["2022"]]}}}],"schema":"https://github.com/citation-style-language/schema/raw/master/csl-citation.json"} </w:instrText>
      </w:r>
      <w:r>
        <w:rPr>
          <w:b/>
          <w:lang w:val="es-MX"/>
        </w:rPr>
        <w:fldChar w:fldCharType="separate"/>
      </w:r>
      <w:r>
        <w:t>[14]</w:t>
      </w:r>
      <w:r>
        <w:rPr>
          <w:b/>
          <w:lang w:val="es-MX"/>
        </w:rPr>
        <w:fldChar w:fldCharType="end"/>
      </w:r>
      <w:r>
        <w:rPr>
          <w:lang w:val="es-MX"/>
        </w:rPr>
        <w:t xml:space="preserve"> . Una revisión sistemática (Bustos &amp; Pomares) concluye que las LSTM son particularmente robustas en contextos de alta volatilidad, siempre que se evite el sobreajuste mediante regularización y validación walk-forward </w:t>
      </w:r>
      <w:r>
        <w:rPr>
          <w:b/>
          <w:lang w:val="es-MX"/>
        </w:rPr>
        <w:fldChar w:fldCharType="begin"/>
      </w:r>
      <w:r>
        <w:rPr>
          <w:lang w:val="es-MX"/>
        </w:rPr>
        <w:instrText xml:space="preserve"> ADDIN ZOTERO_ITEM CSL_CITATION {"citationID":"9enmT1SM","properties":{"formattedCitation":"[15]","plainCitation":"[15]","noteIndex":0},"citationItems":[{"id":24,"uris":["http://zotero.org/users/16970769/items/5SS7GF2N"],"itemData":{"id":24,"type":"article-journal","container-title":"International Journal of Forecasting","issue":"4","page":"537–545","title":"Review of Deep Learning Methods for Time Series Forecasting in Finance","volume":"36","author":[{"family":"Bustos","given":"D."},{"family":"Pomares","given":"M."}],"issued":{"date-parts":[["2020"]]}}}],"schema":"https://github.com/citation-style-language/schema/raw/master/csl-citation.json"} </w:instrText>
      </w:r>
      <w:r>
        <w:rPr>
          <w:b/>
          <w:lang w:val="es-MX"/>
        </w:rPr>
        <w:fldChar w:fldCharType="separate"/>
      </w:r>
      <w:r>
        <w:t>[15]</w:t>
      </w:r>
      <w:r>
        <w:rPr>
          <w:b/>
          <w:lang w:val="es-MX"/>
        </w:rPr>
        <w:fldChar w:fldCharType="end"/>
      </w:r>
      <w:r>
        <w:rPr>
          <w:lang w:val="es-MX"/>
        </w:rPr>
        <w:t>.</w:t>
      </w:r>
    </w:p>
    <w:p w14:paraId="7EFB4A62" w14:textId="77777777" w:rsidR="00FA736A" w:rsidRPr="00490CC7" w:rsidRDefault="00FA736A" w:rsidP="00FA736A">
      <w:pPr>
        <w:spacing w:after="16" w:line="360" w:lineRule="auto"/>
        <w:jc w:val="both"/>
        <w:rPr>
          <w:b/>
          <w:lang w:val="es-MX"/>
        </w:rPr>
      </w:pPr>
    </w:p>
    <w:p w14:paraId="096187C4" w14:textId="77777777" w:rsidR="00490CC7" w:rsidRDefault="00490CC7" w:rsidP="00FA736A">
      <w:pPr>
        <w:spacing w:after="16" w:line="360" w:lineRule="auto"/>
        <w:rPr>
          <w:lang w:val="es-MX"/>
        </w:rPr>
      </w:pPr>
      <w:r>
        <w:rPr>
          <w:lang w:val="es-MX"/>
        </w:rPr>
        <w:t xml:space="preserve">Modelos híbridos también han surgido: Kashif &amp; Ślepaczuk propusieron un LSTM-ARIMA que hereda la memoria lineal de ARIMA y la no linealidad de LSTM; obtuvieron la menor MAPE en los índices S&amp;P 500, FTSE 100 y CAC 40 </w:t>
      </w:r>
      <w:r>
        <w:rPr>
          <w:b/>
          <w:lang w:val="es-MX"/>
        </w:rPr>
        <w:fldChar w:fldCharType="begin"/>
      </w:r>
      <w:r>
        <w:rPr>
          <w:lang w:val="es-MX"/>
        </w:rPr>
        <w:instrText xml:space="preserve"> ADDIN ZOTERO_ITEM CSL_CITATION {"citationID":"dnJtb44n","properties":{"formattedCitation":"[16]","plainCitation":"[16]","noteIndex":0},"citationItems":[{"id":20,"uris":["http://zotero.org/users/16970769/items/SEZB2ETP"],"itemData":{"id":20,"type":"article-journal","container-title":"SSRN Electronic Journal","title":"LSTM-ARIMA as a Hybrid Approach in Algorithmic Investment Strategies","URL":"https://ssrn.com/abstract=4877100","author":[{"family":"Kashif","given":"K."},{"family":"Ślepaczuk","given":"R."}],"issued":{"date-parts":[["2023"]]}}}],"schema":"https://github.com/citation-style-language/schema/raw/master/csl-citation.json"} </w:instrText>
      </w:r>
      <w:r>
        <w:rPr>
          <w:b/>
          <w:lang w:val="es-MX"/>
        </w:rPr>
        <w:fldChar w:fldCharType="separate"/>
      </w:r>
      <w:r>
        <w:t>[16]</w:t>
      </w:r>
      <w:r>
        <w:rPr>
          <w:b/>
          <w:lang w:val="es-MX"/>
        </w:rPr>
        <w:fldChar w:fldCharType="end"/>
      </w:r>
      <w:r>
        <w:rPr>
          <w:lang w:val="es-MX"/>
        </w:rPr>
        <w:t>. No obstante, estos enfoques todavía ignoran la dimensión emocional del mercado.</w:t>
      </w:r>
    </w:p>
    <w:p w14:paraId="7DA22EE9" w14:textId="77777777" w:rsidR="00FA736A" w:rsidRPr="00490CC7" w:rsidRDefault="00FA736A" w:rsidP="00FA736A">
      <w:pPr>
        <w:spacing w:after="16" w:line="360" w:lineRule="auto"/>
        <w:rPr>
          <w:b/>
          <w:lang w:val="es-MX"/>
        </w:rPr>
      </w:pPr>
    </w:p>
    <w:p w14:paraId="51EE9023" w14:textId="77777777" w:rsidR="00490CC7" w:rsidRDefault="00490CC7" w:rsidP="00FB01B6">
      <w:pPr>
        <w:pStyle w:val="Heading2"/>
        <w:numPr>
          <w:ilvl w:val="1"/>
          <w:numId w:val="9"/>
        </w:numPr>
        <w:spacing w:after="16"/>
        <w:ind w:left="0" w:firstLine="0"/>
        <w:rPr>
          <w:b/>
          <w:bCs/>
          <w:sz w:val="24"/>
          <w:szCs w:val="24"/>
          <w:lang w:val="es-MX"/>
        </w:rPr>
      </w:pPr>
      <w:bookmarkStart w:id="28" w:name="_Toc235117642"/>
      <w:r>
        <w:rPr>
          <w:b/>
          <w:bCs/>
          <w:sz w:val="24"/>
          <w:szCs w:val="24"/>
          <w:lang w:val="es-MX"/>
        </w:rPr>
        <w:lastRenderedPageBreak/>
        <w:t>Deep Learning con análisis de sentimiento</w:t>
      </w:r>
      <w:bookmarkEnd w:id="28"/>
    </w:p>
    <w:p w14:paraId="481C7358" w14:textId="77777777" w:rsidR="00FA736A" w:rsidRPr="00FA736A" w:rsidRDefault="00FA736A" w:rsidP="00FA736A">
      <w:pPr>
        <w:rPr>
          <w:lang w:val="es-MX"/>
        </w:rPr>
      </w:pPr>
    </w:p>
    <w:p w14:paraId="0681CEA4" w14:textId="77777777" w:rsidR="00490CC7" w:rsidRDefault="00490CC7" w:rsidP="00FA736A">
      <w:pPr>
        <w:spacing w:after="16" w:line="360" w:lineRule="auto"/>
        <w:jc w:val="both"/>
        <w:rPr>
          <w:lang w:val="es-MX"/>
        </w:rPr>
      </w:pPr>
      <w:r>
        <w:rPr>
          <w:lang w:val="es-MX"/>
        </w:rPr>
        <w:t xml:space="preserve">La integración de variables emocionales ha mostrado mejoras consistentes. Zhao et al. combinaron un LSTM multivariante con puntajes de sentimiento extraídos de noticias financieras y redujeron el RMSE en el NASDAQ-100 </w:t>
      </w:r>
      <w:r>
        <w:rPr>
          <w:b/>
          <w:lang w:val="es-MX"/>
        </w:rPr>
        <w:fldChar w:fldCharType="begin"/>
      </w:r>
      <w:r>
        <w:rPr>
          <w:lang w:val="es-MX"/>
        </w:rPr>
        <w:instrText xml:space="preserve"> ADDIN ZOTERO_ITEM CSL_CITATION {"citationID":"0U2xpaU4","properties":{"formattedCitation":"[17]","plainCitation":"[17]","noteIndex":0},"citationItems":[{"id":22,"uris":["http://zotero.org/users/16970769/items/6PA4265R"],"itemData":{"id":22,"type":"article-journal","container-title":"Applied Soft Computing","page":"495–503","title":"Stock Market Forecasting Using LSTM with Sentiment Analysis of Financial News","volume":"135","author":[{"family":"Zhao","given":"Y."},{"family":"Liu","given":"X."},{"family":"Lin","given":"J."}],"issued":{"date-parts":[["2024"]]}}}],"schema":"https://github.com/citation-style-language/schema/raw/master/csl-citation.json"} </w:instrText>
      </w:r>
      <w:r>
        <w:rPr>
          <w:b/>
          <w:lang w:val="es-MX"/>
        </w:rPr>
        <w:fldChar w:fldCharType="separate"/>
      </w:r>
      <w:r>
        <w:t>[17]</w:t>
      </w:r>
      <w:r>
        <w:rPr>
          <w:b/>
          <w:lang w:val="es-MX"/>
        </w:rPr>
        <w:fldChar w:fldCharType="end"/>
      </w:r>
      <w:r>
        <w:rPr>
          <w:lang w:val="es-MX"/>
        </w:rPr>
        <w:t xml:space="preserve">. Ouf et al. incorporaron sentimiento de Twitter para acciones tecnológicas y registraron descensos significativos en MAE </w:t>
      </w:r>
      <w:r>
        <w:rPr>
          <w:b/>
          <w:lang w:val="es-MX"/>
        </w:rPr>
        <w:fldChar w:fldCharType="begin"/>
      </w:r>
      <w:r>
        <w:rPr>
          <w:lang w:val="es-MX"/>
        </w:rPr>
        <w:instrText xml:space="preserve"> ADDIN ZOTERO_ITEM CSL_CITATION {"citationID":"UDrTYFlV","properties":{"formattedCitation":"[18]","plainCitation":"[18]","noteIndex":0},"citationItems":[{"id":19,"uris":["http://zotero.org/users/16970769/items/UFQ4IKUJ"],"itemData":{"id":19,"type":"article-journal","container-title":"Expert Systems with Applications","page":"23–31","title":"Improving Stock Market Forecasting Accuracy with Social Media Sentiment: Evidence from Twitter","volume":"233","author":[{"family":"Ouf","given":"R."},{"family":"Lahmiri","given":"A."},{"family":"Bekiros","given":"S."}],"issued":{"date-parts":[["2024"]]}}}],"schema":"https://github.com/citation-style-language/schema/raw/master/csl-citation.json"} </w:instrText>
      </w:r>
      <w:r>
        <w:rPr>
          <w:b/>
          <w:lang w:val="es-MX"/>
        </w:rPr>
        <w:fldChar w:fldCharType="separate"/>
      </w:r>
      <w:r>
        <w:t>[18]</w:t>
      </w:r>
      <w:r>
        <w:rPr>
          <w:b/>
          <w:lang w:val="es-MX"/>
        </w:rPr>
        <w:fldChar w:fldCharType="end"/>
      </w:r>
      <w:r>
        <w:rPr>
          <w:lang w:val="es-MX"/>
        </w:rPr>
        <w:t xml:space="preserve">. Zhang et al. dispusieron una arquitectura dual: FinBERT para noticias y LSTM para precios, alcanzando el menor error absoluto medio en su cohorte </w:t>
      </w:r>
      <w:r>
        <w:rPr>
          <w:b/>
          <w:lang w:val="es-MX"/>
        </w:rPr>
        <w:fldChar w:fldCharType="begin"/>
      </w:r>
      <w:r>
        <w:rPr>
          <w:lang w:val="es-MX"/>
        </w:rPr>
        <w:instrText xml:space="preserve"> ADDIN ZOTERO_ITEM CSL_CITATION {"citationID":"EiJXG4sM","properties":{"formattedCitation":"[19]","plainCitation":"[19]","noteIndex":0},"citationItems":[{"id":4,"uris":["http://zotero.org/users/16970769/items/ZSMELQRC"],"itemData":{"id":4,"type":"article-journal","container-title":"Information Processing &amp; Management","issue":"2","journalAbbreviation":"Information Processing &amp; Management","page":"523-531","title":"Combining News Sentiment and Historical Prices in Stock Prediction: A Dual LSTM–FinBERT Framework","volume":"61","author":[{"family":"Zhang","given":"Y."},{"family":"Li","given":"W."},{"family":"Ma","given":"J."}],"issued":{"date-parts":[["2024"]]}}}],"schema":"https://github.com/citation-style-language/schema/raw/master/csl-citation.json"} </w:instrText>
      </w:r>
      <w:r>
        <w:rPr>
          <w:b/>
          <w:lang w:val="es-MX"/>
        </w:rPr>
        <w:fldChar w:fldCharType="separate"/>
      </w:r>
      <w:r>
        <w:t>[19]</w:t>
      </w:r>
      <w:r>
        <w:rPr>
          <w:b/>
          <w:lang w:val="es-MX"/>
        </w:rPr>
        <w:fldChar w:fldCharType="end"/>
      </w:r>
      <w:r>
        <w:rPr>
          <w:lang w:val="es-MX"/>
        </w:rPr>
        <w:t xml:space="preserve">. Por su parte, Srijiranon et al. agregaron descomposición EMD y análisis PCA al pipeline de sentimiento, confirmando que la ganancia de precisión depende de la calidad del score emocional </w:t>
      </w:r>
      <w:r>
        <w:rPr>
          <w:b/>
          <w:lang w:val="es-MX"/>
        </w:rPr>
        <w:fldChar w:fldCharType="begin"/>
      </w:r>
      <w:r>
        <w:rPr>
          <w:lang w:val="es-MX"/>
        </w:rPr>
        <w:instrText xml:space="preserve"> ADDIN ZOTERO_ITEM CSL_CITATION {"citationID":"9rZaS7R8","properties":{"formattedCitation":"[20]","plainCitation":"[20]","noteIndex":0},"citationItems":[{"id":5,"uris":["http://zotero.org/users/16970769/items/EYNHI7JQ"],"itemData":{"id":5,"type":"article-journal","container-title":"IEEE Access","journalAbbreviation":"IEEE Access","page":"1215-1235","title":"A Hybrid Model of PCA-EMD-LSTM with Sentiment Analysis for Stock Price Prediction","volume":"10","author":[{"family":"Srijiranon","given":"S."},{"family":"Kan-ngan","given":"P."},{"family":"Kumpeeraparb","given":"P."}],"issued":{"date-parts":[["2022"]]}}}],"schema":"https://github.com/citation-style-language/schema/raw/master/csl-citation.json"} </w:instrText>
      </w:r>
      <w:r>
        <w:rPr>
          <w:b/>
          <w:lang w:val="es-MX"/>
        </w:rPr>
        <w:fldChar w:fldCharType="separate"/>
      </w:r>
      <w:r>
        <w:t>[20]</w:t>
      </w:r>
      <w:r>
        <w:rPr>
          <w:b/>
          <w:lang w:val="es-MX"/>
        </w:rPr>
        <w:fldChar w:fldCharType="end"/>
      </w:r>
      <w:r>
        <w:rPr>
          <w:lang w:val="es-MX"/>
        </w:rPr>
        <w:t>.</w:t>
      </w:r>
    </w:p>
    <w:p w14:paraId="3CE10A9F" w14:textId="77777777" w:rsidR="00FA736A" w:rsidRPr="00490CC7" w:rsidRDefault="00FA736A" w:rsidP="00FA736A">
      <w:pPr>
        <w:spacing w:after="16" w:line="360" w:lineRule="auto"/>
        <w:jc w:val="both"/>
        <w:rPr>
          <w:b/>
          <w:lang w:val="es-MX"/>
        </w:rPr>
      </w:pPr>
    </w:p>
    <w:p w14:paraId="20615393" w14:textId="77777777" w:rsidR="00490CC7" w:rsidRDefault="00501575" w:rsidP="00FA736A">
      <w:pPr>
        <w:spacing w:after="16" w:line="360" w:lineRule="auto"/>
        <w:jc w:val="both"/>
        <w:rPr>
          <w:bCs/>
          <w:lang w:val="es-MX"/>
        </w:rPr>
      </w:pPr>
      <w:r>
        <w:rPr>
          <w:bCs/>
          <w:lang w:val="es-MX"/>
        </w:rPr>
        <w:t>La presente tesis aborda ambos vacíos mediante una evaluación sistemática y reproducible. Se comparan modelos ARIMA/SARIMA con arquitecturas LSTM que incorporan variables exógenas, incluyendo tanto un índice de sentimiento derivado de noticias (GDELT 2.0) como el índice de volatilidad del mercado (VIX). Además, se explora el impacto de la sintonización de hiperparámetros, todo evaluado en un horizonte de pronóstico intermedio mediante validación cruzada y pruebas de significancia estadística.</w:t>
      </w:r>
    </w:p>
    <w:p w14:paraId="50CFF1C3" w14:textId="6760B78F" w:rsidR="009954AA" w:rsidRPr="009954AA" w:rsidRDefault="009954AA" w:rsidP="00E47ACD">
      <w:pPr>
        <w:pStyle w:val="Caption"/>
      </w:pPr>
      <w:bookmarkStart w:id="29" w:name="_Toc233697654"/>
      <w:r>
        <w:t xml:space="preserve">Tabla </w:t>
      </w:r>
      <w:r>
        <w:fldChar w:fldCharType="begin"/>
      </w:r>
      <w:r>
        <w:instrText xml:space="preserve"> SEQ Tabla \* ARABIC </w:instrText>
      </w:r>
      <w:r>
        <w:fldChar w:fldCharType="separate"/>
      </w:r>
      <w:r w:rsidR="00CF1B63">
        <w:rPr>
          <w:noProof/>
        </w:rPr>
        <w:t>3</w:t>
      </w:r>
      <w:r>
        <w:rPr>
          <w:noProof/>
        </w:rPr>
        <w:fldChar w:fldCharType="end"/>
      </w:r>
      <w:r>
        <w:t>. Cuadro Comparativa de estudios relevantes (orden cronológico)</w:t>
      </w:r>
      <w:bookmarkEnd w:id="29"/>
    </w:p>
    <w:tbl>
      <w:tblPr>
        <w:tblW w:w="9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40"/>
        <w:gridCol w:w="2005"/>
        <w:gridCol w:w="2394"/>
        <w:gridCol w:w="1451"/>
        <w:gridCol w:w="1835"/>
        <w:gridCol w:w="1242"/>
      </w:tblGrid>
      <w:tr w:rsidR="00CB4D4B" w:rsidRPr="00490CC7" w14:paraId="2C4580C8" w14:textId="77777777" w:rsidTr="00FA736A">
        <w:trPr>
          <w:cantSplit/>
          <w:trHeight w:val="737"/>
          <w:tblHeader/>
        </w:trPr>
        <w:tc>
          <w:tcPr>
            <w:tcW w:w="740" w:type="dxa"/>
            <w:noWrap/>
            <w:vAlign w:val="center"/>
          </w:tcPr>
          <w:p w14:paraId="547AAAFE" w14:textId="77777777" w:rsidR="00CB4D4B" w:rsidRPr="00490CC7" w:rsidRDefault="00CB4D4B" w:rsidP="00FA736A">
            <w:pPr>
              <w:spacing w:after="16" w:line="360" w:lineRule="auto"/>
              <w:jc w:val="both"/>
              <w:rPr>
                <w:color w:val="000000"/>
                <w:lang w:val="es-MX"/>
              </w:rPr>
            </w:pPr>
            <w:r>
              <w:rPr>
                <w:b/>
                <w:bCs/>
              </w:rPr>
              <w:t>Año</w:t>
            </w:r>
          </w:p>
        </w:tc>
        <w:tc>
          <w:tcPr>
            <w:tcW w:w="2005" w:type="dxa"/>
            <w:noWrap/>
            <w:vAlign w:val="center"/>
          </w:tcPr>
          <w:p w14:paraId="00FEB45C" w14:textId="77777777" w:rsidR="00CB4D4B" w:rsidRPr="00490CC7" w:rsidRDefault="00CB4D4B" w:rsidP="00FA736A">
            <w:pPr>
              <w:spacing w:after="16" w:line="360" w:lineRule="auto"/>
              <w:jc w:val="center"/>
              <w:rPr>
                <w:color w:val="000000"/>
                <w:lang w:val="es-MX"/>
              </w:rPr>
            </w:pPr>
            <w:r>
              <w:rPr>
                <w:b/>
                <w:bCs/>
              </w:rPr>
              <w:t>Datos &amp; período</w:t>
            </w:r>
          </w:p>
        </w:tc>
        <w:tc>
          <w:tcPr>
            <w:tcW w:w="2394" w:type="dxa"/>
            <w:noWrap/>
            <w:vAlign w:val="center"/>
          </w:tcPr>
          <w:p w14:paraId="4659D7FB" w14:textId="77777777" w:rsidR="00CB4D4B" w:rsidRPr="00490CC7" w:rsidRDefault="00CB4D4B" w:rsidP="00FA736A">
            <w:pPr>
              <w:spacing w:after="16" w:line="360" w:lineRule="auto"/>
              <w:jc w:val="center"/>
              <w:rPr>
                <w:color w:val="000000"/>
                <w:lang w:val="es-MX"/>
              </w:rPr>
            </w:pPr>
            <w:r>
              <w:rPr>
                <w:b/>
                <w:bCs/>
              </w:rPr>
              <w:t>Técnica(s) principal(es)</w:t>
            </w:r>
          </w:p>
        </w:tc>
        <w:tc>
          <w:tcPr>
            <w:tcW w:w="1451" w:type="dxa"/>
            <w:noWrap/>
            <w:vAlign w:val="center"/>
          </w:tcPr>
          <w:p w14:paraId="7FBF989D" w14:textId="77777777" w:rsidR="00CB4D4B" w:rsidRPr="00490CC7" w:rsidRDefault="00CB4D4B" w:rsidP="00FA736A">
            <w:pPr>
              <w:spacing w:after="16" w:line="360" w:lineRule="auto"/>
              <w:jc w:val="center"/>
              <w:rPr>
                <w:color w:val="000000"/>
                <w:lang w:val="es-MX"/>
              </w:rPr>
            </w:pPr>
            <w:r>
              <w:rPr>
                <w:b/>
                <w:bCs/>
              </w:rPr>
              <w:t>Métrica clave</w:t>
            </w:r>
          </w:p>
        </w:tc>
        <w:tc>
          <w:tcPr>
            <w:tcW w:w="1835" w:type="dxa"/>
            <w:noWrap/>
            <w:vAlign w:val="center"/>
          </w:tcPr>
          <w:p w14:paraId="744EC1EF" w14:textId="77777777" w:rsidR="00CB4D4B" w:rsidRPr="00490CC7" w:rsidRDefault="00CB4D4B" w:rsidP="00FA736A">
            <w:pPr>
              <w:spacing w:after="16" w:line="360" w:lineRule="auto"/>
              <w:jc w:val="center"/>
              <w:rPr>
                <w:color w:val="000000"/>
                <w:lang w:val="es-MX"/>
              </w:rPr>
            </w:pPr>
            <w:r>
              <w:rPr>
                <w:b/>
                <w:bCs/>
              </w:rPr>
              <w:t>Hallazgo</w:t>
            </w:r>
          </w:p>
        </w:tc>
        <w:tc>
          <w:tcPr>
            <w:tcW w:w="1242" w:type="dxa"/>
            <w:noWrap/>
            <w:vAlign w:val="center"/>
          </w:tcPr>
          <w:p w14:paraId="0C72D441" w14:textId="77777777" w:rsidR="00CB4D4B" w:rsidRPr="00490CC7" w:rsidRDefault="00CB4D4B" w:rsidP="00FA736A">
            <w:pPr>
              <w:spacing w:after="16" w:line="360" w:lineRule="auto"/>
              <w:jc w:val="center"/>
              <w:rPr>
                <w:color w:val="000000"/>
                <w:lang w:val="es-MX"/>
              </w:rPr>
            </w:pPr>
            <w:r>
              <w:rPr>
                <w:b/>
                <w:bCs/>
              </w:rPr>
              <w:t>Ref.</w:t>
            </w:r>
          </w:p>
        </w:tc>
      </w:tr>
      <w:tr w:rsidR="00CB4D4B" w:rsidRPr="00490CC7" w14:paraId="5B6E3052" w14:textId="77777777" w:rsidTr="00FA736A">
        <w:trPr>
          <w:cantSplit/>
          <w:trHeight w:val="737"/>
        </w:trPr>
        <w:tc>
          <w:tcPr>
            <w:tcW w:w="740" w:type="dxa"/>
            <w:noWrap/>
            <w:vAlign w:val="center"/>
          </w:tcPr>
          <w:p w14:paraId="016A30DB" w14:textId="77777777" w:rsidR="00CB4D4B" w:rsidRPr="00490CC7" w:rsidRDefault="00CB4D4B" w:rsidP="00FA736A">
            <w:pPr>
              <w:spacing w:after="16" w:line="360" w:lineRule="auto"/>
              <w:jc w:val="center"/>
              <w:rPr>
                <w:color w:val="000000"/>
                <w:lang w:val="es-MX"/>
              </w:rPr>
            </w:pPr>
            <w:r>
              <w:t>2025</w:t>
            </w:r>
          </w:p>
        </w:tc>
        <w:tc>
          <w:tcPr>
            <w:tcW w:w="2005" w:type="dxa"/>
            <w:noWrap/>
            <w:vAlign w:val="center"/>
          </w:tcPr>
          <w:p w14:paraId="61E0FDE0" w14:textId="77777777" w:rsidR="00CB4D4B" w:rsidRPr="00490CC7" w:rsidRDefault="00CB4D4B" w:rsidP="00FA736A">
            <w:pPr>
              <w:spacing w:after="16" w:line="360" w:lineRule="auto"/>
              <w:jc w:val="center"/>
              <w:rPr>
                <w:color w:val="000000"/>
                <w:lang w:val="es-MX"/>
              </w:rPr>
            </w:pPr>
            <w:r>
              <w:t>NASDAQ Tech (2015–2024)</w:t>
            </w:r>
          </w:p>
        </w:tc>
        <w:tc>
          <w:tcPr>
            <w:tcW w:w="2394" w:type="dxa"/>
            <w:noWrap/>
            <w:vAlign w:val="center"/>
          </w:tcPr>
          <w:p w14:paraId="0F785CAF" w14:textId="77777777" w:rsidR="00CB4D4B" w:rsidRPr="00490CC7" w:rsidRDefault="00CB4D4B" w:rsidP="00FA736A">
            <w:pPr>
              <w:spacing w:after="16" w:line="360" w:lineRule="auto"/>
              <w:jc w:val="center"/>
              <w:rPr>
                <w:color w:val="000000"/>
                <w:lang w:val="es-MX"/>
              </w:rPr>
            </w:pPr>
            <w:r>
              <w:t>LSTM + VADER</w:t>
            </w:r>
          </w:p>
        </w:tc>
        <w:tc>
          <w:tcPr>
            <w:tcW w:w="1451" w:type="dxa"/>
            <w:noWrap/>
            <w:vAlign w:val="center"/>
          </w:tcPr>
          <w:p w14:paraId="17887081" w14:textId="77777777" w:rsidR="00CB4D4B" w:rsidRPr="00490CC7" w:rsidRDefault="00CB4D4B" w:rsidP="00FA736A">
            <w:pPr>
              <w:spacing w:after="16" w:line="360" w:lineRule="auto"/>
              <w:jc w:val="center"/>
              <w:rPr>
                <w:color w:val="000000"/>
                <w:lang w:val="es-MX"/>
              </w:rPr>
            </w:pPr>
            <w:r>
              <w:t xml:space="preserve">MAPE ≈ </w:t>
            </w:r>
            <w:r>
              <w:rPr>
                <w:rStyle w:val="Strong"/>
              </w:rPr>
              <w:t>2.72%</w:t>
            </w:r>
          </w:p>
        </w:tc>
        <w:tc>
          <w:tcPr>
            <w:tcW w:w="1835" w:type="dxa"/>
            <w:noWrap/>
            <w:vAlign w:val="center"/>
          </w:tcPr>
          <w:p w14:paraId="6850D0EA" w14:textId="77777777" w:rsidR="00CB4D4B" w:rsidRPr="00490CC7" w:rsidRDefault="00CB4D4B" w:rsidP="00FA736A">
            <w:pPr>
              <w:spacing w:after="16" w:line="360" w:lineRule="auto"/>
              <w:jc w:val="center"/>
              <w:rPr>
                <w:color w:val="000000"/>
                <w:lang w:val="es-MX"/>
              </w:rPr>
            </w:pPr>
            <w:r>
              <w:t>Integrar sentimiento (VADER) con LSTM mejora frente a ARIMA</w:t>
            </w:r>
          </w:p>
        </w:tc>
        <w:tc>
          <w:tcPr>
            <w:tcW w:w="1242" w:type="dxa"/>
            <w:noWrap/>
            <w:vAlign w:val="center"/>
          </w:tcPr>
          <w:p w14:paraId="7F6B88DB"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{"citationID":"hiVkK4tC","properties":{"formattedCitation":"[21]","plainCitation":"[21]","noteIndex":0},"citationItems":[{"id":128,"uris":["http://zotero.org/users/16970769/items/NPAMYJLA"],"itemData":{"id":128,"type":"webpage","abstract":"Predicting stock market movements remains a persistent challenge due to the inherently volatile, non-linear, and stochastic nature of financial time series data. This paper introduces a deep learning-based framework employing Long Short-Term Memory (LSTM) networks to forecast the closing stock prices of major technology firms: Apple, Google, Microsoft, and Amazon, listed on NASDAQ. Historical data was sourced from Yahoo Finance and processed using normalization and feature engineering techniques. The proposed model achieves a Mean Absolute Percentage Error (MAPE) of 2.72 on unseen test data, significantly outperforming traditional models like ARIMA. To further enhance predictive accuracy, sentiment scores were integrated using real-time news articles and social media data, analyzed through the VADER sentiment analysis tool. A web application was also developed to provide real-time visualizations of stock price forecasts, offering practical utility for both individual and institutional investors. This research demonstrates the strength of LSTM networks in modeling complex financial sequences and presents a novel hybrid approach combining time series modeling with sentiment analysis.","container-title":"arXiv.org","language":"en","title":"Advanced Stock Market Prediction Using Long Short-Term Memory Networks: A Comprehensive Deep Learning Framework","title-short":"Advanced Stock Market Prediction Using Long Short-Term Memory Networks","URL":"https://arxiv.org/abs/2505.05325v1","author":[{"family":"Chaudhary","given":"Rajneesh"}],"accessed":{"date-parts":[["2025",8,21]]},"issued":{"date-parts":[["2025",5,8]]}}}],"schema":"https://github.com/citation-style-language/schema/raw/master/csl-citation.json"} </w:instrText>
            </w:r>
            <w:r>
              <w:rPr>
                <w:color w:val="000000"/>
                <w:lang w:val="es-MX"/>
              </w:rPr>
              <w:fldChar w:fldCharType="separate"/>
            </w:r>
            <w:r>
              <w:t>[21]</w:t>
            </w:r>
            <w:r>
              <w:rPr>
                <w:color w:val="000000"/>
                <w:lang w:val="es-MX"/>
              </w:rPr>
              <w:fldChar w:fldCharType="end"/>
            </w:r>
          </w:p>
        </w:tc>
      </w:tr>
      <w:tr w:rsidR="00CB4D4B" w:rsidRPr="00490CC7" w14:paraId="03ABBB40" w14:textId="77777777" w:rsidTr="00FA736A">
        <w:trPr>
          <w:cantSplit/>
          <w:trHeight w:val="737"/>
        </w:trPr>
        <w:tc>
          <w:tcPr>
            <w:tcW w:w="740" w:type="dxa"/>
            <w:noWrap/>
            <w:vAlign w:val="center"/>
          </w:tcPr>
          <w:p w14:paraId="2D408FE2" w14:textId="77777777" w:rsidR="00CB4D4B" w:rsidRPr="00490CC7" w:rsidRDefault="00CB4D4B" w:rsidP="00FA736A">
            <w:pPr>
              <w:spacing w:after="16" w:line="360" w:lineRule="auto"/>
              <w:jc w:val="center"/>
              <w:rPr>
                <w:color w:val="000000"/>
                <w:lang w:val="es-MX"/>
              </w:rPr>
            </w:pPr>
            <w:r>
              <w:t>2024</w:t>
            </w:r>
          </w:p>
        </w:tc>
        <w:tc>
          <w:tcPr>
            <w:tcW w:w="2005" w:type="dxa"/>
            <w:noWrap/>
            <w:vAlign w:val="center"/>
          </w:tcPr>
          <w:p w14:paraId="20DC9FA1" w14:textId="77777777" w:rsidR="00CB4D4B" w:rsidRPr="00490CC7" w:rsidRDefault="00CB4D4B" w:rsidP="00FA736A">
            <w:pPr>
              <w:spacing w:after="16" w:line="360" w:lineRule="auto"/>
              <w:jc w:val="center"/>
              <w:rPr>
                <w:color w:val="000000"/>
                <w:lang w:val="es-MX"/>
              </w:rPr>
            </w:pPr>
            <w:r>
              <w:rPr>
                <w:rStyle w:val="Strong"/>
              </w:rPr>
              <w:t>S&amp;P 500</w:t>
            </w:r>
            <w:r>
              <w:t xml:space="preserve"> (2013–2023)*</w:t>
            </w:r>
          </w:p>
        </w:tc>
        <w:tc>
          <w:tcPr>
            <w:tcW w:w="2394" w:type="dxa"/>
            <w:noWrap/>
            <w:vAlign w:val="center"/>
          </w:tcPr>
          <w:p w14:paraId="4AE4A4C0" w14:textId="77777777" w:rsidR="00CB4D4B" w:rsidRPr="00490CC7" w:rsidRDefault="00CB4D4B" w:rsidP="00FA736A">
            <w:pPr>
              <w:spacing w:after="16" w:line="360" w:lineRule="auto"/>
              <w:jc w:val="center"/>
              <w:rPr>
                <w:color w:val="000000"/>
                <w:lang w:val="es-MX"/>
              </w:rPr>
            </w:pPr>
            <w:r>
              <w:t>ARIMA vs. ETS</w:t>
            </w:r>
          </w:p>
        </w:tc>
        <w:tc>
          <w:tcPr>
            <w:tcW w:w="1451" w:type="dxa"/>
            <w:noWrap/>
            <w:vAlign w:val="center"/>
          </w:tcPr>
          <w:p w14:paraId="40913B9B" w14:textId="77777777" w:rsidR="00CB4D4B" w:rsidRPr="00490CC7" w:rsidRDefault="00CB4D4B" w:rsidP="00FA736A">
            <w:pPr>
              <w:spacing w:after="16" w:line="360" w:lineRule="auto"/>
              <w:jc w:val="center"/>
              <w:rPr>
                <w:color w:val="000000"/>
                <w:lang w:val="es-MX"/>
              </w:rPr>
            </w:pPr>
            <w:r>
              <w:t>RMSE (ARIMA&lt; ETS)</w:t>
            </w:r>
          </w:p>
        </w:tc>
        <w:tc>
          <w:tcPr>
            <w:tcW w:w="1835" w:type="dxa"/>
            <w:noWrap/>
            <w:vAlign w:val="center"/>
          </w:tcPr>
          <w:p w14:paraId="1EA88BB1" w14:textId="77777777" w:rsidR="00CB4D4B" w:rsidRPr="00490CC7" w:rsidRDefault="00CB4D4B" w:rsidP="00FA736A">
            <w:pPr>
              <w:spacing w:after="16" w:line="360" w:lineRule="auto"/>
              <w:jc w:val="center"/>
              <w:rPr>
                <w:color w:val="000000"/>
                <w:lang w:val="es-MX"/>
              </w:rPr>
            </w:pPr>
            <w:r>
              <w:t>Modelos estadísticos siguen siendo competitivos</w:t>
            </w:r>
          </w:p>
        </w:tc>
        <w:tc>
          <w:tcPr>
            <w:tcW w:w="1242" w:type="dxa"/>
            <w:noWrap/>
            <w:vAlign w:val="center"/>
          </w:tcPr>
          <w:p w14:paraId="4303CBBC"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{"citationID":"NuKssbuY","properties":{"formattedCitation":"[19]","plainCitation":"[19]","noteIndex":0},"citationItems":[{"id":4,"uris":["http://zotero.org/users/16970769/items/ZSMELQRC"],"itemData":{"id":4,"type":"article-journal","container-title":"Information Processing &amp; Management","issue":"2","journalAbbreviation":"Information Processing &amp; Management","page":"523-531","title":"Combining News Sentiment and Historical Prices in Stock Prediction: A Dual LSTM–FinBERT Framework","volume":"61","author":[{"family":"Zhang","given":"Y."},{"family":"Li","given":"W."},{"family":"Ma","given":"J."}],"issued":{"date-parts":[["2024"]]}}}],"schema":"https://github.com/citation-style-language/schema/raw/master/csl-citation.json"} </w:instrText>
            </w:r>
            <w:r>
              <w:rPr>
                <w:color w:val="000000"/>
                <w:lang w:val="es-MX"/>
              </w:rPr>
              <w:fldChar w:fldCharType="separate"/>
            </w:r>
            <w:r>
              <w:t>[19]</w:t>
            </w:r>
            <w:r>
              <w:rPr>
                <w:color w:val="000000"/>
                <w:lang w:val="es-MX"/>
              </w:rPr>
              <w:fldChar w:fldCharType="end"/>
            </w:r>
          </w:p>
        </w:tc>
      </w:tr>
      <w:tr w:rsidR="00CB4D4B" w:rsidRPr="00490CC7" w14:paraId="2B352400" w14:textId="77777777" w:rsidTr="00FA736A">
        <w:trPr>
          <w:cantSplit/>
          <w:trHeight w:val="737"/>
        </w:trPr>
        <w:tc>
          <w:tcPr>
            <w:tcW w:w="740" w:type="dxa"/>
            <w:noWrap/>
            <w:vAlign w:val="center"/>
          </w:tcPr>
          <w:p w14:paraId="6E3B3275" w14:textId="77777777" w:rsidR="00CB4D4B" w:rsidRPr="00490CC7" w:rsidRDefault="00CB4D4B" w:rsidP="00FA736A">
            <w:pPr>
              <w:spacing w:after="16" w:line="360" w:lineRule="auto"/>
              <w:jc w:val="center"/>
              <w:rPr>
                <w:color w:val="000000"/>
                <w:lang w:val="es-MX"/>
              </w:rPr>
            </w:pPr>
            <w:r>
              <w:lastRenderedPageBreak/>
              <w:t>2024</w:t>
            </w:r>
          </w:p>
        </w:tc>
        <w:tc>
          <w:tcPr>
            <w:tcW w:w="2005" w:type="dxa"/>
            <w:noWrap/>
            <w:vAlign w:val="center"/>
          </w:tcPr>
          <w:p w14:paraId="700B92C9" w14:textId="77777777" w:rsidR="00CB4D4B" w:rsidRPr="00490CC7" w:rsidRDefault="00CB4D4B" w:rsidP="00FA736A">
            <w:pPr>
              <w:spacing w:after="16" w:line="360" w:lineRule="auto"/>
              <w:jc w:val="center"/>
              <w:rPr>
                <w:color w:val="000000"/>
                <w:lang w:val="es-MX"/>
              </w:rPr>
            </w:pPr>
            <w:r>
              <w:rPr>
                <w:rStyle w:val="Strong"/>
              </w:rPr>
              <w:t>ASX/US índices</w:t>
            </w:r>
            <w:r>
              <w:t xml:space="preserve"> (multiperíodo)*</w:t>
            </w:r>
          </w:p>
        </w:tc>
        <w:tc>
          <w:tcPr>
            <w:tcW w:w="2394" w:type="dxa"/>
            <w:noWrap/>
            <w:vAlign w:val="center"/>
          </w:tcPr>
          <w:p w14:paraId="070B1299" w14:textId="77777777" w:rsidR="00CB4D4B" w:rsidRPr="00490CC7" w:rsidRDefault="00CB4D4B" w:rsidP="00FA736A">
            <w:pPr>
              <w:spacing w:after="16" w:line="360" w:lineRule="auto"/>
              <w:jc w:val="center"/>
              <w:rPr>
                <w:color w:val="000000"/>
                <w:lang w:val="es-MX"/>
              </w:rPr>
            </w:pPr>
            <w:r>
              <w:rPr>
                <w:rStyle w:val="Strong"/>
              </w:rPr>
              <w:t>CNN-CBAM-LSTM</w:t>
            </w:r>
            <w:r>
              <w:t xml:space="preserve"> (CNN-LSTM con atención)</w:t>
            </w:r>
          </w:p>
        </w:tc>
        <w:tc>
          <w:tcPr>
            <w:tcW w:w="1451" w:type="dxa"/>
            <w:noWrap/>
            <w:vAlign w:val="center"/>
          </w:tcPr>
          <w:p w14:paraId="4ED52882" w14:textId="77777777" w:rsidR="00CB4D4B" w:rsidRPr="00490CC7" w:rsidRDefault="00CB4D4B" w:rsidP="00FA736A">
            <w:pPr>
              <w:spacing w:after="16" w:line="360" w:lineRule="auto"/>
              <w:jc w:val="center"/>
              <w:rPr>
                <w:color w:val="000000"/>
                <w:lang w:val="es-MX"/>
              </w:rPr>
            </w:pPr>
            <w:r>
              <w:t>MAE/RMSE ↓ vs. baselines</w:t>
            </w:r>
          </w:p>
        </w:tc>
        <w:tc>
          <w:tcPr>
            <w:tcW w:w="1835" w:type="dxa"/>
            <w:noWrap/>
            <w:vAlign w:val="center"/>
          </w:tcPr>
          <w:p w14:paraId="627FF484" w14:textId="77777777" w:rsidR="00CB4D4B" w:rsidRPr="00490CC7" w:rsidRDefault="00CB4D4B" w:rsidP="00FA736A">
            <w:pPr>
              <w:spacing w:after="16" w:line="360" w:lineRule="auto"/>
              <w:jc w:val="center"/>
              <w:rPr>
                <w:color w:val="000000"/>
                <w:lang w:val="es-MX"/>
              </w:rPr>
            </w:pPr>
            <w:r>
              <w:t>Convolución capta patrones locales y mejora sobre LSTM/CNN simples</w:t>
            </w:r>
          </w:p>
        </w:tc>
        <w:tc>
          <w:tcPr>
            <w:tcW w:w="1242" w:type="dxa"/>
            <w:noWrap/>
            <w:vAlign w:val="center"/>
          </w:tcPr>
          <w:p w14:paraId="61D45E5E"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{"citationID":"eursJesu","properties":{"formattedCitation":"[22]","plainCitation":"[22]","noteIndex":0},"citationItems":[{"id":175,"uris":["http://zotero.org/users/16970769/items/TBUYSF3Y"],"itemData":{"id":175,"type":"article-journal","abstract":"Deep learning, a foundational technology in artificial intelligence, facilitates the identification of complex associations between stock prices and various influential factors through comprehensive data analysis. Stock price data exhibits unique time-series characteristics; models emphasizing long-term data may miss short-term fluctuations, while those focusing solely on short-term data may not capture cyclical trends. Existing models that integrate long short-term memory (LSTM) and convolutional neural networks (CNNs) face limitations in capturing both long- and short-term dependencies due to LSTM’s gated transmission mechanism and CNNs’ limited receptive field. This study introduces an innovative deep learning model, CNN-CBAM-LSTM, which integrates the convolutional block attention module (CBAM) to enhance the extraction of both long- and short-term features. The model’s performance is assessed using the Australian Standard &amp; Poor’s 200 Index (AS51), showing improvement over traditional models across metrics such as RMSE, MAE, R2, and RETURN. To further confirm its robustness and generalizability, Diebold–Mariano (DM) tests and model confidence set experiments are conducted, with results indicating the consistently high performance of the CNN-CBAM-LSTM model. Additional tests on six globally recognized stock indices reinforce the model’s predictive strength and adaptability, establishing it as a reliable tool for forecasting in the stock market.","container-title":"Mathematics","DOI":"10.3390/math12233738","ISSN":"2227-7390","issue":"23","journalAbbreviation":"Mathematics","language":"en","license":"https://creativecommons.org/licenses/by/4.0/","page":"3738","source":"DOI.org (Crossref)","title":"CNN-CBAM-LSTM: Enhancing Stock Return Prediction Through Long and Short Information Mining in Stock Prediction","title-short":"CNN-CBAM-LSTM","volume":"12","author":[{"family":"Ye","given":"Peijie"},{"family":"Zhang","given":"Hao"},{"family":"Zhou","given":"Xi"}],"issued":{"date-parts":[["2024",11,27]]}}}],"schema":"https://github.com/citation-style-language/schema/raw/master/csl-citation.json"} </w:instrText>
            </w:r>
            <w:r>
              <w:rPr>
                <w:color w:val="000000"/>
                <w:lang w:val="es-MX"/>
              </w:rPr>
              <w:fldChar w:fldCharType="separate"/>
            </w:r>
            <w:r>
              <w:t>[22]</w:t>
            </w:r>
            <w:r>
              <w:rPr>
                <w:color w:val="000000"/>
                <w:lang w:val="es-MX"/>
              </w:rPr>
              <w:fldChar w:fldCharType="end"/>
            </w:r>
          </w:p>
        </w:tc>
      </w:tr>
      <w:tr w:rsidR="00CB4D4B" w:rsidRPr="00490CC7" w14:paraId="1F075EC8" w14:textId="77777777" w:rsidTr="00FA736A">
        <w:trPr>
          <w:cantSplit/>
          <w:trHeight w:val="737"/>
        </w:trPr>
        <w:tc>
          <w:tcPr>
            <w:tcW w:w="740" w:type="dxa"/>
            <w:noWrap/>
            <w:vAlign w:val="center"/>
          </w:tcPr>
          <w:p w14:paraId="30B2E466" w14:textId="77777777" w:rsidR="00CB4D4B" w:rsidRPr="00490CC7" w:rsidRDefault="00CB4D4B" w:rsidP="00FA736A">
            <w:pPr>
              <w:spacing w:after="16" w:line="360" w:lineRule="auto"/>
              <w:jc w:val="center"/>
              <w:rPr>
                <w:color w:val="000000"/>
                <w:lang w:val="es-MX"/>
              </w:rPr>
            </w:pPr>
            <w:r>
              <w:t>2025</w:t>
            </w:r>
          </w:p>
        </w:tc>
        <w:tc>
          <w:tcPr>
            <w:tcW w:w="2005" w:type="dxa"/>
            <w:noWrap/>
            <w:vAlign w:val="center"/>
          </w:tcPr>
          <w:p w14:paraId="59F0F312" w14:textId="77777777" w:rsidR="00CB4D4B" w:rsidRPr="00490CC7" w:rsidRDefault="00CB4D4B" w:rsidP="00FA736A">
            <w:pPr>
              <w:spacing w:after="16" w:line="360" w:lineRule="auto"/>
              <w:jc w:val="center"/>
              <w:rPr>
                <w:color w:val="000000"/>
                <w:lang w:val="es-MX"/>
              </w:rPr>
            </w:pPr>
            <w:r>
              <w:t xml:space="preserve">Multiactivo (gráficas de velas → </w:t>
            </w:r>
            <w:r>
              <w:rPr>
                <w:rStyle w:val="Strong"/>
              </w:rPr>
              <w:t>imágenes</w:t>
            </w:r>
            <w:r>
              <w:t>)</w:t>
            </w:r>
          </w:p>
        </w:tc>
        <w:tc>
          <w:tcPr>
            <w:tcW w:w="2394" w:type="dxa"/>
            <w:noWrap/>
            <w:vAlign w:val="center"/>
          </w:tcPr>
          <w:p w14:paraId="0BA9E776" w14:textId="77777777" w:rsidR="00CB4D4B" w:rsidRPr="00490CC7" w:rsidRDefault="00CB4D4B" w:rsidP="00FA736A">
            <w:pPr>
              <w:spacing w:after="16" w:line="360" w:lineRule="auto"/>
              <w:jc w:val="center"/>
              <w:rPr>
                <w:color w:val="000000"/>
                <w:lang w:val="es-MX"/>
              </w:rPr>
            </w:pPr>
            <w:r>
              <w:t>CNN (VGG16/YOLO)</w:t>
            </w:r>
          </w:p>
        </w:tc>
        <w:tc>
          <w:tcPr>
            <w:tcW w:w="1451" w:type="dxa"/>
            <w:noWrap/>
            <w:vAlign w:val="center"/>
          </w:tcPr>
          <w:p w14:paraId="10215F41" w14:textId="77777777" w:rsidR="00CB4D4B" w:rsidRPr="00490CC7" w:rsidRDefault="00CB4D4B" w:rsidP="00FA736A">
            <w:pPr>
              <w:spacing w:after="16" w:line="360" w:lineRule="auto"/>
              <w:jc w:val="center"/>
              <w:rPr>
                <w:color w:val="000000"/>
                <w:lang w:val="es-MX"/>
              </w:rPr>
            </w:pPr>
            <w:r>
              <w:rPr>
                <w:rStyle w:val="Strong"/>
              </w:rPr>
              <w:t>Accuracy ≈ 0.65–0.70</w:t>
            </w:r>
          </w:p>
        </w:tc>
        <w:tc>
          <w:tcPr>
            <w:tcW w:w="1835" w:type="dxa"/>
            <w:noWrap/>
            <w:vAlign w:val="center"/>
          </w:tcPr>
          <w:p w14:paraId="6B4FFBBB" w14:textId="77777777" w:rsidR="00CB4D4B" w:rsidRPr="00490CC7" w:rsidRDefault="00CB4D4B" w:rsidP="00FA736A">
            <w:pPr>
              <w:spacing w:after="16" w:line="360" w:lineRule="auto"/>
              <w:jc w:val="center"/>
              <w:rPr>
                <w:color w:val="000000"/>
                <w:lang w:val="es-MX"/>
              </w:rPr>
            </w:pPr>
            <w:r>
              <w:t>Los “candles” como imágenes aportan señal; patrones explícitos añaden poco</w:t>
            </w:r>
          </w:p>
        </w:tc>
        <w:tc>
          <w:tcPr>
            <w:tcW w:w="1242" w:type="dxa"/>
            <w:noWrap/>
            <w:vAlign w:val="center"/>
          </w:tcPr>
          <w:p w14:paraId="76791AD5"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{"citationID":"0aMHB2ex","properties":{"formattedCitation":"[23]","plainCitation":"[23]","noteIndex":0},"citationItems":[{"id":156,"uris":["http://zotero.org/users/16970769/items/SPLCWSSL"],"itemData":{"id":156,"type":"article","abstract":"This paper investigates predicting market strength solely from candlestick chart images to assist investment decisions. The core research problem is developing an effective computer vision-based model using raw candlestick visuals without time-series data. We specifically analyze the impact of incorporating candlestick patterns that were detected by YOLOv8. The study implements two approaches: pure CNN on chart images and a Decomposer architecture detecting patterns. Experiments utilize diverse financial datasets spanning stocks, cryptocurrencies, and forex assets. Key findings demonstrate candlestick patterns do not improve model performance over only image data in our research. The significance is illuminating limitations in candlestick image signals. Performance peaked at approximately 0.7 accuracy, below more complex time-series models. Outcomes reveal challenges in distilling sufficient predictive power from visual shapes alone, motivating the incorporation of other data modalities. This research clarifies how purely image-based models can inform trading while confirming patterns add little value over raw charts. Our content is endeavored to be delineated into distinct sections, each autonomously furnishing a unique contribution while maintaining cohesive linkage. Note that, the examples discussed herein are not limited to the scope, applicability, or knowledge outlined in the paper.","DOI":"10.48550/arXiv.2501.12239","note":"arXiv:2501.12239 [cs]","number":"arXiv:2501.12239","publisher":"arXiv","source":"arXiv.org","title":"Investigating Market Strength Prediction with CNNs on Candlestick Chart Images","URL":"http://arxiv.org/abs/2501.12239","author":[{"family":"Duong","given":"Thanh Nam"},{"family":"Hoang","given":"Trung Kien"},{"family":"Duong","given":"Quoc Khanh"},{"family":"Dinh","given":"Quoc Dat"},{"family":"Le","given":"Duc Hoan"},{"family":"Nguyen","given":"Huy Tuan"},{"family":"Nguyen","given":"Xuan Bach"},{"family":"Tran","given":"Quy Ban"}],"accessed":{"date-parts":[["2025",8,21]]},"issued":{"date-parts":[["2025",1,21]]}}}],"schema":"https://github.com/citation-style-language/schema/raw/master/csl-citation.json"} </w:instrText>
            </w:r>
            <w:r>
              <w:rPr>
                <w:color w:val="000000"/>
                <w:lang w:val="es-MX"/>
              </w:rPr>
              <w:fldChar w:fldCharType="separate"/>
            </w:r>
            <w:r>
              <w:t>[23]</w:t>
            </w:r>
            <w:r>
              <w:rPr>
                <w:color w:val="000000"/>
                <w:lang w:val="es-MX"/>
              </w:rPr>
              <w:fldChar w:fldCharType="end"/>
            </w:r>
          </w:p>
        </w:tc>
      </w:tr>
      <w:tr w:rsidR="00CB4D4B" w:rsidRPr="00490CC7" w14:paraId="68C9E712" w14:textId="77777777" w:rsidTr="00FA736A">
        <w:trPr>
          <w:cantSplit/>
          <w:trHeight w:val="737"/>
        </w:trPr>
        <w:tc>
          <w:tcPr>
            <w:tcW w:w="740" w:type="dxa"/>
            <w:noWrap/>
            <w:vAlign w:val="center"/>
          </w:tcPr>
          <w:p w14:paraId="78CBECCE" w14:textId="77777777" w:rsidR="00CB4D4B" w:rsidRPr="00490CC7" w:rsidRDefault="00CB4D4B" w:rsidP="00FA736A">
            <w:pPr>
              <w:spacing w:after="16" w:line="360" w:lineRule="auto"/>
              <w:jc w:val="center"/>
              <w:rPr>
                <w:color w:val="000000"/>
                <w:lang w:val="es-MX"/>
              </w:rPr>
            </w:pPr>
            <w:r>
              <w:t>2023–2024</w:t>
            </w:r>
          </w:p>
        </w:tc>
        <w:tc>
          <w:tcPr>
            <w:tcW w:w="2005" w:type="dxa"/>
            <w:noWrap/>
            <w:vAlign w:val="center"/>
          </w:tcPr>
          <w:p w14:paraId="424885FC" w14:textId="77777777" w:rsidR="00CB4D4B" w:rsidRPr="00490CC7" w:rsidRDefault="00CB4D4B" w:rsidP="00FA736A">
            <w:pPr>
              <w:spacing w:after="16" w:line="360" w:lineRule="auto"/>
              <w:jc w:val="center"/>
              <w:rPr>
                <w:color w:val="000000"/>
                <w:lang w:val="es-MX"/>
              </w:rPr>
            </w:pPr>
            <w:r>
              <w:rPr>
                <w:rStyle w:val="Strong"/>
              </w:rPr>
              <w:t>S&amp;P 500</w:t>
            </w:r>
            <w:r>
              <w:t xml:space="preserve"> (noticias/tweets)*</w:t>
            </w:r>
          </w:p>
        </w:tc>
        <w:tc>
          <w:tcPr>
            <w:tcW w:w="2394" w:type="dxa"/>
            <w:noWrap/>
            <w:vAlign w:val="center"/>
          </w:tcPr>
          <w:p w14:paraId="7348E4CB" w14:textId="77777777" w:rsidR="00CB4D4B" w:rsidRPr="00490CC7" w:rsidRDefault="00CB4D4B" w:rsidP="00FA736A">
            <w:pPr>
              <w:spacing w:after="16" w:line="360" w:lineRule="auto"/>
              <w:jc w:val="center"/>
              <w:rPr>
                <w:color w:val="000000"/>
                <w:lang w:val="es-MX"/>
              </w:rPr>
            </w:pPr>
            <w:r>
              <w:t xml:space="preserve">(Bi-)LSTM + </w:t>
            </w:r>
            <w:r>
              <w:rPr>
                <w:rStyle w:val="Strong"/>
              </w:rPr>
              <w:t>FinBERT/sentimiento</w:t>
            </w:r>
          </w:p>
        </w:tc>
        <w:tc>
          <w:tcPr>
            <w:tcW w:w="1451" w:type="dxa"/>
            <w:noWrap/>
            <w:vAlign w:val="center"/>
          </w:tcPr>
          <w:p w14:paraId="4E7E2E31" w14:textId="77777777" w:rsidR="00CB4D4B" w:rsidRPr="00490CC7" w:rsidRDefault="00CB4D4B" w:rsidP="00FA736A">
            <w:pPr>
              <w:spacing w:after="16" w:line="360" w:lineRule="auto"/>
              <w:jc w:val="center"/>
              <w:rPr>
                <w:color w:val="000000"/>
                <w:lang w:val="es-MX"/>
              </w:rPr>
            </w:pPr>
            <w:r>
              <w:t xml:space="preserve">Acc. direccional </w:t>
            </w:r>
            <w:r>
              <w:rPr>
                <w:rStyle w:val="Strong"/>
              </w:rPr>
              <w:t>~62–65%</w:t>
            </w:r>
          </w:p>
        </w:tc>
        <w:tc>
          <w:tcPr>
            <w:tcW w:w="1835" w:type="dxa"/>
            <w:noWrap/>
            <w:vAlign w:val="center"/>
          </w:tcPr>
          <w:p w14:paraId="59BEDDBF" w14:textId="77777777" w:rsidR="00CB4D4B" w:rsidRPr="00490CC7" w:rsidRDefault="00CB4D4B" w:rsidP="00FA736A">
            <w:pPr>
              <w:spacing w:after="16" w:line="360" w:lineRule="auto"/>
              <w:jc w:val="center"/>
              <w:rPr>
                <w:color w:val="000000"/>
                <w:lang w:val="es-MX"/>
              </w:rPr>
            </w:pPr>
            <w:r>
              <w:t>El sentimiento textual anticipa retornos / baja error vs. sin sentimiento</w:t>
            </w:r>
          </w:p>
        </w:tc>
        <w:tc>
          <w:tcPr>
            <w:tcW w:w="1242" w:type="dxa"/>
            <w:noWrap/>
            <w:vAlign w:val="center"/>
          </w:tcPr>
          <w:p w14:paraId="0A4DE153" w14:textId="77777777" w:rsidR="00CB4D4B" w:rsidRPr="00490CC7" w:rsidRDefault="0034383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{"citationID":"kXfm24S8","properties":{"formattedCitation":"[24]","plainCitation":"[24]","noteIndex":0},"citationItems":[{"id":140,"uris":["http://zotero.org/users/16970769/items/WHJH443I"],"itemData":{"id":140,"type":"article","abstract":"MAE, MSE and RMSE performance indicators are used to analyze the performance of different stocks predicted by LSTM and ARIMA models in this paper. 50 listed company stocks from finance.yahoo.com are selected as the research object in the experiments. The dataset used in this work consists of the highest price on transaction days, corresponding to the period from 01 January 2010 to 31 December 2018. For LSTM model, the data from 01 January 2010 to 31 December 2015 are selected as the training set, the data from 01 January 2016 to 31 December 2017 as the validation set and the data from 01 January 2018 to 31 December 2018 as the test set. In term of ARIMA model, the data from 01 January 2016 to 31 December 2017 are selected as the training set, and the data from 01 January 2018 to 31 December 2018 as the test set. For both models, 60 days of data are used to predict the next day. After analysis, it is suggested that both ARIMA and LSTM models can predict stock prices, and the prediction results are generally consistent with the actual results;and LSTM has better performance in predicting stock prices(especially in expressing stock price changes), while the application of ARIMA is more convenient.","DOI":"10.48550/arXiv.2209.02407","note":"arXiv:2209.02407 [q-fin]","number":"arXiv:2209.02407","publisher":"arXiv","source":"arXiv.org","title":"Predict stock prices with ARIMA and LSTM","URL":"http://arxiv.org/abs/2209.02407","author":[{"family":"Xiao","given":"Ruochen"},{"family":"Feng","given":"Yingying"},{"family":"Yan","given":"Lei"},{"family":"Ma","given":"Yihan"}],"accessed":{"date-parts":[["2025",8,21]]},"issued":{"date-parts":[["2022",8,31]]}}}],"schema":"https://github.com/citation-style-language/schema/raw/master/csl-citation.json"} </w:instrText>
            </w:r>
            <w:r>
              <w:rPr>
                <w:color w:val="000000"/>
                <w:lang w:val="es-MX"/>
              </w:rPr>
              <w:fldChar w:fldCharType="separate"/>
            </w:r>
            <w:r>
              <w:t>[24]</w:t>
            </w:r>
            <w:r>
              <w:rPr>
                <w:color w:val="000000"/>
                <w:lang w:val="es-MX"/>
              </w:rPr>
              <w:fldChar w:fldCharType="end"/>
            </w:r>
          </w:p>
        </w:tc>
      </w:tr>
    </w:tbl>
    <w:p w14:paraId="24B2870A" w14:textId="77777777" w:rsidR="00490CC7" w:rsidRPr="00FA736A" w:rsidRDefault="00FA736A" w:rsidP="00E47ACD">
      <w:pPr>
        <w:pStyle w:val="Caption"/>
        <w:rPr>
          <w:bCs/>
        </w:rPr>
      </w:pPr>
      <w:r>
        <w:rPr>
          <w:bCs/>
        </w:rPr>
        <w:t>Continuación: Tabla 3. Cuadro Comparativa de estudios relevantes (orden cronológico)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46"/>
        <w:gridCol w:w="1984"/>
        <w:gridCol w:w="2268"/>
        <w:gridCol w:w="1560"/>
        <w:gridCol w:w="1842"/>
        <w:gridCol w:w="1276"/>
      </w:tblGrid>
      <w:tr w:rsidR="00FA736A" w:rsidRPr="00490CC7" w14:paraId="7DF8DA07" w14:textId="77777777" w:rsidTr="00FA736A">
        <w:trPr>
          <w:cantSplit/>
          <w:trHeight w:val="737"/>
          <w:tblHeader/>
        </w:trPr>
        <w:tc>
          <w:tcPr>
            <w:tcW w:w="846" w:type="dxa"/>
            <w:noWrap/>
            <w:vAlign w:val="center"/>
          </w:tcPr>
          <w:p w14:paraId="6FF35AE1" w14:textId="77777777" w:rsidR="00FA736A" w:rsidRPr="00490CC7" w:rsidRDefault="00FA736A" w:rsidP="00EC3736">
            <w:pPr>
              <w:spacing w:after="16" w:line="360" w:lineRule="auto"/>
              <w:jc w:val="both"/>
              <w:rPr>
                <w:color w:val="000000"/>
                <w:lang w:val="es-MX"/>
              </w:rPr>
            </w:pPr>
            <w:r>
              <w:rPr>
                <w:b/>
                <w:bCs/>
              </w:rPr>
              <w:t>Año</w:t>
            </w:r>
          </w:p>
        </w:tc>
        <w:tc>
          <w:tcPr>
            <w:tcW w:w="1984" w:type="dxa"/>
            <w:noWrap/>
            <w:vAlign w:val="center"/>
          </w:tcPr>
          <w:p w14:paraId="65F2582E" w14:textId="77777777" w:rsidR="00FA736A" w:rsidRPr="00490CC7" w:rsidRDefault="00FA736A" w:rsidP="00EC3736">
            <w:pPr>
              <w:spacing w:after="16" w:line="360" w:lineRule="auto"/>
              <w:jc w:val="center"/>
              <w:rPr>
                <w:color w:val="000000"/>
                <w:lang w:val="es-MX"/>
              </w:rPr>
            </w:pPr>
            <w:r>
              <w:rPr>
                <w:b/>
                <w:bCs/>
              </w:rPr>
              <w:t>Datos &amp; período</w:t>
            </w:r>
          </w:p>
        </w:tc>
        <w:tc>
          <w:tcPr>
            <w:tcW w:w="2268" w:type="dxa"/>
            <w:noWrap/>
            <w:vAlign w:val="center"/>
          </w:tcPr>
          <w:p w14:paraId="1D2DD306" w14:textId="77777777" w:rsidR="00FA736A" w:rsidRPr="00490CC7" w:rsidRDefault="00FA736A" w:rsidP="00EC3736">
            <w:pPr>
              <w:spacing w:after="16" w:line="360" w:lineRule="auto"/>
              <w:jc w:val="center"/>
              <w:rPr>
                <w:color w:val="000000"/>
                <w:lang w:val="es-MX"/>
              </w:rPr>
            </w:pPr>
            <w:r>
              <w:rPr>
                <w:b/>
                <w:bCs/>
              </w:rPr>
              <w:t>Técnica(s) principal(es)</w:t>
            </w:r>
          </w:p>
        </w:tc>
        <w:tc>
          <w:tcPr>
            <w:tcW w:w="1560" w:type="dxa"/>
            <w:noWrap/>
            <w:vAlign w:val="center"/>
          </w:tcPr>
          <w:p w14:paraId="02055FC1" w14:textId="77777777" w:rsidR="00FA736A" w:rsidRPr="00490CC7" w:rsidRDefault="00FA736A" w:rsidP="00EC3736">
            <w:pPr>
              <w:spacing w:after="16" w:line="360" w:lineRule="auto"/>
              <w:jc w:val="center"/>
              <w:rPr>
                <w:color w:val="000000"/>
                <w:lang w:val="es-MX"/>
              </w:rPr>
            </w:pPr>
            <w:r>
              <w:rPr>
                <w:b/>
                <w:bCs/>
              </w:rPr>
              <w:t>Métrica clave</w:t>
            </w:r>
          </w:p>
        </w:tc>
        <w:tc>
          <w:tcPr>
            <w:tcW w:w="1842" w:type="dxa"/>
            <w:noWrap/>
            <w:vAlign w:val="center"/>
          </w:tcPr>
          <w:p w14:paraId="23372909" w14:textId="77777777" w:rsidR="00FA736A" w:rsidRPr="00490CC7" w:rsidRDefault="00FA736A" w:rsidP="00EC3736">
            <w:pPr>
              <w:spacing w:after="16" w:line="360" w:lineRule="auto"/>
              <w:jc w:val="center"/>
              <w:rPr>
                <w:color w:val="000000"/>
                <w:lang w:val="es-MX"/>
              </w:rPr>
            </w:pPr>
            <w:r>
              <w:rPr>
                <w:b/>
                <w:bCs/>
              </w:rPr>
              <w:t>Hallazgo</w:t>
            </w:r>
          </w:p>
        </w:tc>
        <w:tc>
          <w:tcPr>
            <w:tcW w:w="1276" w:type="dxa"/>
            <w:noWrap/>
            <w:vAlign w:val="center"/>
          </w:tcPr>
          <w:p w14:paraId="162E0169" w14:textId="77777777" w:rsidR="00FA736A" w:rsidRPr="00FA736A" w:rsidRDefault="00FA736A" w:rsidP="00FA736A">
            <w:pPr>
              <w:spacing w:after="16" w:line="360" w:lineRule="auto"/>
              <w:jc w:val="center"/>
              <w:rPr>
                <w:b/>
                <w:bCs/>
              </w:rPr>
            </w:pPr>
            <w:r>
              <w:rPr>
                <w:b/>
                <w:bCs/>
              </w:rPr>
              <w:t>Ref.</w:t>
            </w:r>
          </w:p>
        </w:tc>
      </w:tr>
      <w:tr w:rsidR="00FA736A" w:rsidRPr="00490CC7" w14:paraId="015FF356" w14:textId="77777777" w:rsidTr="00FA736A">
        <w:trPr>
          <w:cantSplit/>
          <w:trHeight w:val="737"/>
        </w:trPr>
        <w:tc>
          <w:tcPr>
            <w:tcW w:w="846" w:type="dxa"/>
            <w:noWrap/>
            <w:vAlign w:val="center"/>
          </w:tcPr>
          <w:p w14:paraId="4ED14A49" w14:textId="77777777" w:rsidR="00FA736A" w:rsidRDefault="00FA736A" w:rsidP="00FA736A">
            <w:pPr>
              <w:spacing w:after="16" w:line="360" w:lineRule="auto"/>
              <w:jc w:val="both"/>
              <w:rPr>
                <w:b/>
                <w:bCs/>
              </w:rPr>
            </w:pPr>
            <w:r>
              <w:t>2024</w:t>
            </w:r>
          </w:p>
        </w:tc>
        <w:tc>
          <w:tcPr>
            <w:tcW w:w="1984" w:type="dxa"/>
            <w:noWrap/>
            <w:vAlign w:val="center"/>
          </w:tcPr>
          <w:p w14:paraId="4E1BA337" w14:textId="77777777" w:rsidR="00FA736A" w:rsidRDefault="00FA736A" w:rsidP="00FA736A">
            <w:pPr>
              <w:spacing w:after="16" w:line="360" w:lineRule="auto"/>
              <w:jc w:val="center"/>
              <w:rPr>
                <w:b/>
                <w:bCs/>
              </w:rPr>
            </w:pPr>
            <w:r>
              <w:rPr>
                <w:rStyle w:val="Strong"/>
              </w:rPr>
              <w:t>COLCAP</w:t>
            </w:r>
            <w:r>
              <w:t xml:space="preserve"> (2010–2022) *</w:t>
            </w:r>
          </w:p>
        </w:tc>
        <w:tc>
          <w:tcPr>
            <w:tcW w:w="2268" w:type="dxa"/>
            <w:noWrap/>
            <w:vAlign w:val="center"/>
          </w:tcPr>
          <w:p w14:paraId="155166E0" w14:textId="77777777" w:rsidR="00FA736A" w:rsidRDefault="00FA736A" w:rsidP="00FA736A">
            <w:pPr>
              <w:spacing w:after="16" w:line="360" w:lineRule="auto"/>
              <w:jc w:val="center"/>
              <w:rPr>
                <w:b/>
                <w:bCs/>
              </w:rPr>
            </w:pPr>
            <w:r>
              <w:rPr>
                <w:rStyle w:val="Strong"/>
              </w:rPr>
              <w:t>SARIMAX</w:t>
            </w:r>
          </w:p>
        </w:tc>
        <w:tc>
          <w:tcPr>
            <w:tcW w:w="1560" w:type="dxa"/>
            <w:noWrap/>
            <w:vAlign w:val="center"/>
          </w:tcPr>
          <w:p w14:paraId="6EE45672" w14:textId="77777777" w:rsidR="00FA736A" w:rsidRDefault="00FA736A" w:rsidP="00FA736A">
            <w:pPr>
              <w:spacing w:after="16" w:line="360" w:lineRule="auto"/>
              <w:jc w:val="center"/>
              <w:rPr>
                <w:b/>
                <w:bCs/>
              </w:rPr>
            </w:pPr>
            <w:r>
              <w:t>—</w:t>
            </w:r>
          </w:p>
        </w:tc>
        <w:tc>
          <w:tcPr>
            <w:tcW w:w="1842" w:type="dxa"/>
            <w:noWrap/>
            <w:vAlign w:val="center"/>
          </w:tcPr>
          <w:p w14:paraId="48D540A9" w14:textId="77777777" w:rsidR="00FA736A" w:rsidRDefault="00FA736A" w:rsidP="00FA736A">
            <w:pPr>
              <w:spacing w:after="16" w:line="360" w:lineRule="auto"/>
              <w:jc w:val="center"/>
              <w:rPr>
                <w:b/>
                <w:bCs/>
              </w:rPr>
            </w:pPr>
            <w:r>
              <w:t>Con covariables (TRM, WTI, VIX…) el ajuste mejora</w:t>
            </w:r>
          </w:p>
        </w:tc>
        <w:tc>
          <w:tcPr>
            <w:tcW w:w="1276" w:type="dxa"/>
            <w:noWrap/>
            <w:vAlign w:val="center"/>
          </w:tcPr>
          <w:p w14:paraId="381E66F1" w14:textId="77777777" w:rsidR="00FA736A" w:rsidRDefault="00FA736A" w:rsidP="00FA736A">
            <w:pPr>
              <w:spacing w:after="16" w:line="360" w:lineRule="auto"/>
              <w:jc w:val="center"/>
              <w:rPr>
                <w:b/>
                <w:bCs/>
              </w:rPr>
            </w:pPr>
            <w:r>
              <w:rPr>
                <w:color w:val="000000"/>
                <w:lang w:val="es-MX"/>
              </w:rPr>
              <w:fldChar w:fldCharType="begin"/>
            </w:r>
            <w:r>
              <w:rPr>
                <w:color w:val="000000"/>
                <w:lang w:val="es-MX"/>
              </w:rPr>
              <w:instrText xml:space="preserve"> ADDIN ZOTERO_ITEM CSL_CITATION {"citationID":"GXBhwxUR","properties":{"formattedCitation":"[12], [25]","plainCitation":"[12], [25]","noteIndex":0},"citationItems":[{"id":26,"uris":["http://zotero.org/users/16970769/items/Q2NNQW8W"],"itemData":{"id":26,"type":"thesis","genre":"PhD Thesis","publisher":"Universidad EAFIT","title":"Comparación de modelos de series temporales ARIMA, SARIMAX y LSTM para la predicción del índice COLCAP","author":[{"family":"Osorio Aristizábal","given":"Daniel Santiago"}],"issued":{"date-parts":[["2024"]]}}},{"id":149,"uris":["http://zotero.org/users/16970769/items/B5Z93YKE"],"itemData":{"id":149,"type":"article-journal","abstract":"The behavior of the exchange rate, understood as the relationship between the US dollar against the Colombian peso, arouses greater interest every day among the country's inhabitants, rising in the last decade from $2,000 to reaching prices above $5,000. This has had a great impact on the economic activity, of companies and individuals. Various studies and analyst statements have associated the movement of the dollar with variables such as oil, central bank interest rates, internal electoral processes in Colombia, macroeconomic data from the main powers, among others, and with the purpose of finding more determinants or elements that are related to the trend of the exchange rate, this research is carried out to particularly study the incidence of a country risk indicator such as the EMBI, on its price. To achieve the objectives, several cycles were analyzed between the years 2012 and 2022, a decade characterized by different relevant national and international events that influenced the performance of the markets, and the data were analyzed using moving linear regressions and ARIMAX models. The results indicated that the relationship is significant and positive, and although the dollar was also explained by control variables that were incorporated into the models, in times of severe economic shocks for Colombia, the EMBI was the most relevant for the currency.","language":"es","source":"Zotero","title":"¿El EMBI de Colombia tuvo incidencia sobre la tasa de cambio entre los años 2012 y 2022?","author":[{"family":"Grosso","given":"Víctor"},{"family":"Lozano","given":"Universidad Jorge Tadeo"}]}}],"schema":"https://github.com/citation-style-language/schema/raw/master/csl-citation.json"} </w:instrText>
            </w:r>
            <w:r>
              <w:rPr>
                <w:color w:val="000000"/>
                <w:lang w:val="es-MX"/>
              </w:rPr>
              <w:fldChar w:fldCharType="separate"/>
            </w:r>
            <w:r>
              <w:t>[12], [25]</w:t>
            </w:r>
            <w:r>
              <w:rPr>
                <w:color w:val="000000"/>
                <w:lang w:val="es-MX"/>
              </w:rPr>
              <w:fldChar w:fldCharType="end"/>
            </w:r>
          </w:p>
        </w:tc>
      </w:tr>
      <w:tr w:rsidR="00FA736A" w:rsidRPr="00490CC7" w14:paraId="1AD967AD" w14:textId="77777777" w:rsidTr="00FA736A">
        <w:trPr>
          <w:cantSplit/>
          <w:trHeight w:val="737"/>
        </w:trPr>
        <w:tc>
          <w:tcPr>
            <w:tcW w:w="846" w:type="dxa"/>
            <w:noWrap/>
            <w:vAlign w:val="center"/>
          </w:tcPr>
          <w:p w14:paraId="5906DE2B" w14:textId="77777777" w:rsidR="00FA736A" w:rsidRDefault="00FA736A" w:rsidP="00FA736A">
            <w:pPr>
              <w:spacing w:after="16" w:line="360" w:lineRule="auto"/>
              <w:jc w:val="both"/>
              <w:rPr>
                <w:b/>
                <w:bCs/>
              </w:rPr>
            </w:pPr>
            <w:r>
              <w:lastRenderedPageBreak/>
              <w:t>2024</w:t>
            </w:r>
          </w:p>
        </w:tc>
        <w:tc>
          <w:tcPr>
            <w:tcW w:w="1984" w:type="dxa"/>
            <w:noWrap/>
            <w:vAlign w:val="center"/>
          </w:tcPr>
          <w:p w14:paraId="7785ECBD" w14:textId="77777777" w:rsidR="00FA736A" w:rsidRDefault="00FA736A" w:rsidP="00FA736A">
            <w:pPr>
              <w:spacing w:after="16" w:line="360" w:lineRule="auto"/>
              <w:jc w:val="center"/>
              <w:rPr>
                <w:b/>
                <w:bCs/>
              </w:rPr>
            </w:pPr>
            <w:r>
              <w:rPr>
                <w:rStyle w:val="Strong"/>
              </w:rPr>
              <w:t>Futuros</w:t>
            </w:r>
            <w:r>
              <w:t xml:space="preserve"> de índices (China)</w:t>
            </w:r>
          </w:p>
        </w:tc>
        <w:tc>
          <w:tcPr>
            <w:tcW w:w="2268" w:type="dxa"/>
            <w:noWrap/>
            <w:vAlign w:val="center"/>
          </w:tcPr>
          <w:p w14:paraId="67D80126" w14:textId="77777777" w:rsidR="00FA736A" w:rsidRDefault="00FA736A" w:rsidP="00FA736A">
            <w:pPr>
              <w:spacing w:after="16" w:line="360" w:lineRule="auto"/>
              <w:jc w:val="center"/>
              <w:rPr>
                <w:b/>
                <w:bCs/>
              </w:rPr>
            </w:pPr>
            <w:r>
              <w:rPr>
                <w:rStyle w:val="Strong"/>
              </w:rPr>
              <w:t>Transformer</w:t>
            </w:r>
            <w:r>
              <w:t xml:space="preserve"> (SF-Transformer)</w:t>
            </w:r>
          </w:p>
        </w:tc>
        <w:tc>
          <w:tcPr>
            <w:tcW w:w="1560" w:type="dxa"/>
            <w:noWrap/>
            <w:vAlign w:val="center"/>
          </w:tcPr>
          <w:p w14:paraId="64B0FD9F" w14:textId="77777777" w:rsidR="00FA736A" w:rsidRDefault="00FA736A" w:rsidP="00FA736A">
            <w:pPr>
              <w:spacing w:after="16" w:line="360" w:lineRule="auto"/>
              <w:jc w:val="center"/>
              <w:rPr>
                <w:b/>
                <w:bCs/>
              </w:rPr>
            </w:pPr>
            <w:r>
              <w:t>MAPE ↓ vs. LSTM/MLP (1–28 días)</w:t>
            </w:r>
          </w:p>
        </w:tc>
        <w:tc>
          <w:tcPr>
            <w:tcW w:w="1842" w:type="dxa"/>
            <w:noWrap/>
            <w:vAlign w:val="center"/>
          </w:tcPr>
          <w:p w14:paraId="74FEAF66" w14:textId="77777777" w:rsidR="00FA736A" w:rsidRDefault="00FA736A" w:rsidP="00FA736A">
            <w:pPr>
              <w:spacing w:after="16" w:line="360" w:lineRule="auto"/>
              <w:jc w:val="center"/>
              <w:rPr>
                <w:b/>
                <w:bCs/>
              </w:rPr>
            </w:pPr>
            <w:r>
              <w:t>Atención &gt; LSTM en secuencias largas; mejora especialmente a plazos largos</w:t>
            </w:r>
          </w:p>
        </w:tc>
        <w:tc>
          <w:tcPr>
            <w:tcW w:w="1276" w:type="dxa"/>
            <w:noWrap/>
            <w:vAlign w:val="center"/>
          </w:tcPr>
          <w:p w14:paraId="699BD8CF" w14:textId="77777777" w:rsidR="00FA736A" w:rsidRDefault="00FA736A" w:rsidP="00FA736A">
            <w:pPr>
              <w:spacing w:after="16" w:line="360" w:lineRule="auto"/>
              <w:jc w:val="center"/>
              <w:rPr>
                <w:b/>
                <w:bCs/>
              </w:rPr>
            </w:pPr>
            <w:r>
              <w:rPr>
                <w:color w:val="000000"/>
                <w:lang w:val="es-MX"/>
              </w:rPr>
              <w:fldChar w:fldCharType="begin"/>
            </w:r>
            <w:r>
              <w:rPr>
                <w:color w:val="000000"/>
                <w:lang w:val="es-MX"/>
              </w:rPr>
              <w:instrText xml:space="preserve"> ADDIN ZOTERO_ITEM CSL_CITATION {"citationID":"sLdKzvBp","properties":{"formattedCitation":"[26]","plainCitation":"[26]","noteIndex":0},"citationItems":[{"id":165,"uris":["http://zotero.org/users/16970769/items/GCUF9ES2"],"itemData":{"id":165,"type":"article-journal","abstract":"The complexity in stock index futures markets, influenced by the intricate interplay of human behavior, is characterized as nonlinearity and dynamism, contributing to significant uncertainty in long-term price forecasting. While machine learning models have demonstrated their efficacy in stock price forecasting, they rely solely on historical price data, which, given the inherent volatility and dynamic nature of financial markets, are insufficient to address the complexity and uncertainty in long-term forecasting due to the limited connection between historical and forecasting prices. This paper introduces a pioneering approach that integrates financial theory with advanced deep learning methods to enhance predictive accuracy and risk management in China’s stock index futures market. The SF-Transformer model, combining spot-forward parity and the Transformer model, is proposed to improve forecasting accuracy across short and long-term horizons. Formulated upon the arbitrage-free futures pricing model, the spot-forward parity model offers variables such as stock index price, risk-free rate, and stock index dividend yield for forecasting. Our insight is that the mutual information generated by these variables has the potential to significantly reduce uncertainty in long-term forecasting. A case study on predicting major stock index futures prices in China demonstrates the superiority of the SF-Transformer model over models based on LSTM, MLP, and the stock index futures arbitrage-free pricing model, covering both short and long-term forecasting up to 28 days. Unlike existing machine learning models, the Transformer processes entire time series concurrently, leveraging its attention mechanism to discern intricate dependencies and capture long-range relationships, thereby offering a holistic understanding of time series data. An enhancement of mutual information is observed after introducing spot-forward parity in the forecasting. The variation of mutual information and ablation study results highlights the significant contributions of spot-forward parity, particularly to the long-term forecasting. Overall, these findings highlight the SF-Transformer model’s efficacy in leveraging spot-forward parity for reducing uncertainty and advancing robust and comprehensive approaches in long-term stock index futures price forecasting.","container-title":"Entropy","DOI":"10.3390/e26060478","ISSN":"1099-4300","issue":"6","journalAbbreviation":"Entropy (Basel)","note":"PMID: 38920487\nPMCID: PMC11202502","page":"478","source":"PubMed Central","title":"SF-Transformer: A Mutual Information-Enhanced Transformer Model with Spot-Forward Parity for Forecasting Long-Term Chinese Stock Index Futures Prices","title-short":"SF-Transformer","volume":"26","author":[{"family":"Mao","given":"Weifang"},{"family":"Liu","given":"Pin"},{"family":"Huang","given":"Jixian"}],"issued":{"date-parts":[["2024",5,30]]}}}],"schema":"https://github.com/citation-style-language/schema/raw/master/csl-citation.json"} </w:instrText>
            </w:r>
            <w:r>
              <w:rPr>
                <w:color w:val="000000"/>
                <w:lang w:val="es-MX"/>
              </w:rPr>
              <w:fldChar w:fldCharType="separate"/>
            </w:r>
            <w:r>
              <w:t>[26]</w:t>
            </w:r>
            <w:r>
              <w:rPr>
                <w:color w:val="000000"/>
                <w:lang w:val="es-MX"/>
              </w:rPr>
              <w:fldChar w:fldCharType="end"/>
            </w:r>
          </w:p>
        </w:tc>
      </w:tr>
      <w:tr w:rsidR="00FA736A" w:rsidRPr="00490CC7" w14:paraId="56385C27" w14:textId="77777777" w:rsidTr="00FA736A">
        <w:trPr>
          <w:cantSplit/>
          <w:trHeight w:val="737"/>
        </w:trPr>
        <w:tc>
          <w:tcPr>
            <w:tcW w:w="846" w:type="dxa"/>
            <w:noWrap/>
            <w:vAlign w:val="center"/>
          </w:tcPr>
          <w:p w14:paraId="216B0F99" w14:textId="77777777" w:rsidR="00FA736A" w:rsidRDefault="00FA736A" w:rsidP="00FA736A">
            <w:pPr>
              <w:spacing w:after="16" w:line="360" w:lineRule="auto"/>
              <w:jc w:val="both"/>
            </w:pPr>
            <w:r>
              <w:t>2025</w:t>
            </w:r>
          </w:p>
        </w:tc>
        <w:tc>
          <w:tcPr>
            <w:tcW w:w="1984" w:type="dxa"/>
            <w:noWrap/>
            <w:vAlign w:val="center"/>
          </w:tcPr>
          <w:p w14:paraId="23421974" w14:textId="77777777" w:rsidR="00FA736A" w:rsidRDefault="00FA736A" w:rsidP="00FA736A">
            <w:pPr>
              <w:spacing w:after="16" w:line="360" w:lineRule="auto"/>
              <w:jc w:val="center"/>
            </w:pPr>
            <w:r>
              <w:t>Multi-índice (S&amp;P500, FTSE100, CAC40)</w:t>
            </w:r>
          </w:p>
        </w:tc>
        <w:tc>
          <w:tcPr>
            <w:tcW w:w="2268" w:type="dxa"/>
            <w:noWrap/>
            <w:vAlign w:val="center"/>
          </w:tcPr>
          <w:p w14:paraId="39D74BCF" w14:textId="77777777" w:rsidR="00FA736A" w:rsidRDefault="00FA736A" w:rsidP="00FA736A">
            <w:pPr>
              <w:spacing w:after="16" w:line="360" w:lineRule="auto"/>
              <w:jc w:val="center"/>
            </w:pPr>
            <w:r>
              <w:rPr>
                <w:rStyle w:val="Strong"/>
              </w:rPr>
              <w:t>Híbrido LSTM-ARIMA</w:t>
            </w:r>
          </w:p>
        </w:tc>
        <w:tc>
          <w:tcPr>
            <w:tcW w:w="1560" w:type="dxa"/>
            <w:noWrap/>
            <w:vAlign w:val="center"/>
          </w:tcPr>
          <w:p w14:paraId="138427C8" w14:textId="77777777" w:rsidR="00FA736A" w:rsidRDefault="00FA736A" w:rsidP="00FA736A">
            <w:pPr>
              <w:spacing w:after="16" w:line="360" w:lineRule="auto"/>
              <w:jc w:val="center"/>
            </w:pPr>
            <w:r>
              <w:t>MAPE/RMSE ↓</w:t>
            </w:r>
          </w:p>
        </w:tc>
        <w:tc>
          <w:tcPr>
            <w:tcW w:w="1842" w:type="dxa"/>
            <w:noWrap/>
            <w:vAlign w:val="center"/>
          </w:tcPr>
          <w:p w14:paraId="4FF6E67E" w14:textId="77777777" w:rsidR="00FA736A" w:rsidRDefault="00FA736A" w:rsidP="00FA736A">
            <w:pPr>
              <w:spacing w:after="16" w:line="360" w:lineRule="auto"/>
              <w:jc w:val="center"/>
            </w:pPr>
            <w:r>
              <w:t>El híbrido supera a modelos individuales de forma consistente</w:t>
            </w:r>
          </w:p>
        </w:tc>
        <w:tc>
          <w:tcPr>
            <w:tcW w:w="1276" w:type="dxa"/>
            <w:noWrap/>
            <w:vAlign w:val="center"/>
          </w:tcPr>
          <w:p w14:paraId="4DF54A83" w14:textId="77777777" w:rsidR="00FA736A" w:rsidRDefault="00FA736A" w:rsidP="00FA736A">
            <w:pPr>
              <w:spacing w:after="16" w:line="360" w:lineRule="auto"/>
              <w:jc w:val="center"/>
              <w:rPr>
                <w:color w:val="000000"/>
                <w:lang w:val="es-MX"/>
              </w:rPr>
            </w:pPr>
            <w:r>
              <w:rPr>
                <w:color w:val="000000"/>
                <w:lang w:val="es-MX"/>
              </w:rPr>
              <w:fldChar w:fldCharType="begin"/>
            </w:r>
            <w:r>
              <w:rPr>
                <w:color w:val="000000"/>
                <w:lang w:val="es-MX"/>
              </w:rPr>
              <w:instrText xml:space="preserve"> ADDIN ZOTERO_ITEM CSL_CITATION {"citationID":"c26SqnxX","properties":{"formattedCitation":"[16]","plainCitation":"[16]","noteIndex":0},"citationItems":[{"id":20,"uris":["http://zotero.org/users/16970769/items/SEZB2ETP"],"itemData":{"id":20,"type":"article-journal","container-title":"SSRN Electronic Journal","title":"LSTM-ARIMA as a Hybrid Approach in Algorithmic Investment Strategies","URL":"https://ssrn.com/abstract=4877100","author":[{"family":"Kashif","given":"K."},{"family":"Ślepaczuk","given":"R."}],"issued":{"date-parts":[["2023"]]}}}],"schema":"https://github.com/citation-style-language/schema/raw/master/csl-citation.json"} </w:instrText>
            </w:r>
            <w:r>
              <w:rPr>
                <w:color w:val="000000"/>
                <w:lang w:val="es-MX"/>
              </w:rPr>
              <w:fldChar w:fldCharType="separate"/>
            </w:r>
            <w:r>
              <w:t>[16]</w:t>
            </w:r>
            <w:r>
              <w:rPr>
                <w:color w:val="000000"/>
                <w:lang w:val="es-MX"/>
              </w:rPr>
              <w:fldChar w:fldCharType="end"/>
            </w:r>
          </w:p>
        </w:tc>
      </w:tr>
    </w:tbl>
    <w:p w14:paraId="4B3438D5" w14:textId="77777777" w:rsidR="00FA736A" w:rsidRDefault="00FA736A" w:rsidP="00FA736A">
      <w:pPr>
        <w:spacing w:after="16" w:line="360" w:lineRule="auto"/>
        <w:rPr>
          <w:b/>
          <w:bCs/>
          <w:lang w:val="es-MX"/>
        </w:rPr>
      </w:pPr>
    </w:p>
    <w:p w14:paraId="2D75161A" w14:textId="77777777" w:rsidR="00490CC7" w:rsidRDefault="00490CC7" w:rsidP="00FA736A">
      <w:pPr>
        <w:spacing w:after="16" w:line="360" w:lineRule="auto"/>
        <w:rPr>
          <w:b/>
          <w:bCs/>
          <w:lang w:val="es-MX"/>
        </w:rPr>
      </w:pPr>
      <w:r>
        <w:rPr>
          <w:b/>
          <w:bCs/>
          <w:lang w:val="es-MX"/>
        </w:rPr>
        <w:t>Conclusión del capítulo</w:t>
      </w:r>
    </w:p>
    <w:p w14:paraId="7FDDAB4C" w14:textId="77777777" w:rsidR="00FA736A" w:rsidRPr="009954AA" w:rsidRDefault="00FA736A" w:rsidP="00FA736A">
      <w:pPr>
        <w:spacing w:after="16" w:line="360" w:lineRule="auto"/>
        <w:rPr>
          <w:b/>
          <w:bCs/>
          <w:lang w:val="es-MX"/>
        </w:rPr>
      </w:pPr>
    </w:p>
    <w:p w14:paraId="76018A3A" w14:textId="77777777" w:rsidR="00E90B7D" w:rsidRDefault="00490CC7" w:rsidP="00FA736A">
      <w:pPr>
        <w:spacing w:after="16" w:line="360" w:lineRule="auto"/>
        <w:jc w:val="both"/>
        <w:rPr>
          <w:lang w:val="es-MX"/>
        </w:rPr>
      </w:pPr>
      <w:r>
        <w:rPr>
          <w:lang w:val="es-MX"/>
        </w:rPr>
        <w:t>La evolución del pronóstico bursátil muestra una transición desde modelos lineales hacia arquitecturas profundas capaces de explotar tanto dependencias no lineales como señales de sentimiento. Sin embargo, falta un examen sistemático que, en un mismo marco experimental, confronte ARIMA/SARIMA con LSTM y LSTM + sentimiento sobre el NASDAQ-100 en horizontes intermedios. Esta investigación llena ese vacío, aportando evidencia cuantitativa sobre la relevancia práctica del sentimiento agregado vía GDELT 2.0 y estableciendo una línea base replicable para futuros trabajos que incorporen Transformers financieros o fuentes de texto multilingües.</w:t>
      </w:r>
    </w:p>
    <w:p w14:paraId="3420CA95" w14:textId="77777777" w:rsidR="009954AA" w:rsidRDefault="00D20179" w:rsidP="00FB01B6">
      <w:pPr>
        <w:pStyle w:val="Heading1"/>
        <w:keepNext/>
        <w:pageBreakBefore/>
        <w:numPr>
          <w:ilvl w:val="0"/>
          <w:numId w:val="9"/>
        </w:numPr>
        <w:spacing w:after="16"/>
      </w:pPr>
      <w:bookmarkStart w:id="30" w:name="_Toc235117643"/>
      <w:r>
        <w:lastRenderedPageBreak/>
        <w:t>METODOLOGÍA</w:t>
      </w:r>
      <w:bookmarkEnd w:id="30"/>
    </w:p>
    <w:p w14:paraId="6908852D" w14:textId="77777777" w:rsidR="009954AA" w:rsidRDefault="009954AA" w:rsidP="00FB01B6">
      <w:pPr>
        <w:pStyle w:val="Heading2"/>
        <w:numPr>
          <w:ilvl w:val="1"/>
          <w:numId w:val="9"/>
        </w:numPr>
        <w:spacing w:after="16"/>
        <w:ind w:left="0" w:firstLine="0"/>
        <w:rPr>
          <w:b/>
          <w:bCs/>
          <w:sz w:val="24"/>
          <w:szCs w:val="24"/>
        </w:rPr>
      </w:pPr>
      <w:bookmarkStart w:id="31" w:name="_Toc235117644"/>
      <w:r>
        <w:rPr>
          <w:b/>
          <w:bCs/>
          <w:sz w:val="24"/>
          <w:szCs w:val="24"/>
        </w:rPr>
        <w:t>Diseño del estudio</w:t>
      </w:r>
      <w:bookmarkEnd w:id="31"/>
    </w:p>
    <w:p w14:paraId="06EA0164" w14:textId="77777777" w:rsidR="000212A5" w:rsidRPr="000212A5" w:rsidRDefault="000212A5" w:rsidP="000212A5"/>
    <w:p w14:paraId="5A441E56" w14:textId="77777777" w:rsidR="000212A5" w:rsidRDefault="009954AA" w:rsidP="00FA736A">
      <w:pPr>
        <w:spacing w:after="16" w:line="360" w:lineRule="auto"/>
        <w:jc w:val="both"/>
      </w:pPr>
      <w:r>
        <w:t xml:space="preserve">El objetivo metodológico es evaluar, de manera rigurosa y reproducible, el poder predictivo de modelos estadísticos y de aprendizaje profundo sobre retornos multi-horizonte del índice objetivo. Se trabaja con cuatro horizontes de pronóstico </w:t>
      </w:r>
      <m:oMath>
        <m:r>
          <w:rPr>
            <w:rFonts w:ascii="Cambria Math" w:hAnsi="Cambria Math"/>
          </w:rPr>
          <m:t>T</m:t>
        </m:r>
        <m:r>
          <w:rPr>
            <w:rFonts w:ascii="Cambria Math" w:hAnsi="Cambria Math" w:cs="Cambria Math"/>
          </w:rPr>
          <m:t>∈</m:t>
        </m:r>
        <m:r>
          <w:rPr>
            <w:rFonts w:ascii="Cambria Math" w:hAnsi="Cambria Math"/>
          </w:rPr>
          <m:t>{1,5,10,20}</m:t>
        </m:r>
        <m:r>
          <m:rPr>
            <m:sty m:val="p"/>
          </m:rPr>
          <w:rPr>
            <w:rFonts w:ascii="Cambria Math" w:hAnsi="Cambria Math"/>
          </w:rPr>
          <m:t xml:space="preserve"> </m:t>
        </m:r>
      </m:oMath>
      <w:r>
        <w:t xml:space="preserve">días hábiles, para contrastar el comportamiento </w:t>
      </w:r>
      <w:r>
        <w:rPr>
          <w:b/>
          <w:bCs/>
        </w:rPr>
        <w:t>de muy corto plazo</w:t>
      </w:r>
      <w:r>
        <w:t xml:space="preserve"> (T=1), </w:t>
      </w:r>
      <w:r>
        <w:rPr>
          <w:b/>
          <w:bCs/>
        </w:rPr>
        <w:t>corto</w:t>
      </w:r>
      <w:r>
        <w:t xml:space="preserve"> (T=5), </w:t>
      </w:r>
      <w:r>
        <w:rPr>
          <w:b/>
          <w:bCs/>
        </w:rPr>
        <w:t>medio</w:t>
      </w:r>
      <w:r>
        <w:t xml:space="preserve"> (T=10) y </w:t>
      </w:r>
      <w:r>
        <w:rPr>
          <w:b/>
          <w:bCs/>
        </w:rPr>
        <w:t>mensual bursátil</w:t>
      </w:r>
      <w:r>
        <w:t xml:space="preserve"> (T=20).</w:t>
      </w:r>
    </w:p>
    <w:p w14:paraId="024CAE40" w14:textId="77777777" w:rsidR="009954AA" w:rsidRDefault="009954AA" w:rsidP="00FA736A">
      <w:pPr>
        <w:spacing w:after="16" w:line="360" w:lineRule="auto"/>
        <w:jc w:val="both"/>
        <w:rPr>
          <w:lang w:val="en-US"/>
        </w:rPr>
      </w:pPr>
      <w:r>
        <w:t>Se comparan siete especificaciones activas: Random Walk (RW), ARIMA, ARIMAX, SARIMAX, LSTM (plain), LSTM+Sent y LSTM+Sent+VIX. El gate estacional no activó términos m = 5, por lo que los artefactos SARIMAX coinciden con ARIMAX; no se reporta una especificación SARIMA independiente.</w:t>
      </w:r>
    </w:p>
    <w:p w14:paraId="52C57B08" w14:textId="77777777" w:rsidR="000212A5" w:rsidRPr="00F4651A" w:rsidRDefault="000212A5" w:rsidP="00FA736A">
      <w:pPr>
        <w:spacing w:after="16" w:line="360" w:lineRule="auto"/>
        <w:jc w:val="both"/>
        <w:rPr>
          <w:lang w:val="en-US"/>
        </w:rPr>
      </w:pPr>
    </w:p>
    <w:p w14:paraId="7D0DBB12" w14:textId="77777777" w:rsidR="009954AA" w:rsidRPr="00F4651A" w:rsidRDefault="009954AA" w:rsidP="00FA736A">
      <w:pPr>
        <w:spacing w:after="16" w:line="360" w:lineRule="auto"/>
        <w:jc w:val="both"/>
      </w:pPr>
      <w:r>
        <w:t>La comparación se realiza en dos escenarios complementarios:</w:t>
      </w:r>
    </w:p>
    <w:p w14:paraId="12CE983B" w14:textId="77777777" w:rsidR="009954AA" w:rsidRPr="00F4651A" w:rsidRDefault="009954AA" w:rsidP="00FB01B6">
      <w:pPr>
        <w:numPr>
          <w:ilvl w:val="0"/>
          <w:numId w:val="10"/>
        </w:numPr>
        <w:spacing w:after="16" w:line="360" w:lineRule="auto"/>
        <w:jc w:val="both"/>
      </w:pPr>
      <w:r>
        <w:t>OOS 2024 completo: periodo de evaluación enero–diciembre de 2024. ARIMA, ARIMAX y SARIMAX usan ventana expanding con re-estimación de parámetros al inicio de cada mes y re-filtrado diario; las LSTM se entrenan con información hasta el 31-12-2023 y mantienen parámetros fijos durante el OOS.</w:t>
      </w:r>
    </w:p>
    <w:p w14:paraId="1AB2B81F" w14:textId="77777777" w:rsidR="000212A5" w:rsidRDefault="009954AA" w:rsidP="00FB01B6">
      <w:pPr>
        <w:numPr>
          <w:ilvl w:val="0"/>
          <w:numId w:val="10"/>
        </w:numPr>
        <w:spacing w:after="16" w:line="360" w:lineRule="auto"/>
        <w:jc w:val="both"/>
      </w:pPr>
      <w:r>
        <w:t>Walk-forward mensual 2024: doce bloques consecutivos; para cada mes m de 2024 se re-estima cada modelo con información hasta el cierre del mes m−1 y se predicen los días del mes m.</w:t>
      </w:r>
    </w:p>
    <w:p w14:paraId="554E48F0" w14:textId="77777777" w:rsidR="009954AA" w:rsidRPr="00F4651A" w:rsidRDefault="009954AA" w:rsidP="000212A5">
      <w:pPr>
        <w:spacing w:after="16" w:line="360" w:lineRule="auto"/>
        <w:ind w:left="720"/>
        <w:jc w:val="both"/>
      </w:pPr>
    </w:p>
    <w:p w14:paraId="37510A90" w14:textId="77777777" w:rsidR="009954AA" w:rsidRPr="00253F9D" w:rsidRDefault="009954AA" w:rsidP="00FB01B6">
      <w:pPr>
        <w:pStyle w:val="Heading2"/>
        <w:numPr>
          <w:ilvl w:val="1"/>
          <w:numId w:val="9"/>
        </w:numPr>
        <w:spacing w:after="16"/>
        <w:ind w:left="0" w:firstLine="0"/>
        <w:rPr>
          <w:b/>
          <w:bCs/>
          <w:sz w:val="24"/>
          <w:szCs w:val="24"/>
        </w:rPr>
      </w:pPr>
      <w:bookmarkStart w:id="32" w:name="_Toc235117645"/>
      <w:r>
        <w:rPr>
          <w:b/>
          <w:bCs/>
          <w:sz w:val="24"/>
          <w:szCs w:val="24"/>
        </w:rPr>
        <w:t>Datos y variables</w:t>
      </w:r>
      <w:bookmarkEnd w:id="32"/>
    </w:p>
    <w:p w14:paraId="3B0EF4F4" w14:textId="77777777" w:rsidR="007053A2" w:rsidRDefault="007D42D0">
      <w:pPr>
        <w:pStyle w:val="Heading3"/>
      </w:pPr>
      <w:bookmarkStart w:id="33" w:name="_Toc235117646"/>
      <w:r>
        <w:t>Procedencia y reconstrucción de las fuentes</w:t>
      </w:r>
      <w:bookmarkEnd w:id="33"/>
    </w:p>
    <w:p w14:paraId="47D808C9" w14:textId="77777777" w:rsidR="007053A2" w:rsidRDefault="007D42D0">
      <w:r>
        <w:t>El repositorio original de adquisición se perdió antes de consolidar esta versión. El CSV integrado heredado se conserva bajo SHA-256, pero no permite demostrar el origen de cada campo. La auditoría forense determinó que su objetivo correspondía al cierre ajustado de QQQ y no al nivel del NASDAQ-100; que VIX_Close reproducía la apertura del VIX por un error de encabezados, con un último dato rellenado; y que el sentimiento tenía origen no verificable y permanecía constante en las últimas 75 filas. Ese archi</w:t>
      </w:r>
      <w:r>
        <w:t>vo se usa únicamente como evidencia histórica y no alimenta los resultados reportados.</w:t>
      </w:r>
    </w:p>
    <w:p w14:paraId="45D5E02F" w14:textId="77777777" w:rsidR="007053A2" w:rsidRDefault="007D42D0">
      <w:r>
        <w:lastRenderedPageBreak/>
        <w:t>La reconstrucción usa el cierre diario de la serie NASDAQ100 publicada por FRED con fuente original Nasdaq [30], el cierre diario oficial del VIX publicado por Cboe [31] y GDELT 2.0 GKG mediante el conjunto público gdelt-bq.gdeltv2.gkg_partitioned [32]. La descarga y la consulta quedan registradas mediante URL, fecha, parámetros, job de BigQuery, consulta SQL y SHA-256 en data/manifests/.</w:t>
      </w:r>
    </w:p>
    <w:p w14:paraId="39064AC2" w14:textId="77777777" w:rsidR="007053A2" w:rsidRDefault="007D42D0">
      <w:r>
        <w:t>El sentimiento se define como la media diaria, ponderada por número de artículos, del primer componente de V2Tone. El alcance sellado nasdaq_market exige una mención organizacional a Nasdaq y el tema ECON_STOCKMARKET. Se eligió por cobertura y relevancia documental antes de ejecutar los modelos, nunca por desempeño predictivo. Por ello se interpreta como proxy del tono de noticias del mercado Nasdaq/tecnología, no como un corpus exclusivo de las empresas del índice.</w:t>
      </w:r>
    </w:p>
    <w:p w14:paraId="416ECC98" w14:textId="77777777" w:rsidR="007053A2" w:rsidRDefault="007D42D0">
      <w:r>
        <w:t>El calendario canónico es la intersección de fechas observadas del NASDAQ-100 y el VIX. Las noticias de fines de semana se asignan a la primera fecha de mercado posterior. La fecha 2019-04-19 se excluye por no tener observación VIX y 2017-08-29 por ausencia de tono GDELT; no se aplica forward-fill, interpolación ni imputación neutral. El conjunto resultante contiene 2.558 filas entre 2015-02-19 y 2025-04-22, con SHA-256 abf82d900314ce09cd00113785804e9f6742c38dd0867880ae9620c2a12f92ce.</w:t>
      </w:r>
    </w:p>
    <w:p w14:paraId="52ABAE12" w14:textId="77777777" w:rsidR="007053A2" w:rsidRDefault="007D42D0">
      <w:pPr>
        <w:pStyle w:val="Heading3"/>
      </w:pPr>
      <w:bookmarkStart w:id="34" w:name="_Toc235117647"/>
      <w:r>
        <w:t>Definición de variables</w:t>
      </w:r>
      <w:bookmarkEnd w:id="34"/>
    </w:p>
    <w:p w14:paraId="1F41D3FD" w14:textId="77777777" w:rsidR="009954AA" w:rsidRPr="00F4651A" w:rsidRDefault="009954AA" w:rsidP="00FB01B6">
      <w:pPr>
        <w:numPr>
          <w:ilvl w:val="0"/>
          <w:numId w:val="11"/>
        </w:numPr>
        <w:spacing w:after="16" w:line="360" w:lineRule="auto"/>
        <w:jc w:val="both"/>
      </w:pPr>
      <w:r>
        <w:rPr>
          <w:b/>
          <w:bCs/>
        </w:rPr>
        <w:t xml:space="preserve">Precio objetivo </w:t>
      </w:r>
      <m:oMath>
        <m:sSub>
          <m:sSubPr>
            <m:ctrlPr>
              <w:rPr>
                <w:rFonts w:ascii="Cambria Math" w:hAnsi="Cambria Math"/>
                <w:i/>
              </w:rPr>
            </m:ctrlPr>
          </m:sSubPr>
          <m:e>
            <m:r>
              <w:rPr>
                <w:rFonts w:ascii="Cambria Math" w:hAnsi="Cambria Math"/>
              </w:rPr>
              <m:t>P</m:t>
            </m:r>
          </m:e>
          <m:sub>
            <m:r>
              <w:rPr>
                <w:rFonts w:ascii="Cambria Math" w:hAnsi="Cambria Math"/>
              </w:rPr>
              <m:t>t</m:t>
            </m:r>
          </m:sub>
        </m:sSub>
      </m:oMath>
    </w:p>
    <w:p w14:paraId="3B6E5685" w14:textId="77777777" w:rsidR="009954AA" w:rsidRPr="00F4651A" w:rsidRDefault="009954AA" w:rsidP="00FB01B6">
      <w:pPr>
        <w:numPr>
          <w:ilvl w:val="0"/>
          <w:numId w:val="11"/>
        </w:numPr>
        <w:spacing w:after="16" w:line="360" w:lineRule="auto"/>
        <w:jc w:val="both"/>
      </w:pPr>
      <w:r>
        <w:rPr>
          <w:b/>
          <w:bCs/>
        </w:rPr>
        <w:t>Retorno logarítmico diario</w:t>
      </w:r>
      <w: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=ln(</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)-ln(</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m:t>
        </m:r>
      </m:oMath>
    </w:p>
    <w:p w14:paraId="12F9FC58" w14:textId="77777777" w:rsidR="009954AA" w:rsidRPr="00F4651A" w:rsidRDefault="009954AA" w:rsidP="00FB01B6">
      <w:pPr>
        <w:numPr>
          <w:ilvl w:val="0"/>
          <w:numId w:val="11"/>
        </w:numPr>
        <w:spacing w:after="16" w:line="360" w:lineRule="auto"/>
        <w:jc w:val="both"/>
      </w:pPr>
      <w:r>
        <w:rPr>
          <w:b/>
          <w:bCs/>
        </w:rPr>
        <w:t xml:space="preserve">Retorno acumulado horizonte </w:t>
      </w:r>
      <m:oMath>
        <m:r>
          <m:rPr>
            <m:sty m:val="bi"/>
          </m:rPr>
          <w:rPr>
            <w:rFonts w:ascii="Cambria Math" w:hAnsi="Cambria Math"/>
          </w:rPr>
          <m:t>h:</m:t>
        </m:r>
        <m:sSubSup>
          <m:sSubSupPr>
            <m:ctrlPr>
              <w:rPr>
                <w:rFonts w:ascii="Cambria Math" w:hAnsi="Cambria Math"/>
                <w:b/>
                <w:bCs/>
                <w:i/>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 h)</m:t>
            </m:r>
          </m:sup>
        </m:sSubSup>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h</m:t>
            </m:r>
          </m:sup>
          <m:e>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t+1</m:t>
                </m:r>
              </m:sub>
            </m:sSub>
            <m:r>
              <m:rPr>
                <m:sty m:val="bi"/>
              </m:rPr>
              <w:rPr>
                <w:rFonts w:ascii="Cambria Math" w:hAnsi="Cambria Math"/>
              </w:rPr>
              <m:t xml:space="preserve"> </m:t>
            </m:r>
          </m:e>
        </m:nary>
      </m:oMath>
      <w:r>
        <w:t>Esta es la variable dependiente para todos los modelos.</w:t>
      </w:r>
    </w:p>
    <w:p w14:paraId="1B526F26" w14:textId="77777777" w:rsidR="009954AA" w:rsidRPr="00F4651A" w:rsidRDefault="009954AA" w:rsidP="00FB01B6">
      <w:pPr>
        <w:numPr>
          <w:ilvl w:val="0"/>
          <w:numId w:val="11"/>
        </w:numPr>
        <w:spacing w:after="16" w:line="360" w:lineRule="auto"/>
        <w:jc w:val="both"/>
      </w:pPr>
      <w:r>
        <w:rPr>
          <w:b/>
          <w:bCs/>
        </w:rPr>
        <w:t>Nivel futuro</w:t>
      </w:r>
      <w:r>
        <w:t xml:space="preserve"> (solo para análisis de calibración</w:t>
      </w:r>
      <m:oMath>
        <m:sSub>
          <m:sSubPr>
            <m:ctrlPr>
              <w:rPr>
                <w:rFonts w:ascii="Cambria Math" w:hAnsi="Cambria Math"/>
                <w:i/>
              </w:rPr>
            </m:ctrlPr>
          </m:sSubPr>
          <m:e>
            <m:r>
              <w:rPr>
                <w:rFonts w:ascii="Cambria Math" w:hAnsi="Cambria Math"/>
              </w:rPr>
              <m:t>P</m:t>
            </m:r>
          </m:e>
          <m:sub>
            <m:r>
              <w:rPr>
                <w:rFonts w:ascii="Cambria Math" w:hAnsi="Cambria Math"/>
              </w:rPr>
              <m:t>t+h</m:t>
            </m:r>
          </m:sub>
        </m:sSub>
      </m:oMath>
      <w:r>
        <w:rPr>
          <w:rFonts w:ascii="Arial" w:hAnsi="Arial" w:cs="Arial"/>
        </w:rPr>
        <w:t xml:space="preserve"> ​</w:t>
      </w:r>
      <w:r>
        <w:t xml:space="preserve">, reconstruido como </w:t>
      </w:r>
      <m:oMath>
        <m:sSub>
          <m:sSubPr>
            <m:ctrlPr>
              <w:rPr>
                <w:rFonts w:ascii="Cambria Math" w:hAnsi="Cambria Math"/>
                <w:i/>
              </w:rPr>
            </m:ctrlPr>
          </m:sSubPr>
          <m:e>
            <m:r>
              <w:rPr>
                <w:rFonts w:ascii="Cambria Math" w:hAnsi="Cambria Math"/>
              </w:rPr>
              <m:t>P</m:t>
            </m:r>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sup>
        </m:sSup>
      </m:oMath>
      <w:r>
        <w:t xml:space="preserve"> </w:t>
      </w:r>
    </w:p>
    <w:p w14:paraId="447EBA9A" w14:textId="77777777" w:rsidR="009954AA" w:rsidRPr="00F4651A" w:rsidRDefault="009954AA" w:rsidP="00FB01B6">
      <w:pPr>
        <w:numPr>
          <w:ilvl w:val="0"/>
          <w:numId w:val="11"/>
        </w:numPr>
        <w:spacing w:after="16" w:line="360" w:lineRule="auto"/>
        <w:jc w:val="both"/>
      </w:pPr>
      <w:r>
        <w:rPr>
          <w:b/>
          <w:bCs/>
        </w:rPr>
        <w:t>Exógenas</w:t>
      </w:r>
      <w:r>
        <w:t>:</w:t>
      </w:r>
    </w:p>
    <w:p w14:paraId="4CC98FD2" w14:textId="77777777" w:rsidR="009954AA" w:rsidRPr="00F4651A" w:rsidRDefault="009954AA" w:rsidP="00FB01B6">
      <w:pPr>
        <w:numPr>
          <w:ilvl w:val="1"/>
          <w:numId w:val="11"/>
        </w:numPr>
        <w:spacing w:after="16" w:line="360" w:lineRule="auto"/>
        <w:jc w:val="both"/>
      </w:pPr>
      <w:r>
        <w:rPr>
          <w:b/>
          <w:bCs/>
        </w:rPr>
        <w:t>Sentimiento</w:t>
      </w:r>
      <w:r>
        <w:t xml:space="preserve"> (serie diaria agregada).</w:t>
      </w:r>
    </w:p>
    <w:p w14:paraId="6B9F3803" w14:textId="77777777" w:rsidR="009954AA" w:rsidRPr="00F4651A" w:rsidRDefault="009954AA" w:rsidP="00FB01B6">
      <w:pPr>
        <w:numPr>
          <w:ilvl w:val="1"/>
          <w:numId w:val="11"/>
        </w:numPr>
        <w:spacing w:after="16" w:line="360" w:lineRule="auto"/>
        <w:jc w:val="both"/>
      </w:pPr>
      <w:r>
        <w:rPr>
          <w:b/>
          <w:bCs/>
        </w:rPr>
        <w:t>VIX</w:t>
      </w:r>
      <w:r>
        <w:t xml:space="preserve"> (cierre diario).</w:t>
      </w:r>
    </w:p>
    <w:p w14:paraId="5634CB4B" w14:textId="77777777" w:rsidR="009954AA" w:rsidRPr="00F4651A" w:rsidRDefault="009954AA" w:rsidP="00FB01B6">
      <w:pPr>
        <w:numPr>
          <w:ilvl w:val="0"/>
          <w:numId w:val="11"/>
        </w:numPr>
        <w:spacing w:after="16" w:line="360" w:lineRule="auto"/>
        <w:jc w:val="both"/>
      </w:pPr>
      <w:r>
        <w:rPr>
          <w:b/>
          <w:bCs/>
        </w:rPr>
        <w:t>Rezagos</w:t>
      </w:r>
      <w:r>
        <w:t xml:space="preserve">: se construyen vectores </w:t>
      </w:r>
      <m:oMath>
        <m:sSub>
          <m:sSubPr>
            <m:ctrlPr>
              <w:rPr>
                <w:rFonts w:ascii="Cambria Math" w:hAnsi="Cambria Math"/>
                <w:i/>
              </w:rPr>
            </m:ctrlPr>
          </m:sSubPr>
          <m:e>
            <m:r>
              <w:rPr>
                <w:rFonts w:ascii="Cambria Math" w:hAnsi="Cambria Math"/>
              </w:rPr>
              <m:t>r</m:t>
            </m:r>
          </m:e>
          <m:sub>
            <m:r>
              <w:rPr>
                <w:rFonts w:ascii="Cambria Math" w:hAnsi="Cambria Math"/>
              </w:rPr>
              <m:t>t-ι</m:t>
            </m:r>
          </m:sub>
        </m:sSub>
        <m:r>
          <w:rPr>
            <w:rFonts w:ascii="Cambria Math" w:hAnsi="Cambria Math"/>
          </w:rPr>
          <m:t>,</m:t>
        </m:r>
        <m:sSub>
          <m:sSubPr>
            <m:ctrlPr>
              <w:rPr>
                <w:rFonts w:ascii="Cambria Math" w:hAnsi="Cambria Math"/>
                <w:i/>
              </w:rPr>
            </m:ctrlPr>
          </m:sSubPr>
          <m:e>
            <m:r>
              <w:rPr>
                <w:rFonts w:ascii="Cambria Math" w:hAnsi="Cambria Math"/>
              </w:rPr>
              <m:t>sent</m:t>
            </m:r>
          </m:e>
          <m:sub>
            <m:r>
              <w:rPr>
                <w:rFonts w:ascii="Cambria Math" w:hAnsi="Cambria Math"/>
              </w:rPr>
              <m:t>t-ι</m:t>
            </m:r>
          </m:sub>
        </m:sSub>
        <m:r>
          <w:rPr>
            <w:rFonts w:ascii="Cambria Math" w:hAnsi="Cambria Math"/>
          </w:rPr>
          <m:t>,</m:t>
        </m:r>
        <m:sSub>
          <m:sSubPr>
            <m:ctrlPr>
              <w:rPr>
                <w:rFonts w:ascii="Cambria Math" w:hAnsi="Cambria Math"/>
                <w:i/>
              </w:rPr>
            </m:ctrlPr>
          </m:sSubPr>
          <m:e>
            <m:r>
              <w:rPr>
                <w:rFonts w:ascii="Cambria Math" w:hAnsi="Cambria Math"/>
              </w:rPr>
              <m:t>vix</m:t>
            </m:r>
          </m:e>
          <m:sub>
            <m:r>
              <w:rPr>
                <w:rFonts w:ascii="Cambria Math" w:hAnsi="Cambria Math"/>
              </w:rPr>
              <m:t>t-ι</m:t>
            </m:r>
          </m:sub>
        </m:sSub>
        <m:r>
          <w:rPr>
            <w:rFonts w:ascii="Cambria Math" w:hAnsi="Cambria Math"/>
          </w:rPr>
          <m:t xml:space="preserve"> para ι ∈ {1,5,10,20}</m:t>
        </m:r>
      </m:oMath>
    </w:p>
    <w:p w14:paraId="4267CDFE" w14:textId="77777777" w:rsidR="009954AA" w:rsidRDefault="009954AA" w:rsidP="00FB01B6">
      <w:pPr>
        <w:numPr>
          <w:ilvl w:val="0"/>
          <w:numId w:val="11"/>
        </w:numPr>
        <w:spacing w:after="16" w:line="360" w:lineRule="auto"/>
        <w:jc w:val="both"/>
      </w:pPr>
      <w:r>
        <w:rPr>
          <w:b/>
          <w:bCs/>
        </w:rPr>
        <w:t>Escalamiento</w:t>
      </w:r>
      <w:r>
        <w:t xml:space="preserve">: cuando aplica (LSTM), las variables de entrada se estandarizan con media y desviación </w:t>
      </w:r>
      <w:r>
        <w:rPr>
          <w:b/>
          <w:bCs/>
        </w:rPr>
        <w:t>estimadas sólo en entrenamiento</w:t>
      </w:r>
      <w:r>
        <w:t xml:space="preserve"> para evitar fuga de información.</w:t>
      </w:r>
    </w:p>
    <w:p w14:paraId="235669A2" w14:textId="77777777" w:rsidR="000212A5" w:rsidRPr="00F4651A" w:rsidRDefault="000212A5" w:rsidP="000212A5">
      <w:pPr>
        <w:spacing w:after="16" w:line="360" w:lineRule="auto"/>
        <w:ind w:left="720"/>
        <w:jc w:val="both"/>
      </w:pPr>
    </w:p>
    <w:p w14:paraId="451F35F5" w14:textId="77777777" w:rsidR="009954AA" w:rsidRPr="00253F9D" w:rsidRDefault="009954AA" w:rsidP="00FB01B6">
      <w:pPr>
        <w:pStyle w:val="Heading2"/>
        <w:numPr>
          <w:ilvl w:val="1"/>
          <w:numId w:val="9"/>
        </w:numPr>
        <w:spacing w:after="16"/>
        <w:ind w:left="0" w:firstLine="0"/>
        <w:rPr>
          <w:b/>
          <w:bCs/>
          <w:sz w:val="24"/>
          <w:szCs w:val="24"/>
        </w:rPr>
      </w:pPr>
      <w:bookmarkStart w:id="35" w:name="_Toc235117648"/>
      <w:r>
        <w:rPr>
          <w:b/>
          <w:bCs/>
          <w:sz w:val="24"/>
          <w:szCs w:val="24"/>
        </w:rPr>
        <w:t>Partición temporal y protocolo de pronóstico</w:t>
      </w:r>
      <w:bookmarkEnd w:id="35"/>
    </w:p>
    <w:p w14:paraId="5965C421" w14:textId="77777777" w:rsidR="009954AA" w:rsidRPr="00F4651A" w:rsidRDefault="009954AA" w:rsidP="00FB01B6">
      <w:pPr>
        <w:numPr>
          <w:ilvl w:val="0"/>
          <w:numId w:val="12"/>
        </w:numPr>
        <w:spacing w:after="16" w:line="360" w:lineRule="auto"/>
        <w:jc w:val="both"/>
      </w:pPr>
      <w:r>
        <w:rPr>
          <w:b/>
          <w:bCs/>
        </w:rPr>
        <w:t>In-sample (IS)</w:t>
      </w:r>
      <w:r>
        <w:t xml:space="preserve">: hasta el </w:t>
      </w:r>
      <w:r>
        <w:rPr>
          <w:b/>
          <w:bCs/>
        </w:rPr>
        <w:t>31-12-2023</w:t>
      </w:r>
      <w:r>
        <w:t>.</w:t>
      </w:r>
    </w:p>
    <w:p w14:paraId="302214CF" w14:textId="77777777" w:rsidR="009954AA" w:rsidRPr="00F4651A" w:rsidRDefault="009954AA" w:rsidP="00FB01B6">
      <w:pPr>
        <w:numPr>
          <w:ilvl w:val="0"/>
          <w:numId w:val="12"/>
        </w:numPr>
        <w:spacing w:after="16" w:line="360" w:lineRule="auto"/>
        <w:jc w:val="both"/>
      </w:pPr>
      <w:r>
        <w:rPr>
          <w:b/>
          <w:bCs/>
        </w:rPr>
        <w:lastRenderedPageBreak/>
        <w:t>Out-of-sample (OOS)</w:t>
      </w:r>
      <w:r>
        <w:t xml:space="preserve">: </w:t>
      </w:r>
      <w:r>
        <w:rPr>
          <w:b/>
          <w:bCs/>
        </w:rPr>
        <w:t>2024</w:t>
      </w:r>
      <w:r>
        <w:t>.</w:t>
      </w:r>
    </w:p>
    <w:p w14:paraId="2685157A" w14:textId="77777777" w:rsidR="009954AA" w:rsidRPr="00F4651A" w:rsidRDefault="009954AA" w:rsidP="00FB01B6">
      <w:pPr>
        <w:numPr>
          <w:ilvl w:val="0"/>
          <w:numId w:val="12"/>
        </w:numPr>
        <w:spacing w:after="16" w:line="360" w:lineRule="auto"/>
        <w:jc w:val="both"/>
      </w:pPr>
      <w:r>
        <w:rPr>
          <w:b/>
          <w:bCs/>
        </w:rPr>
        <w:t>Walk-forward (WF)</w:t>
      </w:r>
      <w:r>
        <w:t>: para cada mes de 2024, el conjunto de entrenamiento finaliza el último día del mes previo; se pronostica el mes en curso completo.</w:t>
      </w:r>
    </w:p>
    <w:p w14:paraId="5A95BFB6" w14:textId="77777777" w:rsidR="009954AA" w:rsidRDefault="009954AA" w:rsidP="00FB01B6">
      <w:pPr>
        <w:numPr>
          <w:ilvl w:val="0"/>
          <w:numId w:val="12"/>
        </w:numPr>
        <w:spacing w:after="16" w:line="360" w:lineRule="auto"/>
        <w:jc w:val="both"/>
      </w:pPr>
      <w:r>
        <w:t xml:space="preserve">Para cada horizonte h, se generan series de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oMath>
      <w:r>
        <w:t xml:space="preserve"> (retornos) y </w:t>
      </w:r>
      <w:r>
        <w:rPr>
          <w:rFonts w:ascii="Arial" w:hAnsi="Arial" w:cs="Arial"/>
        </w:rPr>
        <w:t>​</w:t>
      </w:r>
      <m:oMath>
        <m:sSub>
          <m:sSubPr>
            <m:ctrlPr>
              <w:rPr>
                <w:rFonts w:ascii="Cambria Math" w:hAnsi="Cambria Math"/>
                <w:i/>
              </w:rPr>
            </m:ctrlPr>
          </m:sSubPr>
          <m:e>
            <m:r>
              <w:rPr>
                <w:rFonts w:ascii="Cambria Math" w:hAnsi="Cambria Math"/>
              </w:rPr>
              <m:t>P</m:t>
            </m:r>
          </m:e>
          <m:sub>
            <m:r>
              <w:rPr>
                <w:rFonts w:ascii="Cambria Math" w:hAnsi="Cambria Math"/>
              </w:rPr>
              <m:t>t+h</m:t>
            </m:r>
          </m:sub>
        </m:sSub>
      </m:oMath>
      <w:r>
        <w:t xml:space="preserve"> (niveles) en </w:t>
      </w:r>
      <w:r>
        <w:rPr>
          <w:b/>
          <w:bCs/>
        </w:rPr>
        <w:t>OOS</w:t>
      </w:r>
      <w:r>
        <w:t xml:space="preserve"> y por </w:t>
      </w:r>
      <w:r>
        <w:rPr>
          <w:b/>
          <w:bCs/>
        </w:rPr>
        <w:t>bloque WF</w:t>
      </w:r>
      <w:r>
        <w:t>.</w:t>
      </w:r>
    </w:p>
    <w:p w14:paraId="3DE89384" w14:textId="77777777" w:rsidR="000212A5" w:rsidRPr="00F4651A" w:rsidRDefault="000212A5" w:rsidP="000212A5">
      <w:pPr>
        <w:spacing w:after="16" w:line="360" w:lineRule="auto"/>
        <w:ind w:left="720"/>
        <w:jc w:val="both"/>
      </w:pPr>
    </w:p>
    <w:p w14:paraId="1E700619" w14:textId="77777777" w:rsidR="009954AA" w:rsidRPr="00253F9D" w:rsidRDefault="009954AA" w:rsidP="00FB01B6">
      <w:pPr>
        <w:pStyle w:val="Heading2"/>
        <w:numPr>
          <w:ilvl w:val="1"/>
          <w:numId w:val="9"/>
        </w:numPr>
        <w:spacing w:after="16"/>
        <w:ind w:left="0" w:firstLine="0"/>
        <w:rPr>
          <w:b/>
          <w:bCs/>
          <w:sz w:val="24"/>
          <w:szCs w:val="24"/>
        </w:rPr>
      </w:pPr>
      <w:bookmarkStart w:id="36" w:name="_Toc235117649"/>
      <w:r>
        <w:rPr>
          <w:b/>
          <w:bCs/>
          <w:sz w:val="24"/>
          <w:szCs w:val="24"/>
        </w:rPr>
        <w:t>Diagnóstico de estacionariedad y estacionalidad</w:t>
      </w:r>
      <w:bookmarkEnd w:id="36"/>
    </w:p>
    <w:p w14:paraId="4AA6AA13" w14:textId="77777777" w:rsidR="009954AA" w:rsidRPr="00F4651A" w:rsidRDefault="009954AA" w:rsidP="00FB01B6">
      <w:pPr>
        <w:numPr>
          <w:ilvl w:val="0"/>
          <w:numId w:val="11"/>
        </w:numPr>
        <w:spacing w:after="16" w:line="360" w:lineRule="auto"/>
        <w:jc w:val="both"/>
      </w:pPr>
      <w:r>
        <w:t>Estacionariedad. Las pruebas ADF y KPSS se aplican a log(P) y a ret_1d = Δlog(P), que son el nivel logarítmico y la transformación efectivamente modelada. Los modelos clásicos usan d = 0 sobre retornos, equivalente a d = 1 sobre log(P). Los resultados completos se documentan en el Apéndice A.</w:t>
      </w:r>
    </w:p>
    <w:p w14:paraId="76D76F32" w14:textId="77777777" w:rsidR="009954AA" w:rsidRPr="00F4651A" w:rsidRDefault="009954AA" w:rsidP="00FA736A">
      <w:pPr>
        <w:spacing w:after="16" w:line="360" w:lineRule="auto"/>
        <w:jc w:val="both"/>
      </w:pPr>
      <w:r>
        <w:t>El diagnóstico justifica la transformación a retornos; no selecciona dinámicamente un valor de d distinto para cada horizonte.</w:t>
      </w:r>
    </w:p>
    <w:p w14:paraId="41D1B844" w14:textId="77777777" w:rsidR="009954AA" w:rsidRPr="00F4651A" w:rsidRDefault="009954AA" w:rsidP="00FA736A">
      <w:pPr>
        <w:spacing w:after="16" w:line="360" w:lineRule="auto"/>
        <w:jc w:val="both"/>
      </w:pPr>
      <w:r>
        <w:t>Estacionalidad. El pipeline aplica un único gate sobre los retornos diarios del periodo in-sample.</w:t>
      </w:r>
    </w:p>
    <w:p w14:paraId="2596E025" w14:textId="77777777" w:rsidR="009954AA" w:rsidRPr="00F4651A" w:rsidRDefault="009954AA" w:rsidP="00FB01B6">
      <w:pPr>
        <w:numPr>
          <w:ilvl w:val="0"/>
          <w:numId w:val="13"/>
        </w:numPr>
        <w:spacing w:after="16" w:line="360" w:lineRule="auto"/>
        <w:jc w:val="both"/>
      </w:pPr>
      <w:r>
        <w:t>Se agrupan los retornos por día de la semana y se aplica la prueba no paramétrica de Kruskal–Wallis.</w:t>
      </w:r>
    </w:p>
    <w:p w14:paraId="2821C44F" w14:textId="77777777" w:rsidR="009954AA" w:rsidRPr="00F4651A" w:rsidRDefault="009954AA" w:rsidP="00FB01B6">
      <w:pPr>
        <w:numPr>
          <w:ilvl w:val="0"/>
          <w:numId w:val="13"/>
        </w:numPr>
        <w:spacing w:after="16" w:line="360" w:lineRule="auto"/>
        <w:jc w:val="both"/>
      </w:pPr>
      <w:r>
        <w:t>La hipótesis nula es igualdad de las distribuciones entre lunes y viernes; el gate sólo usa datos hasta el cierre de 2023.</w:t>
      </w:r>
    </w:p>
    <w:p w14:paraId="3274CE83" w14:textId="77777777" w:rsidR="009954AA" w:rsidRPr="00F4651A" w:rsidRDefault="009954AA" w:rsidP="00FB01B6">
      <w:pPr>
        <w:numPr>
          <w:ilvl w:val="0"/>
          <w:numId w:val="13"/>
        </w:numPr>
        <w:spacing w:after="16" w:line="360" w:lineRule="auto"/>
        <w:jc w:val="both"/>
      </w:pPr>
      <w:r>
        <w:t>Regla de decisión: si p &lt; 0.10 se habilita la especificación estacional m = 5; en caso contrario se usa m = 0.</w:t>
      </w:r>
    </w:p>
    <w:p w14:paraId="462339D4" w14:textId="77777777" w:rsidR="009954AA" w:rsidRDefault="009954AA" w:rsidP="00FA736A">
      <w:pPr>
        <w:spacing w:after="16" w:line="360" w:lineRule="auto"/>
        <w:jc w:val="both"/>
      </w:pPr>
      <w:r>
        <w:t>En los datos reconstruidos se obtuvo p = 0.4698, por lo que los términos estacionales permanecieron desactivados en todos los horizontes.</w:t>
      </w:r>
    </w:p>
    <w:p w14:paraId="506E435F" w14:textId="77777777" w:rsidR="000212A5" w:rsidRPr="00F4651A" w:rsidRDefault="000212A5" w:rsidP="00FA736A">
      <w:pPr>
        <w:spacing w:after="16" w:line="360" w:lineRule="auto"/>
        <w:jc w:val="both"/>
      </w:pPr>
    </w:p>
    <w:p w14:paraId="311B66AF" w14:textId="77777777" w:rsidR="009954AA" w:rsidRPr="00253F9D" w:rsidRDefault="009954AA" w:rsidP="00FB01B6">
      <w:pPr>
        <w:pStyle w:val="Heading2"/>
        <w:numPr>
          <w:ilvl w:val="1"/>
          <w:numId w:val="9"/>
        </w:numPr>
        <w:spacing w:after="16"/>
        <w:ind w:left="0" w:firstLine="0"/>
        <w:rPr>
          <w:b/>
          <w:bCs/>
          <w:sz w:val="24"/>
          <w:szCs w:val="24"/>
        </w:rPr>
      </w:pPr>
      <w:bookmarkStart w:id="37" w:name="_Toc235117650"/>
      <w:r>
        <w:rPr>
          <w:b/>
          <w:bCs/>
          <w:sz w:val="24"/>
          <w:szCs w:val="24"/>
        </w:rPr>
        <w:t>Modelos y especificaciones</w:t>
      </w:r>
      <w:bookmarkEnd w:id="37"/>
    </w:p>
    <w:p w14:paraId="033F12E2" w14:textId="77777777" w:rsidR="009954AA" w:rsidRPr="00F4651A" w:rsidRDefault="009954AA" w:rsidP="00FB01B6">
      <w:pPr>
        <w:numPr>
          <w:ilvl w:val="0"/>
          <w:numId w:val="14"/>
        </w:numPr>
        <w:spacing w:after="16" w:line="360" w:lineRule="auto"/>
        <w:jc w:val="both"/>
      </w:pPr>
      <w:r>
        <w:rPr>
          <w:b/>
          <w:bCs/>
        </w:rPr>
        <w:t>RW (línea base)</w:t>
      </w:r>
      <w:r>
        <w:t xml:space="preserve">: </w:t>
      </w:r>
      <m:oMath>
        <m:sSubSup>
          <m:sSubSupPr>
            <m:ctrlPr>
              <w:rPr>
                <w:rFonts w:ascii="Cambria Math" w:hAnsi="Cambria Math"/>
                <w:b/>
                <w:bCs/>
                <w:i/>
              </w:rPr>
            </m:ctrlPr>
          </m:sSubSupPr>
          <m:e>
            <m:r>
              <m:rPr>
                <m:sty m:val="bi"/>
              </m:rPr>
              <w:rPr>
                <w:rFonts w:ascii="Cambria Math" w:hAnsi="Cambria Math"/>
              </w:rPr>
              <m:t>y</m:t>
            </m:r>
          </m:e>
          <m:sub>
            <m:r>
              <m:rPr>
                <m:sty m:val="bi"/>
              </m:rPr>
              <w:rPr>
                <w:rFonts w:ascii="Cambria Math" w:hAnsi="Cambria Math"/>
              </w:rPr>
              <m:t>t</m:t>
            </m:r>
          </m:sub>
          <m:sup>
            <m:r>
              <m:rPr>
                <m:sty m:val="bi"/>
              </m:rPr>
              <w:rPr>
                <w:rFonts w:ascii="Cambria Math" w:hAnsi="Cambria Math"/>
              </w:rPr>
              <m:t>( h)</m:t>
            </m:r>
          </m:sup>
        </m:sSubSup>
        <m:r>
          <m:rPr>
            <m:sty m:val="bi"/>
          </m:rPr>
          <w:rPr>
            <w:rFonts w:ascii="Cambria Math" w:hAnsi="Cambria Math"/>
          </w:rPr>
          <m:t>=0</m:t>
        </m:r>
      </m:oMath>
    </w:p>
    <w:p w14:paraId="25C40A45" w14:textId="77777777" w:rsidR="009954AA" w:rsidRPr="00F4651A" w:rsidRDefault="009954AA" w:rsidP="00FB01B6">
      <w:pPr>
        <w:numPr>
          <w:ilvl w:val="0"/>
          <w:numId w:val="14"/>
        </w:numPr>
        <w:spacing w:after="16" w:line="360" w:lineRule="auto"/>
        <w:jc w:val="both"/>
      </w:pPr>
      <w:r>
        <w:t>ARIMA: orden fijo (1,0,1) sobre ret_1d, equivalente a ARIMA(1,1,1) sobre log(P). El orden está declarado en config.yaml y no se selecciona mediante una rejilla AIC durante la ejecución.</w:t>
      </w:r>
    </w:p>
    <w:p w14:paraId="6CCACC50" w14:textId="77777777" w:rsidR="009954AA" w:rsidRPr="00F4651A" w:rsidRDefault="009954AA" w:rsidP="00FB01B6">
      <w:pPr>
        <w:numPr>
          <w:ilvl w:val="0"/>
          <w:numId w:val="14"/>
        </w:numPr>
        <w:spacing w:after="16" w:line="360" w:lineRule="auto"/>
        <w:jc w:val="both"/>
      </w:pPr>
      <w:r>
        <w:rPr>
          <w:b/>
          <w:bCs/>
        </w:rPr>
        <w:t>ARIMAX</w:t>
      </w:r>
      <w:r>
        <w:t>: igual a ARIMA pero incorporando exógenas  [</w:t>
      </w:r>
      <m:oMath>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sent</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vix</m:t>
            </m:r>
          </m:e>
          <m:sub>
            <m:r>
              <w:rPr>
                <w:rFonts w:ascii="Cambria Math" w:hAnsi="Cambria Math"/>
              </w:rPr>
              <m:t>t-1</m:t>
            </m:r>
          </m:sub>
        </m:sSub>
        <m:r>
          <w:rPr>
            <w:rFonts w:ascii="Cambria Math" w:hAnsi="Cambria Math"/>
          </w:rPr>
          <m:t>]</m:t>
        </m:r>
      </m:oMath>
    </w:p>
    <w:p w14:paraId="3B0D0256" w14:textId="77777777" w:rsidR="009954AA" w:rsidRPr="00F4651A" w:rsidRDefault="009954AA" w:rsidP="00FB01B6">
      <w:pPr>
        <w:numPr>
          <w:ilvl w:val="0"/>
          <w:numId w:val="14"/>
        </w:numPr>
        <w:spacing w:after="16" w:line="360" w:lineRule="auto"/>
        <w:jc w:val="both"/>
      </w:pPr>
      <w:r>
        <w:lastRenderedPageBreak/>
        <w:t>Componente estacional: si el gate se activara, SARIMAX usaría el orden estacional configurado (0,1,0,5). No existe una salida SARIMA independiente entre los siete modelos activos.</w:t>
      </w:r>
    </w:p>
    <w:p w14:paraId="7D1F7F05" w14:textId="77777777" w:rsidR="009954AA" w:rsidRPr="00F4651A" w:rsidRDefault="009954AA" w:rsidP="00FB01B6">
      <w:pPr>
        <w:numPr>
          <w:ilvl w:val="0"/>
          <w:numId w:val="14"/>
        </w:numPr>
        <w:spacing w:after="16" w:line="360" w:lineRule="auto"/>
        <w:jc w:val="both"/>
      </w:pPr>
      <w:r>
        <w:t>SARIMAX: combina el orden no estacional (1,0,1) sobre ret_1d con las exógenas rezagadas y el componente estacional condicionado al gate. Como el gate no se activó, sus predicciones coinciden con ARIMAX.</w:t>
      </w:r>
    </w:p>
    <w:p w14:paraId="3C58E498" w14:textId="77777777" w:rsidR="009954AA" w:rsidRPr="00F4651A" w:rsidRDefault="009954AA" w:rsidP="00FB01B6">
      <w:pPr>
        <w:numPr>
          <w:ilvl w:val="0"/>
          <w:numId w:val="14"/>
        </w:numPr>
        <w:spacing w:after="16" w:line="360" w:lineRule="auto"/>
        <w:jc w:val="both"/>
      </w:pPr>
      <w:r>
        <w:rPr>
          <w:b/>
          <w:bCs/>
        </w:rPr>
        <w:t>LSTM (plain)</w:t>
      </w:r>
      <w:r>
        <w:t xml:space="preserve">: ventana temporal w=40, 1 capa LSTM (64 unidades) + dropout 0.2 + densa lineal; optimizador Adam(n=0.001), 30 épocas, batch 64, early-stopping (validación 20%). Entradas: </w:t>
      </w:r>
      <m:oMath>
        <m:sSub>
          <m:sSubPr>
            <m:ctrlPr>
              <w:rPr>
                <w:rFonts w:ascii="Cambria Math" w:hAnsi="Cambria Math"/>
                <w:i/>
              </w:rPr>
            </m:ctrlPr>
          </m:sSubPr>
          <m:e>
            <m:r>
              <w:rPr>
                <w:rFonts w:ascii="Cambria Math" w:hAnsi="Cambria Math"/>
              </w:rPr>
              <m:t>r</m:t>
            </m:r>
          </m:e>
          <m:sub>
            <m:r>
              <w:rPr>
                <w:rFonts w:ascii="Cambria Math" w:hAnsi="Cambria Math"/>
              </w:rPr>
              <m:t>t</m:t>
            </m:r>
          </m:sub>
        </m:sSub>
      </m:oMath>
    </w:p>
    <w:p w14:paraId="394665C6" w14:textId="77777777" w:rsidR="009954AA" w:rsidRPr="00F4651A" w:rsidRDefault="009954AA" w:rsidP="00FB01B6">
      <w:pPr>
        <w:numPr>
          <w:ilvl w:val="0"/>
          <w:numId w:val="14"/>
        </w:numPr>
        <w:spacing w:after="16" w:line="360" w:lineRule="auto"/>
        <w:jc w:val="both"/>
        <w:rPr>
          <w:lang w:val="en-US"/>
        </w:rPr>
      </w:pPr>
      <w:r>
        <w:rPr>
          <w:b/>
          <w:bCs/>
          <w:lang w:val="en-US"/>
        </w:rPr>
        <w:t>LSTM+Sent</w:t>
      </w:r>
      <w:r>
        <w:rPr>
          <w:lang w:val="en-US"/>
        </w:rPr>
        <w:t xml:space="preserve">: entradas </w:t>
      </w:r>
      <m:oMath>
        <m:sSub>
          <m:sSubPr>
            <m:ctrlPr>
              <w:rPr>
                <w:rFonts w:ascii="Cambria Math" w:hAnsi="Cambria Math"/>
                <w:i/>
              </w:rPr>
            </m:ctrlPr>
          </m:sSubPr>
          <m:e>
            <m:r>
              <w:rPr>
                <w:rFonts w:ascii="Cambria Math" w:hAnsi="Cambria Math"/>
                <w:lang w:val="en-US"/>
              </w:rPr>
              <m:t>[</m:t>
            </m:r>
            <m:r>
              <w:rPr>
                <w:rFonts w:ascii="Cambria Math" w:hAnsi="Cambria Math"/>
              </w:rPr>
              <m:t>r</m:t>
            </m:r>
          </m:e>
          <m:sub>
            <m:r>
              <w:rPr>
                <w:rFonts w:ascii="Cambria Math" w:hAnsi="Cambria Math"/>
              </w:rPr>
              <m:t>t</m:t>
            </m:r>
          </m:sub>
        </m:sSub>
        <m:r>
          <w:rPr>
            <w:rFonts w:ascii="Cambria Math" w:hAnsi="Cambria Math"/>
            <w:lang w:val="en-US"/>
          </w:rPr>
          <m:t>,</m:t>
        </m:r>
        <m:sSub>
          <m:sSubPr>
            <m:ctrlPr>
              <w:rPr>
                <w:rFonts w:ascii="Cambria Math" w:hAnsi="Cambria Math"/>
                <w:i/>
              </w:rPr>
            </m:ctrlPr>
          </m:sSubPr>
          <m:e>
            <m:r>
              <w:rPr>
                <w:rFonts w:ascii="Cambria Math" w:hAnsi="Cambria Math"/>
              </w:rPr>
              <m:t>sent</m:t>
            </m:r>
          </m:e>
          <m:sub>
            <m:r>
              <w:rPr>
                <w:rFonts w:ascii="Cambria Math" w:hAnsi="Cambria Math"/>
              </w:rPr>
              <m:t>t</m:t>
            </m:r>
          </m:sub>
        </m:sSub>
        <m:r>
          <w:rPr>
            <w:rFonts w:ascii="Cambria Math" w:hAnsi="Cambria Math"/>
            <w:lang w:val="en-US"/>
          </w:rPr>
          <m:t>]</m:t>
        </m:r>
      </m:oMath>
    </w:p>
    <w:p w14:paraId="5CBB2C81" w14:textId="77777777" w:rsidR="009954AA" w:rsidRDefault="009954AA" w:rsidP="00455116">
      <w:pPr>
        <w:numPr>
          <w:ilvl w:val="0"/>
          <w:numId w:val="14"/>
        </w:numPr>
        <w:spacing w:after="16" w:line="360" w:lineRule="auto"/>
      </w:pPr>
      <w:r>
        <w:rPr>
          <w:b/>
          <w:bCs/>
        </w:rPr>
        <w:t>LSTM+Sent+VIX</w:t>
      </w:r>
      <w:r>
        <w:t>: entradas</w:t>
      </w:r>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sent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vix</m:t>
            </m:r>
          </m:e>
          <m:sub>
            <m:r>
              <w:rPr>
                <w:rFonts w:ascii="Cambria Math" w:hAnsi="Cambria Math"/>
              </w:rPr>
              <m:t>t</m:t>
            </m:r>
          </m:sub>
        </m:sSub>
        <m:r>
          <w:rPr>
            <w:rFonts w:ascii="Cambria Math" w:hAnsi="Cambria Math"/>
          </w:rPr>
          <m:t>]</m:t>
        </m:r>
      </m:oMath>
      <w:r>
        <w:t xml:space="preserve"> </w:t>
      </w:r>
      <w:r>
        <w:br/>
        <w:t xml:space="preserve">En modelos con escalamiento, el </w:t>
      </w:r>
      <w:r>
        <w:rPr>
          <w:b/>
          <w:bCs/>
        </w:rPr>
        <w:t>ajuste del StandardScaler</w:t>
      </w:r>
      <w:r>
        <w:t xml:space="preserve"> se realiza con </w:t>
      </w:r>
      <w:r>
        <w:rPr>
          <w:b/>
          <w:bCs/>
        </w:rPr>
        <w:t>IS o bloque WF</w:t>
      </w:r>
      <w:r>
        <w:t xml:space="preserve"> exclusivamente.</w:t>
      </w:r>
    </w:p>
    <w:p w14:paraId="13A726F5" w14:textId="77777777" w:rsidR="000212A5" w:rsidRPr="00F4651A" w:rsidRDefault="000212A5" w:rsidP="000212A5">
      <w:pPr>
        <w:spacing w:after="16" w:line="360" w:lineRule="auto"/>
        <w:ind w:left="720"/>
        <w:jc w:val="both"/>
      </w:pPr>
    </w:p>
    <w:p w14:paraId="0E8E5388" w14:textId="77777777" w:rsidR="009954AA" w:rsidRPr="00F4651A" w:rsidRDefault="009954AA" w:rsidP="00FA736A">
      <w:pPr>
        <w:spacing w:after="16" w:line="360" w:lineRule="auto"/>
        <w:jc w:val="both"/>
      </w:pPr>
      <w:r>
        <w:rPr>
          <w:b/>
          <w:bCs/>
        </w:rPr>
        <w:t>Notas de implementación.</w:t>
      </w:r>
    </w:p>
    <w:p w14:paraId="052749AC" w14:textId="77777777" w:rsidR="009954AA" w:rsidRPr="00F4651A" w:rsidRDefault="009954AA" w:rsidP="00FB01B6">
      <w:pPr>
        <w:numPr>
          <w:ilvl w:val="0"/>
          <w:numId w:val="15"/>
        </w:numPr>
        <w:spacing w:after="16" w:line="360" w:lineRule="auto"/>
        <w:jc w:val="both"/>
      </w:pPr>
      <w:r>
        <w:t>Para cada fecha de emisión t, los modelos clásicos pronostican h retornos diarios de forma iterada y los suman. En OOS sus parámetros se re-estiman al inicio de cada mes; en WF se estiman una vez con datos hasta el cierre del bloque anterior y se re-filtran diariamente dentro del bloque.</w:t>
      </w:r>
    </w:p>
    <w:p w14:paraId="4F4206FA" w14:textId="77777777" w:rsidR="009954AA" w:rsidRDefault="009954AA" w:rsidP="00FB01B6">
      <w:pPr>
        <w:numPr>
          <w:ilvl w:val="0"/>
          <w:numId w:val="15"/>
        </w:numPr>
        <w:spacing w:after="16" w:line="360" w:lineRule="auto"/>
        <w:jc w:val="both"/>
      </w:pPr>
      <w:r>
        <w:t xml:space="preserve">Para evitar sobreparametrización estacional, se privilegian estructuras </w:t>
      </w:r>
      <w:r>
        <w:rPr>
          <w:b/>
          <w:bCs/>
        </w:rPr>
        <w:t>parsimoniosas</w:t>
      </w:r>
      <w:r>
        <w:t>; cuando m=5 no está respaldado por la evidencia, se fuerza m=0</w:t>
      </w:r>
    </w:p>
    <w:p w14:paraId="33128734" w14:textId="77777777" w:rsidR="000212A5" w:rsidRPr="00F4651A" w:rsidRDefault="000212A5" w:rsidP="000212A5">
      <w:pPr>
        <w:spacing w:after="16" w:line="360" w:lineRule="auto"/>
        <w:ind w:left="720"/>
        <w:jc w:val="both"/>
      </w:pPr>
    </w:p>
    <w:p w14:paraId="68D99C52" w14:textId="77777777" w:rsidR="009954AA" w:rsidRPr="00F4651A" w:rsidRDefault="009954AA" w:rsidP="00FB01B6">
      <w:pPr>
        <w:pStyle w:val="Heading2"/>
        <w:numPr>
          <w:ilvl w:val="1"/>
          <w:numId w:val="9"/>
        </w:numPr>
        <w:spacing w:after="16"/>
        <w:ind w:left="0" w:firstLine="0"/>
        <w:rPr>
          <w:b/>
          <w:bCs/>
        </w:rPr>
      </w:pPr>
      <w:bookmarkStart w:id="38" w:name="_Toc235117651"/>
      <w:r>
        <w:rPr>
          <w:b/>
          <w:bCs/>
          <w:sz w:val="24"/>
          <w:szCs w:val="24"/>
        </w:rPr>
        <w:t>Procedimiento de entrenamiento y predicción</w:t>
      </w:r>
      <w:bookmarkEnd w:id="38"/>
    </w:p>
    <w:p w14:paraId="7F4EEC19" w14:textId="77777777" w:rsidR="009954AA" w:rsidRPr="00F4651A" w:rsidRDefault="009954AA" w:rsidP="00FA736A">
      <w:pPr>
        <w:spacing w:after="16" w:line="360" w:lineRule="auto"/>
        <w:jc w:val="both"/>
      </w:pPr>
      <w:r>
        <w:t>Para cada</w:t>
      </w:r>
      <w:r>
        <w:rPr>
          <w:rFonts w:ascii="Cambria Math" w:hAnsi="Cambria Math"/>
          <w:i/>
        </w:rPr>
        <w:t xml:space="preserve"> </w:t>
      </w:r>
      <m:oMath>
        <m:r>
          <w:rPr>
            <w:rFonts w:ascii="Cambria Math" w:hAnsi="Cambria Math"/>
          </w:rPr>
          <m:t>h ∈ {</m:t>
        </m:r>
        <m:r>
          <w:rPr>
            <w:rFonts w:ascii="Cambria Math" w:hAnsi="Cambria Math"/>
          </w:rPr>
          <m:t xml:space="preserve">1,5,10,20} </m:t>
        </m:r>
      </m:oMath>
      <w:r>
        <w:t>y cada modelo:</w:t>
      </w:r>
    </w:p>
    <w:p w14:paraId="11C47405" w14:textId="77777777" w:rsidR="009954AA" w:rsidRPr="00F4651A" w:rsidRDefault="009954AA" w:rsidP="00FB01B6">
      <w:pPr>
        <w:numPr>
          <w:ilvl w:val="0"/>
          <w:numId w:val="16"/>
        </w:numPr>
        <w:spacing w:after="16" w:line="360" w:lineRule="auto"/>
        <w:jc w:val="both"/>
      </w:pPr>
      <w:r>
        <w:t>Entrenamiento: en el OOS 2024 las LSTM se ajustan con datos hasta el 31-12-2023, mientras los modelos clásicos usan re-estimación mensual expanding. En WF todos los modelos se re-estiman con datos hasta el bloque previo. En la robustez 2025 las LSTM se ajustan hasta el 31-12-2024 y los modelos clásicos continúan con re-estimación mensual.</w:t>
      </w:r>
    </w:p>
    <w:p w14:paraId="38A39DE3" w14:textId="77777777" w:rsidR="009954AA" w:rsidRPr="00F4651A" w:rsidRDefault="009954AA" w:rsidP="00FB01B6">
      <w:pPr>
        <w:numPr>
          <w:ilvl w:val="0"/>
          <w:numId w:val="16"/>
        </w:numPr>
        <w:spacing w:after="16" w:line="360" w:lineRule="auto"/>
        <w:jc w:val="both"/>
      </w:pPr>
      <w:r>
        <w:t>Predicción OOS/WF: en cada origen t se generan h pasos diarios y se suman para obtener el retorno acumulado del horizonte.</w:t>
      </w:r>
    </w:p>
    <w:p w14:paraId="77ECDE89" w14:textId="77777777" w:rsidR="009954AA" w:rsidRPr="00F4651A" w:rsidRDefault="009954AA" w:rsidP="00FB01B6">
      <w:pPr>
        <w:numPr>
          <w:ilvl w:val="0"/>
          <w:numId w:val="11"/>
        </w:numPr>
        <w:spacing w:after="16" w:line="360" w:lineRule="auto"/>
        <w:jc w:val="both"/>
      </w:pPr>
      <w:r>
        <w:rPr>
          <w:b/>
          <w:bCs/>
        </w:rPr>
        <w:lastRenderedPageBreak/>
        <w:t>Reconstrucción de niveles:</w:t>
      </w:r>
      <w:r>
        <w:rPr>
          <w:rFonts w:ascii="Cambria Math" w:hAnsi="Cambria Math"/>
          <w:i/>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t+h</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sSup>
          <m:sSupPr>
            <m:ctrlPr>
              <w:rPr>
                <w:rFonts w:ascii="Cambria Math" w:hAnsi="Cambria Math"/>
                <w:i/>
              </w:rPr>
            </m:ctrlPr>
          </m:sSupPr>
          <m:e>
            <m:r>
              <w:rPr>
                <w:rFonts w:ascii="Cambria Math" w:hAnsi="Cambria Math"/>
              </w:rPr>
              <m:t>e</m:t>
            </m:r>
          </m:e>
          <m:sup>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sup>
        </m:sSup>
      </m:oMath>
      <w:r>
        <w:rPr>
          <w:rFonts w:ascii="Arial" w:hAnsi="Arial" w:cs="Arial"/>
        </w:rPr>
        <w:t xml:space="preserve"> ​</w:t>
      </w:r>
      <w:r>
        <w:t xml:space="preserve"> para análisis de calibración (MZ).</w:t>
      </w:r>
    </w:p>
    <w:p w14:paraId="55221C23" w14:textId="77777777" w:rsidR="009954AA" w:rsidRPr="00F4651A" w:rsidRDefault="009954AA" w:rsidP="00FB01B6">
      <w:pPr>
        <w:numPr>
          <w:ilvl w:val="0"/>
          <w:numId w:val="16"/>
        </w:numPr>
        <w:spacing w:after="16" w:line="360" w:lineRule="auto"/>
        <w:jc w:val="both"/>
      </w:pPr>
      <w:r>
        <w:rPr>
          <w:b/>
          <w:bCs/>
        </w:rPr>
        <w:t>Persistencia de artefactos:</w:t>
      </w:r>
    </w:p>
    <w:p w14:paraId="189E59FC" w14:textId="77777777" w:rsidR="009954AA" w:rsidRPr="00F4651A" w:rsidRDefault="009954AA" w:rsidP="00FB01B6">
      <w:pPr>
        <w:numPr>
          <w:ilvl w:val="1"/>
          <w:numId w:val="21"/>
        </w:numPr>
        <w:spacing w:after="16" w:line="360" w:lineRule="auto"/>
        <w:jc w:val="both"/>
      </w:pPr>
      <w:r>
        <w:t>OOS: outputs/preds/OOS/preds_T{h}_{modelo}.csv, con Date, h, model, y_true_ret, y_pred_ret, y_true_level y y_pred_level.</w:t>
      </w:r>
    </w:p>
    <w:p w14:paraId="0DEEE846" w14:textId="77777777" w:rsidR="009954AA" w:rsidRPr="00F4651A" w:rsidRDefault="009954AA" w:rsidP="00FB01B6">
      <w:pPr>
        <w:numPr>
          <w:ilvl w:val="1"/>
          <w:numId w:val="21"/>
        </w:numPr>
        <w:spacing w:after="16" w:line="360" w:lineRule="auto"/>
        <w:jc w:val="both"/>
        <w:rPr>
          <w:lang w:val="en-US"/>
        </w:rPr>
      </w:pPr>
      <w:r>
        <w:t>WF: outputs/preds/WF/preds_T{h}_{modelo}_block{m}.csv, con las mismas columnas y el identificador block.</w:t>
      </w:r>
    </w:p>
    <w:p w14:paraId="21518319" w14:textId="77777777" w:rsidR="009954AA" w:rsidRDefault="009954AA" w:rsidP="00FB01B6">
      <w:pPr>
        <w:numPr>
          <w:ilvl w:val="1"/>
          <w:numId w:val="21"/>
        </w:numPr>
        <w:spacing w:after="16" w:line="360" w:lineRule="auto"/>
        <w:jc w:val="both"/>
      </w:pPr>
      <w:r>
        <w:t>Los parámetros, semillas e hiperparámetros quedan declarados en los archivos de configuración; el pipeline no persiste pesos neuronales como artefactos canónicos.</w:t>
      </w:r>
    </w:p>
    <w:p w14:paraId="4F1F1C5D" w14:textId="77777777" w:rsidR="000212A5" w:rsidRDefault="000212A5" w:rsidP="000212A5">
      <w:pPr>
        <w:spacing w:after="16" w:line="360" w:lineRule="auto"/>
        <w:ind w:left="1440"/>
        <w:jc w:val="both"/>
      </w:pPr>
    </w:p>
    <w:p w14:paraId="77900428" w14:textId="77777777" w:rsidR="001B72C4" w:rsidRDefault="001B72C4" w:rsidP="000212A5">
      <w:pPr>
        <w:spacing w:after="16" w:line="360" w:lineRule="auto"/>
        <w:ind w:left="1440"/>
        <w:jc w:val="both"/>
      </w:pPr>
    </w:p>
    <w:p w14:paraId="6AFC73B5" w14:textId="77777777" w:rsidR="001B72C4" w:rsidRDefault="001B72C4" w:rsidP="000212A5">
      <w:pPr>
        <w:spacing w:after="16" w:line="360" w:lineRule="auto"/>
        <w:ind w:left="1440"/>
        <w:jc w:val="both"/>
      </w:pPr>
    </w:p>
    <w:p w14:paraId="71EFC649" w14:textId="77777777" w:rsidR="001B72C4" w:rsidRPr="00F4651A" w:rsidRDefault="001B72C4" w:rsidP="000212A5">
      <w:pPr>
        <w:spacing w:after="16" w:line="360" w:lineRule="auto"/>
        <w:ind w:left="1440"/>
        <w:jc w:val="both"/>
      </w:pPr>
    </w:p>
    <w:p w14:paraId="1696CF24" w14:textId="77777777" w:rsidR="009954AA" w:rsidRDefault="009954AA" w:rsidP="00FB01B6">
      <w:pPr>
        <w:pStyle w:val="Heading2"/>
        <w:numPr>
          <w:ilvl w:val="1"/>
          <w:numId w:val="9"/>
        </w:numPr>
        <w:spacing w:after="16"/>
        <w:ind w:left="0" w:firstLine="0"/>
        <w:rPr>
          <w:b/>
          <w:bCs/>
          <w:sz w:val="24"/>
          <w:szCs w:val="24"/>
        </w:rPr>
      </w:pPr>
      <w:bookmarkStart w:id="39" w:name="_Toc235117652"/>
      <w:r>
        <w:rPr>
          <w:b/>
          <w:bCs/>
          <w:sz w:val="24"/>
          <w:szCs w:val="24"/>
        </w:rPr>
        <w:t>Métricas y pruebas de significancia</w:t>
      </w:r>
      <w:bookmarkEnd w:id="39"/>
    </w:p>
    <w:p w14:paraId="32954BDB" w14:textId="77777777" w:rsidR="000212A5" w:rsidRPr="000212A5" w:rsidRDefault="000212A5" w:rsidP="000212A5"/>
    <w:p w14:paraId="248BD7BE" w14:textId="77777777" w:rsidR="009954AA" w:rsidRPr="00F4651A" w:rsidRDefault="009954AA" w:rsidP="00FA736A">
      <w:pPr>
        <w:spacing w:after="16" w:line="360" w:lineRule="auto"/>
        <w:jc w:val="both"/>
      </w:pPr>
      <w:r>
        <w:rPr>
          <w:b/>
          <w:bCs/>
        </w:rPr>
        <w:t>Métricas primarias</w:t>
      </w:r>
      <w:r>
        <w:t xml:space="preserve"> (calculadas sobre OOS y por bloque WF):</w:t>
      </w:r>
    </w:p>
    <w:p w14:paraId="23E05CEE" w14:textId="77777777" w:rsidR="009954AA" w:rsidRPr="00F4651A" w:rsidRDefault="009954AA" w:rsidP="00FB01B6">
      <w:pPr>
        <w:numPr>
          <w:ilvl w:val="0"/>
          <w:numId w:val="17"/>
        </w:numPr>
        <w:spacing w:after="16" w:line="360" w:lineRule="auto"/>
        <w:jc w:val="both"/>
      </w:pPr>
      <w:r>
        <w:rPr>
          <w:b/>
          <w:bCs/>
        </w:rPr>
        <w:t>MAE</w:t>
      </w:r>
      <w:r>
        <w:t xml:space="preserve">, </w:t>
      </w:r>
      <w:r>
        <w:rPr>
          <w:b/>
          <w:bCs/>
        </w:rPr>
        <w:t>RMSE</w:t>
      </w:r>
      <w:r>
        <w:t xml:space="preserve"> de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r>
          <w:rPr>
            <w:rFonts w:ascii="Cambria Math" w:hAnsi="Cambria Math"/>
          </w:rPr>
          <m:t xml:space="preserve"> vs  </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m:t>
            </m:r>
          </m:sub>
          <m:sup>
            <m:r>
              <w:rPr>
                <w:rFonts w:ascii="Cambria Math" w:hAnsi="Cambria Math"/>
              </w:rPr>
              <m:t>(h)</m:t>
            </m:r>
          </m:sup>
        </m:sSubSup>
        <m:r>
          <w:rPr>
            <w:rFonts w:ascii="Cambria Math" w:hAnsi="Cambria Math"/>
          </w:rPr>
          <m:t xml:space="preserve"> </m:t>
        </m:r>
      </m:oMath>
    </w:p>
    <w:p w14:paraId="7159E62F" w14:textId="77777777" w:rsidR="009954AA" w:rsidRPr="00F4651A" w:rsidRDefault="009954AA" w:rsidP="00FB01B6">
      <w:pPr>
        <w:numPr>
          <w:ilvl w:val="0"/>
          <w:numId w:val="17"/>
        </w:numPr>
        <w:spacing w:after="16" w:line="360" w:lineRule="auto"/>
        <w:jc w:val="both"/>
      </w:pPr>
      <w:r>
        <w:rPr>
          <w:b/>
          <w:bCs/>
        </w:rPr>
        <w:t>MDA</w:t>
      </w:r>
      <w:r>
        <w:t xml:space="preserve"> (Mean Directional Accuracy) sobre el signo del retorno.</w:t>
      </w:r>
    </w:p>
    <w:p w14:paraId="20E07D1B" w14:textId="77777777" w:rsidR="009954AA" w:rsidRDefault="009954AA" w:rsidP="00FA736A">
      <w:pPr>
        <w:spacing w:after="16" w:line="360" w:lineRule="auto"/>
        <w:jc w:val="both"/>
        <w:rPr>
          <w:b/>
          <w:bCs/>
        </w:rPr>
      </w:pPr>
      <w:r>
        <w:rPr>
          <w:b/>
          <w:bCs/>
        </w:rPr>
        <w:t>Prueba de Diebold–Mariano (DM).</w:t>
      </w:r>
    </w:p>
    <w:p w14:paraId="5F2C3B2A" w14:textId="77777777" w:rsidR="009954AA" w:rsidRPr="00F4651A" w:rsidRDefault="009954AA" w:rsidP="00FA736A">
      <w:pPr>
        <w:spacing w:after="16" w:line="360" w:lineRule="auto"/>
        <w:jc w:val="both"/>
      </w:pPr>
      <w:r>
        <w:t>Se contrasta el modelo A contra un comparador B usando diferencias de pérdidas cuadráticas con corrección HAC y regla L = h−1 [9]. Se reportan el estadístico original y la corrección de muestra pequeña de Harvey–Leybourne–Newbold [27].</w:t>
      </w:r>
    </w:p>
    <w:p w14:paraId="3EE6A99A" w14:textId="77777777" w:rsidR="009954AA" w:rsidRDefault="009954AA" w:rsidP="00FA736A">
      <w:pPr>
        <w:spacing w:after="16" w:line="360" w:lineRule="auto"/>
        <w:jc w:val="both"/>
        <w:rPr>
          <w:b/>
          <w:bCs/>
        </w:rPr>
      </w:pPr>
    </w:p>
    <w:p w14:paraId="32054FA3" w14:textId="77777777" w:rsidR="009954AA" w:rsidRDefault="009954AA" w:rsidP="00FA736A">
      <w:pPr>
        <w:spacing w:after="16" w:line="360" w:lineRule="auto"/>
        <w:jc w:val="both"/>
        <w:rPr>
          <w:b/>
          <w:bCs/>
        </w:rPr>
      </w:pPr>
      <w:r>
        <w:rPr>
          <w:b/>
          <w:bCs/>
        </w:rPr>
        <w:t>Prueba de Mincer–Zarnowitz (MZ) en niveles.</w:t>
      </w:r>
    </w:p>
    <w:p w14:paraId="10CD0020" w14:textId="77777777" w:rsidR="003F2BA7" w:rsidRDefault="007D42D0" w:rsidP="00275652">
      <w:pPr>
        <w:jc w:val="center"/>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t+h</m:t>
                  </m:r>
                </m:e>
              </m:d>
            </m:sub>
          </m:sSub>
          <m:r>
            <w:rPr>
              <w:rFonts w:ascii="Cambria Math" w:hAnsi="Cambria Math"/>
            </w:rPr>
            <m:t>=α+βP</m:t>
          </m:r>
          <m:sSub>
            <m:sSubPr>
              <m:ctrlPr>
                <w:rPr>
                  <w:rFonts w:ascii="Cambria Math" w:hAnsi="Cambria Math"/>
                </w:rPr>
              </m:ctrlPr>
            </m:sSubPr>
            <m:e>
              <m:r>
                <w:rPr>
                  <w:rFonts w:ascii="Cambria Math" w:hAnsi="Cambria Math"/>
                </w:rPr>
                <m:t>̂</m:t>
              </m:r>
            </m:e>
            <m:sub>
              <m:d>
                <m:dPr>
                  <m:ctrlPr>
                    <w:rPr>
                      <w:rFonts w:ascii="Cambria Math" w:hAnsi="Cambria Math"/>
                    </w:rPr>
                  </m:ctrlPr>
                </m:dPr>
                <m:e>
                  <m:r>
                    <w:rPr>
                      <w:rFonts w:ascii="Cambria Math" w:hAnsi="Cambria Math"/>
                    </w:rPr>
                    <m:t>t+h|t</m:t>
                  </m:r>
                </m:e>
              </m:d>
            </m:sub>
          </m:sSub>
          <m:r>
            <w:rPr>
              <w:rFonts w:ascii="Cambria Math" w:hAnsi="Cambria Math"/>
            </w:rPr>
            <m:t>+</m:t>
          </m:r>
          <m:sSub>
            <m:sSubPr>
              <m:ctrlPr>
                <w:rPr>
                  <w:rFonts w:ascii="Cambria Math" w:hAnsi="Cambria Math"/>
                </w:rPr>
              </m:ctrlPr>
            </m:sSubPr>
            <m:e>
              <m:r>
                <w:rPr>
                  <w:rFonts w:ascii="Cambria Math" w:hAnsi="Cambria Math"/>
                </w:rPr>
                <m:t>ε</m:t>
              </m:r>
            </m:e>
            <m:sub>
              <m:d>
                <m:dPr>
                  <m:ctrlPr>
                    <w:rPr>
                      <w:rFonts w:ascii="Cambria Math" w:hAnsi="Cambria Math"/>
                    </w:rPr>
                  </m:ctrlPr>
                </m:dPr>
                <m:e>
                  <m:r>
                    <w:rPr>
                      <w:rFonts w:ascii="Cambria Math" w:hAnsi="Cambria Math"/>
                    </w:rPr>
                    <m:t>t+h</m:t>
                  </m:r>
                </m:e>
              </m:d>
            </m:sub>
          </m:sSub>
        </m:oMath>
      </m:oMathPara>
    </w:p>
    <w:p w14:paraId="238A9249" w14:textId="77777777" w:rsidR="009954AA" w:rsidRDefault="009954AA" w:rsidP="00FA736A">
      <w:pPr>
        <w:spacing w:after="16" w:line="360" w:lineRule="auto"/>
        <w:jc w:val="both"/>
      </w:pPr>
      <w:r>
        <w:t>Se estima por OLS con covarianza HAC y máximo de rezagos h−1. La calibración se evalúa con dos contrastes separados, α = 0 y β = 1; se reportan α, β, R² y ambos p-valores [29].</w:t>
      </w:r>
    </w:p>
    <w:p w14:paraId="161AB903" w14:textId="77777777" w:rsidR="00253F9D" w:rsidRPr="00253F9D" w:rsidRDefault="00253F9D" w:rsidP="00FA736A">
      <w:pPr>
        <w:spacing w:after="16" w:line="360" w:lineRule="auto"/>
        <w:jc w:val="both"/>
        <w:rPr>
          <w:b/>
          <w:bCs/>
        </w:rPr>
      </w:pPr>
    </w:p>
    <w:p w14:paraId="1A386E4D" w14:textId="77777777" w:rsidR="009954AA" w:rsidRPr="00253F9D" w:rsidRDefault="009954AA" w:rsidP="00FB01B6">
      <w:pPr>
        <w:pStyle w:val="Heading2"/>
        <w:numPr>
          <w:ilvl w:val="1"/>
          <w:numId w:val="9"/>
        </w:numPr>
        <w:spacing w:after="16"/>
        <w:ind w:left="0" w:firstLine="0"/>
        <w:rPr>
          <w:b/>
          <w:bCs/>
          <w:sz w:val="24"/>
          <w:szCs w:val="24"/>
        </w:rPr>
      </w:pPr>
      <w:bookmarkStart w:id="40" w:name="_Toc235117653"/>
      <w:r>
        <w:rPr>
          <w:b/>
          <w:bCs/>
          <w:sz w:val="24"/>
          <w:szCs w:val="24"/>
        </w:rPr>
        <w:t>Criterios de comparación y lectura por horizonte</w:t>
      </w:r>
      <w:bookmarkEnd w:id="40"/>
    </w:p>
    <w:p w14:paraId="01EC3B05" w14:textId="77777777" w:rsidR="009954AA" w:rsidRPr="00F4651A" w:rsidRDefault="009954AA" w:rsidP="00FB01B6">
      <w:pPr>
        <w:pStyle w:val="ListParagraph"/>
        <w:numPr>
          <w:ilvl w:val="0"/>
          <w:numId w:val="22"/>
        </w:numPr>
        <w:spacing w:after="16" w:line="360" w:lineRule="auto"/>
        <w:ind w:left="709"/>
        <w:jc w:val="both"/>
      </w:pPr>
      <w:r>
        <w:rPr>
          <w:b/>
          <w:bCs/>
        </w:rPr>
        <w:t>Criterio primario</w:t>
      </w:r>
      <w:r>
        <w:t>: RMSE OOS por h.</w:t>
      </w:r>
    </w:p>
    <w:p w14:paraId="5EA0E763" w14:textId="77777777" w:rsidR="009954AA" w:rsidRPr="00F4651A" w:rsidRDefault="009954AA" w:rsidP="00FB01B6">
      <w:pPr>
        <w:pStyle w:val="ListParagraph"/>
        <w:numPr>
          <w:ilvl w:val="0"/>
          <w:numId w:val="22"/>
        </w:numPr>
        <w:spacing w:after="16" w:line="360" w:lineRule="auto"/>
        <w:ind w:left="709"/>
        <w:jc w:val="both"/>
      </w:pPr>
      <w:r>
        <w:rPr>
          <w:b/>
          <w:bCs/>
        </w:rPr>
        <w:lastRenderedPageBreak/>
        <w:t>Estabilidad temporal</w:t>
      </w:r>
      <w:r>
        <w:t>: ΔRMSE por bloque WF.</w:t>
      </w:r>
    </w:p>
    <w:p w14:paraId="5DD9A020" w14:textId="77777777" w:rsidR="009954AA" w:rsidRPr="00F4651A" w:rsidRDefault="009954AA" w:rsidP="00FB01B6">
      <w:pPr>
        <w:pStyle w:val="ListParagraph"/>
        <w:numPr>
          <w:ilvl w:val="0"/>
          <w:numId w:val="22"/>
        </w:numPr>
        <w:spacing w:after="16" w:line="360" w:lineRule="auto"/>
        <w:ind w:left="709"/>
        <w:jc w:val="both"/>
      </w:pPr>
      <w:r>
        <w:rPr>
          <w:b/>
          <w:bCs/>
        </w:rPr>
        <w:t>Significancia</w:t>
      </w:r>
      <w:r>
        <w:t xml:space="preserve">: DM contra </w:t>
      </w:r>
      <w:r>
        <w:rPr>
          <w:b/>
          <w:bCs/>
        </w:rPr>
        <w:t>RW</w:t>
      </w:r>
      <w:r>
        <w:t xml:space="preserve"> y contra un </w:t>
      </w:r>
      <w:r>
        <w:rPr>
          <w:b/>
          <w:bCs/>
        </w:rPr>
        <w:t>benchmark estadístico</w:t>
      </w:r>
      <w:r>
        <w:t xml:space="preserve"> (p. ej., SARIMAX o ARIMAX).</w:t>
      </w:r>
    </w:p>
    <w:p w14:paraId="00E0D055" w14:textId="77777777" w:rsidR="009954AA" w:rsidRDefault="009954AA" w:rsidP="00FB01B6">
      <w:pPr>
        <w:pStyle w:val="ListParagraph"/>
        <w:numPr>
          <w:ilvl w:val="0"/>
          <w:numId w:val="22"/>
        </w:numPr>
        <w:spacing w:after="16" w:line="360" w:lineRule="auto"/>
        <w:ind w:left="709"/>
        <w:jc w:val="both"/>
      </w:pPr>
      <w:r>
        <w:rPr>
          <w:b/>
          <w:bCs/>
        </w:rPr>
        <w:t>Calibración</w:t>
      </w:r>
      <w:r>
        <w:t>: MZ en niveles.</w:t>
      </w:r>
    </w:p>
    <w:p w14:paraId="4BA50526" w14:textId="77777777" w:rsidR="000212A5" w:rsidRPr="00F4651A" w:rsidRDefault="000212A5" w:rsidP="00FB01B6">
      <w:pPr>
        <w:pStyle w:val="ListParagraph"/>
        <w:numPr>
          <w:ilvl w:val="0"/>
          <w:numId w:val="22"/>
        </w:numPr>
        <w:spacing w:after="16" w:line="360" w:lineRule="auto"/>
        <w:ind w:left="709"/>
        <w:jc w:val="both"/>
      </w:pPr>
    </w:p>
    <w:p w14:paraId="14C36C75" w14:textId="77777777" w:rsidR="009954AA" w:rsidRDefault="009954AA" w:rsidP="00FA736A">
      <w:pPr>
        <w:spacing w:after="16" w:line="360" w:lineRule="auto"/>
        <w:jc w:val="both"/>
      </w:pPr>
      <w:r>
        <w:t xml:space="preserve">La comparación multi-horizonte constituye un aporte central: permite observar si las </w:t>
      </w:r>
      <w:r>
        <w:rPr>
          <w:b/>
          <w:bCs/>
        </w:rPr>
        <w:t>variables exógenas</w:t>
      </w:r>
      <w:r>
        <w:t xml:space="preserve"> (Sent, VIX) y la </w:t>
      </w:r>
      <w:r>
        <w:rPr>
          <w:b/>
          <w:bCs/>
        </w:rPr>
        <w:t>estructura estacional semanal</w:t>
      </w:r>
      <w:r>
        <w:t xml:space="preserve"> mejoran la previsión </w:t>
      </w:r>
      <w:r>
        <w:rPr>
          <w:b/>
          <w:bCs/>
        </w:rPr>
        <w:t>a medida que h crece</w:t>
      </w:r>
      <w:r>
        <w:t xml:space="preserve">. Así, el diseño distingue entre un entorno de </w:t>
      </w:r>
      <w:r>
        <w:rPr>
          <w:b/>
          <w:bCs/>
        </w:rPr>
        <w:t>muy corto plazo</w:t>
      </w:r>
      <w:r>
        <w:t xml:space="preserve">, dominado por ruido microestructural (donde RW y ARIMA sencillos suelen ser difíciles de superar consistentemente), y un horizonte </w:t>
      </w:r>
      <w:r>
        <w:rPr>
          <w:b/>
          <w:bCs/>
        </w:rPr>
        <w:t>mensual bursátil (T=20)</w:t>
      </w:r>
      <w:r>
        <w:t xml:space="preserve"> donde la agregación temporal puede dar espacio a señales macro/semánticas y a estacionalidad calendarizada.</w:t>
      </w:r>
    </w:p>
    <w:p w14:paraId="282487CB" w14:textId="77777777" w:rsidR="00FA736A" w:rsidRPr="00F4651A" w:rsidRDefault="00FA736A" w:rsidP="00FA736A">
      <w:pPr>
        <w:spacing w:after="16" w:line="360" w:lineRule="auto"/>
        <w:jc w:val="both"/>
      </w:pPr>
    </w:p>
    <w:p w14:paraId="1C7A2E92" w14:textId="77777777" w:rsidR="009954AA" w:rsidRPr="00253F9D" w:rsidRDefault="009954AA" w:rsidP="00FB01B6">
      <w:pPr>
        <w:pStyle w:val="Heading2"/>
        <w:numPr>
          <w:ilvl w:val="1"/>
          <w:numId w:val="9"/>
        </w:numPr>
        <w:spacing w:after="16"/>
        <w:ind w:left="0" w:firstLine="0"/>
        <w:rPr>
          <w:b/>
          <w:bCs/>
          <w:sz w:val="24"/>
          <w:szCs w:val="24"/>
        </w:rPr>
      </w:pPr>
      <w:bookmarkStart w:id="41" w:name="_Toc235117654"/>
      <w:r>
        <w:rPr>
          <w:b/>
          <w:bCs/>
          <w:sz w:val="24"/>
          <w:szCs w:val="24"/>
        </w:rPr>
        <w:t>Reproducibilidad y trazabilidad</w:t>
      </w:r>
      <w:bookmarkEnd w:id="41"/>
    </w:p>
    <w:p w14:paraId="165956E1" w14:textId="77777777" w:rsidR="009954AA" w:rsidRPr="00F4651A" w:rsidRDefault="009954AA" w:rsidP="00FB01B6">
      <w:pPr>
        <w:numPr>
          <w:ilvl w:val="0"/>
          <w:numId w:val="18"/>
        </w:numPr>
        <w:spacing w:after="16" w:line="360" w:lineRule="auto"/>
        <w:jc w:val="both"/>
      </w:pPr>
      <w:r>
        <w:rPr>
          <w:b/>
          <w:bCs/>
        </w:rPr>
        <w:t>Configuración</w:t>
      </w:r>
      <w:r>
        <w:t>: config.yaml (rutas, horizontes, splits, hiperparámetros).</w:t>
      </w:r>
    </w:p>
    <w:p w14:paraId="7C66C648" w14:textId="77777777" w:rsidR="009954AA" w:rsidRPr="00F4651A" w:rsidRDefault="009954AA" w:rsidP="00FB01B6">
      <w:pPr>
        <w:numPr>
          <w:ilvl w:val="0"/>
          <w:numId w:val="18"/>
        </w:numPr>
        <w:spacing w:after="16" w:line="360" w:lineRule="auto"/>
        <w:jc w:val="both"/>
      </w:pPr>
      <w:r>
        <w:t>Scripts: scripts/data/ contiene la adquisición, auditoría e integración de fuentes; src/stages/00_prepare.py genera features y splits; src/stages/05_stationarity.py produce ADF/KPSS y correlogramas; las etapas 10_baselines.py–16_robustez_2025.py entrenan y validan; 20_evaluate_stats.py y 24_wf_metrics.py calculan métricas e inferencia; 30_make_figures.py y 31_regimes.py generan figuras y análisis por régimen.</w:t>
      </w:r>
    </w:p>
    <w:p w14:paraId="0DD1C27A" w14:textId="77777777" w:rsidR="009954AA" w:rsidRPr="00F4651A" w:rsidRDefault="009954AA" w:rsidP="00FB01B6">
      <w:pPr>
        <w:numPr>
          <w:ilvl w:val="0"/>
          <w:numId w:val="18"/>
        </w:numPr>
        <w:spacing w:after="16" w:line="360" w:lineRule="auto"/>
        <w:jc w:val="both"/>
      </w:pPr>
      <w:r>
        <w:rPr>
          <w:b/>
          <w:bCs/>
        </w:rPr>
        <w:t>Salidas</w:t>
      </w:r>
      <w:r>
        <w:t>:</w:t>
      </w:r>
    </w:p>
    <w:p w14:paraId="431E81C9" w14:textId="77777777" w:rsidR="009954AA" w:rsidRPr="00F4651A" w:rsidRDefault="009954AA" w:rsidP="00FB01B6">
      <w:pPr>
        <w:numPr>
          <w:ilvl w:val="1"/>
          <w:numId w:val="18"/>
        </w:numPr>
        <w:spacing w:after="16" w:line="360" w:lineRule="auto"/>
        <w:jc w:val="both"/>
      </w:pPr>
      <w:r>
        <w:t>Métricas agregadas: reports/data/metrics_OOS.csv, metrics_WF.csv.</w:t>
      </w:r>
    </w:p>
    <w:p w14:paraId="0465D018" w14:textId="77777777" w:rsidR="009954AA" w:rsidRPr="00F4651A" w:rsidRDefault="009954AA" w:rsidP="00FB01B6">
      <w:pPr>
        <w:numPr>
          <w:ilvl w:val="1"/>
          <w:numId w:val="18"/>
        </w:numPr>
        <w:spacing w:after="16" w:line="360" w:lineRule="auto"/>
        <w:jc w:val="both"/>
      </w:pPr>
      <w:r>
        <w:t>Pruebas: reports/data/tbl_DM_OOS.csv, tbl_MZ_core.csv, tbl_PT_OOS.csv, tbl_DM_2025.csv, multiseed_dm_T20_all_variants.csv y stationarity_tests.csv.</w:t>
      </w:r>
    </w:p>
    <w:p w14:paraId="50ECD48D" w14:textId="77777777" w:rsidR="009954AA" w:rsidRPr="00F4651A" w:rsidRDefault="009954AA" w:rsidP="00FB01B6">
      <w:pPr>
        <w:numPr>
          <w:ilvl w:val="1"/>
          <w:numId w:val="18"/>
        </w:numPr>
        <w:spacing w:after="16" w:line="360" w:lineRule="auto"/>
        <w:jc w:val="both"/>
      </w:pPr>
      <w:r>
        <w:t>Figuras: reports/figs/*.png.</w:t>
      </w:r>
    </w:p>
    <w:p w14:paraId="28A30907" w14:textId="77777777" w:rsidR="009954AA" w:rsidRPr="00F4651A" w:rsidRDefault="009954AA" w:rsidP="00FB01B6">
      <w:pPr>
        <w:numPr>
          <w:ilvl w:val="0"/>
          <w:numId w:val="18"/>
        </w:numPr>
        <w:spacing w:after="16" w:line="360" w:lineRule="auto"/>
        <w:jc w:val="both"/>
      </w:pPr>
      <w:r>
        <w:rPr>
          <w:b/>
          <w:bCs/>
        </w:rPr>
        <w:t>Semilla</w:t>
      </w:r>
      <w:r>
        <w:t>: seed = 42 (LSTM, particiones reproducibles).</w:t>
      </w:r>
    </w:p>
    <w:p w14:paraId="119E294A" w14:textId="77777777" w:rsidR="009954AA" w:rsidRDefault="009954AA" w:rsidP="00FB01B6">
      <w:pPr>
        <w:numPr>
          <w:ilvl w:val="0"/>
          <w:numId w:val="18"/>
        </w:numPr>
        <w:spacing w:after="16" w:line="360" w:lineRule="auto"/>
        <w:jc w:val="both"/>
      </w:pPr>
      <w:r>
        <w:t>Entorno: requirements.txt versionado; ejecución en PowerShell con run_all.py y scripts auxiliares en scripts/, sin dependencias no declaradas.</w:t>
      </w:r>
    </w:p>
    <w:p w14:paraId="7BA2A3E4" w14:textId="77777777" w:rsidR="00FA736A" w:rsidRPr="00F4651A" w:rsidRDefault="00FA736A" w:rsidP="00FA736A">
      <w:pPr>
        <w:spacing w:after="16" w:line="360" w:lineRule="auto"/>
        <w:ind w:left="720"/>
        <w:jc w:val="both"/>
      </w:pPr>
    </w:p>
    <w:p w14:paraId="297661E2" w14:textId="77777777" w:rsidR="009954AA" w:rsidRPr="00F4651A" w:rsidRDefault="009954AA" w:rsidP="00FB01B6">
      <w:pPr>
        <w:pStyle w:val="Heading2"/>
        <w:numPr>
          <w:ilvl w:val="1"/>
          <w:numId w:val="9"/>
        </w:numPr>
        <w:spacing w:after="16"/>
        <w:ind w:left="0" w:firstLine="0"/>
        <w:rPr>
          <w:b/>
          <w:bCs/>
        </w:rPr>
      </w:pPr>
      <w:bookmarkStart w:id="42" w:name="_Toc235117655"/>
      <w:r>
        <w:rPr>
          <w:b/>
          <w:bCs/>
          <w:sz w:val="24"/>
          <w:szCs w:val="24"/>
        </w:rPr>
        <w:lastRenderedPageBreak/>
        <w:t>Controles de robustez</w:t>
      </w:r>
      <w:bookmarkEnd w:id="42"/>
    </w:p>
    <w:p w14:paraId="3D95DEEA" w14:textId="77777777" w:rsidR="009954AA" w:rsidRPr="00F4651A" w:rsidRDefault="009954AA" w:rsidP="00FB01B6">
      <w:pPr>
        <w:numPr>
          <w:ilvl w:val="0"/>
          <w:numId w:val="19"/>
        </w:numPr>
        <w:spacing w:after="16" w:line="360" w:lineRule="auto"/>
        <w:jc w:val="both"/>
      </w:pPr>
      <w:r>
        <w:t>Selección estacional: gate Kruskal–Wallis sobre el periodo in-sample; p &lt; 0.10 habilita m = 5 y, en caso contrario, m = 0.</w:t>
      </w:r>
    </w:p>
    <w:p w14:paraId="3995793F" w14:textId="77777777" w:rsidR="009954AA" w:rsidRPr="00F4651A" w:rsidRDefault="009954AA" w:rsidP="00FB01B6">
      <w:pPr>
        <w:numPr>
          <w:ilvl w:val="0"/>
          <w:numId w:val="19"/>
        </w:numPr>
        <w:spacing w:after="16" w:line="360" w:lineRule="auto"/>
        <w:jc w:val="both"/>
      </w:pPr>
      <w:r>
        <w:t>Orden ARIMA: (1,0,1) fijo sobre ret_1d, declarado en config.yaml y aplicado de forma uniforme en OOS, WF y robustez 2025.</w:t>
      </w:r>
    </w:p>
    <w:p w14:paraId="36592F3E" w14:textId="77777777" w:rsidR="009954AA" w:rsidRPr="00F4651A" w:rsidRDefault="009954AA" w:rsidP="00FB01B6">
      <w:pPr>
        <w:numPr>
          <w:ilvl w:val="0"/>
          <w:numId w:val="19"/>
        </w:numPr>
        <w:spacing w:after="16" w:line="360" w:lineRule="auto"/>
        <w:jc w:val="both"/>
      </w:pPr>
      <w:r>
        <w:rPr>
          <w:b/>
          <w:bCs/>
        </w:rPr>
        <w:t>Sin fuga de información</w:t>
      </w:r>
      <w:r>
        <w:t>: escalamiento y construcción de secuencias (LSTM) realizadas exclusivamente con datos IS o del bloque WF previo.</w:t>
      </w:r>
    </w:p>
    <w:p w14:paraId="167630B2" w14:textId="77777777" w:rsidR="009954AA" w:rsidRDefault="009954AA" w:rsidP="00FB01B6">
      <w:pPr>
        <w:numPr>
          <w:ilvl w:val="0"/>
          <w:numId w:val="19"/>
        </w:numPr>
        <w:spacing w:after="16" w:line="360" w:lineRule="auto"/>
        <w:jc w:val="both"/>
      </w:pPr>
      <w:r>
        <w:t>Análisis por régimen: segmentación del OOS por cuartiles del VIX contemporáneo en la fecha de origen t; los umbrales se calculan por horizonte y se aplican por igual a todos los modelos.</w:t>
      </w:r>
    </w:p>
    <w:p w14:paraId="4F36E7F7" w14:textId="77777777" w:rsidR="00FA736A" w:rsidRPr="00F4651A" w:rsidRDefault="00FA736A" w:rsidP="00FA736A">
      <w:pPr>
        <w:spacing w:after="16" w:line="360" w:lineRule="auto"/>
        <w:ind w:left="720"/>
        <w:jc w:val="both"/>
      </w:pPr>
    </w:p>
    <w:p w14:paraId="086DDDA1" w14:textId="77777777" w:rsidR="009954AA" w:rsidRDefault="009954AA" w:rsidP="00FB01B6">
      <w:pPr>
        <w:pStyle w:val="Heading2"/>
        <w:numPr>
          <w:ilvl w:val="1"/>
          <w:numId w:val="9"/>
        </w:numPr>
        <w:spacing w:after="16"/>
        <w:ind w:left="0" w:firstLine="0"/>
        <w:rPr>
          <w:b/>
          <w:bCs/>
          <w:sz w:val="24"/>
          <w:szCs w:val="24"/>
        </w:rPr>
      </w:pPr>
      <w:bookmarkStart w:id="43" w:name="_Toc235117656"/>
      <w:r>
        <w:rPr>
          <w:b/>
          <w:bCs/>
          <w:sz w:val="24"/>
          <w:szCs w:val="24"/>
        </w:rPr>
        <w:t>Riesgos y limitaciones</w:t>
      </w:r>
      <w:bookmarkEnd w:id="43"/>
    </w:p>
    <w:p w14:paraId="79DC165E" w14:textId="77777777" w:rsidR="000212A5" w:rsidRPr="000212A5" w:rsidRDefault="000212A5" w:rsidP="000212A5"/>
    <w:p w14:paraId="0B530CC9" w14:textId="77777777" w:rsidR="009954AA" w:rsidRPr="00F4651A" w:rsidRDefault="009954AA" w:rsidP="00FB01B6">
      <w:pPr>
        <w:numPr>
          <w:ilvl w:val="0"/>
          <w:numId w:val="20"/>
        </w:numPr>
        <w:spacing w:after="16" w:line="360" w:lineRule="auto"/>
        <w:jc w:val="both"/>
      </w:pPr>
      <w:r>
        <w:t>La ganancia incremental en T muy corto puede ser modesta; se prioriza evidencia estadística (DM) antes de afirmar mejoras.</w:t>
      </w:r>
    </w:p>
    <w:p w14:paraId="0C1E3F95" w14:textId="77777777" w:rsidR="009954AA" w:rsidRPr="00F4651A" w:rsidRDefault="009954AA" w:rsidP="00FB01B6">
      <w:pPr>
        <w:numPr>
          <w:ilvl w:val="0"/>
          <w:numId w:val="20"/>
        </w:numPr>
        <w:spacing w:after="16" w:line="360" w:lineRule="auto"/>
        <w:jc w:val="both"/>
      </w:pPr>
      <w:r>
        <w:t>El componente estacional sólo se estima si el gate lo habilita; cuando m = 0, SARIMAX coincide por construcción con ARIMAX.</w:t>
      </w:r>
    </w:p>
    <w:p w14:paraId="7F79F252" w14:textId="77777777" w:rsidR="009954AA" w:rsidRDefault="009954AA" w:rsidP="00FB01B6">
      <w:pPr>
        <w:numPr>
          <w:ilvl w:val="0"/>
          <w:numId w:val="20"/>
        </w:numPr>
        <w:spacing w:after="16" w:line="360" w:lineRule="auto"/>
        <w:jc w:val="both"/>
      </w:pPr>
      <w:r>
        <w:t>Las exógenas se utilizan con rezagos para cumplir causalidad; su disponibilidad puede condicionar el tamaño efectivo de OOS.</w:t>
      </w:r>
    </w:p>
    <w:p w14:paraId="045220AA" w14:textId="77777777" w:rsidR="00FA736A" w:rsidRPr="00F4651A" w:rsidRDefault="00FA736A" w:rsidP="00FA736A">
      <w:pPr>
        <w:spacing w:after="16" w:line="360" w:lineRule="auto"/>
        <w:ind w:left="720"/>
        <w:jc w:val="both"/>
      </w:pPr>
    </w:p>
    <w:p w14:paraId="5DBBCA63" w14:textId="77777777" w:rsidR="009954AA" w:rsidRDefault="009954AA" w:rsidP="00FB01B6">
      <w:pPr>
        <w:pStyle w:val="Heading2"/>
        <w:numPr>
          <w:ilvl w:val="1"/>
          <w:numId w:val="9"/>
        </w:numPr>
        <w:spacing w:after="16"/>
        <w:ind w:left="0" w:firstLine="0"/>
        <w:rPr>
          <w:b/>
          <w:bCs/>
          <w:sz w:val="24"/>
          <w:szCs w:val="24"/>
        </w:rPr>
      </w:pPr>
      <w:bookmarkStart w:id="44" w:name="_Toc235117657"/>
      <w:r>
        <w:rPr>
          <w:b/>
          <w:bCs/>
          <w:sz w:val="24"/>
          <w:szCs w:val="24"/>
        </w:rPr>
        <w:t>Flujo operativo (resumen)</w:t>
      </w:r>
      <w:bookmarkEnd w:id="44"/>
    </w:p>
    <w:p w14:paraId="08500D63" w14:textId="77777777" w:rsidR="000212A5" w:rsidRPr="000212A5" w:rsidRDefault="000212A5" w:rsidP="000212A5"/>
    <w:p w14:paraId="021E4524" w14:textId="77777777" w:rsidR="009954AA" w:rsidRPr="00F4651A" w:rsidRDefault="009954AA" w:rsidP="00FB01B6">
      <w:pPr>
        <w:numPr>
          <w:ilvl w:val="0"/>
          <w:numId w:val="23"/>
        </w:numPr>
        <w:spacing w:after="16" w:line="360" w:lineRule="auto"/>
        <w:jc w:val="both"/>
      </w:pPr>
      <w:r>
        <w:t>Preparación de datos y features por h</w:t>
      </w:r>
    </w:p>
    <w:p w14:paraId="5E4F3611" w14:textId="77777777" w:rsidR="009954AA" w:rsidRPr="00F4651A" w:rsidRDefault="009954AA" w:rsidP="00FB01B6">
      <w:pPr>
        <w:numPr>
          <w:ilvl w:val="0"/>
          <w:numId w:val="23"/>
        </w:numPr>
        <w:spacing w:after="16" w:line="360" w:lineRule="auto"/>
        <w:jc w:val="both"/>
      </w:pPr>
      <w:r>
        <w:t>Diagnóstico ADF/KPSS sobre log(P) y ret_1d = Δlog(P); gate estacional Kruskal–Wallis sobre el periodo in-sample.</w:t>
      </w:r>
    </w:p>
    <w:p w14:paraId="1FDA08AA" w14:textId="77777777" w:rsidR="009954AA" w:rsidRPr="00F4651A" w:rsidRDefault="009954AA" w:rsidP="00FB01B6">
      <w:pPr>
        <w:numPr>
          <w:ilvl w:val="0"/>
          <w:numId w:val="23"/>
        </w:numPr>
        <w:spacing w:after="16" w:line="360" w:lineRule="auto"/>
        <w:jc w:val="both"/>
      </w:pPr>
      <w:r>
        <w:t>Elección de m ∈ {5, 0} mediante el gate; orden ARIMA (1,0,1) fijo sobre ret_1d según config.yaml.</w:t>
      </w:r>
    </w:p>
    <w:p w14:paraId="0A8B2E1D" w14:textId="77777777" w:rsidR="009954AA" w:rsidRPr="00F4651A" w:rsidRDefault="009954AA" w:rsidP="00FB01B6">
      <w:pPr>
        <w:numPr>
          <w:ilvl w:val="0"/>
          <w:numId w:val="23"/>
        </w:numPr>
        <w:spacing w:after="16" w:line="360" w:lineRule="auto"/>
        <w:jc w:val="both"/>
      </w:pPr>
      <w:r>
        <w:t>Entrenamiento de los siete modelos activos: RW, ARIMA, ARIMAX, SARIMAX, LSTM, LSTM+Sent y LSTM+Sent+VIX.</w:t>
      </w:r>
    </w:p>
    <w:p w14:paraId="1874C589" w14:textId="77777777" w:rsidR="009954AA" w:rsidRPr="00F4651A" w:rsidRDefault="009954AA" w:rsidP="00FB01B6">
      <w:pPr>
        <w:numPr>
          <w:ilvl w:val="0"/>
          <w:numId w:val="23"/>
        </w:numPr>
        <w:spacing w:after="16" w:line="360" w:lineRule="auto"/>
        <w:jc w:val="both"/>
      </w:pPr>
      <w:r>
        <w:lastRenderedPageBreak/>
        <w:t>Generación de predicciones OOS 2024, WF mensual y robustez 2025; validación del contrato y persistencia de artefactos.</w:t>
      </w:r>
    </w:p>
    <w:p w14:paraId="52CAD8AF" w14:textId="77777777" w:rsidR="009954AA" w:rsidRPr="00F4651A" w:rsidRDefault="009954AA" w:rsidP="00FB01B6">
      <w:pPr>
        <w:numPr>
          <w:ilvl w:val="0"/>
          <w:numId w:val="23"/>
        </w:numPr>
        <w:spacing w:after="16" w:line="360" w:lineRule="auto"/>
        <w:jc w:val="both"/>
      </w:pPr>
      <w:r>
        <w:t>Cálculo de MAE, RMSE, MDA, DM (HAC L = h−1 y corrección HLN), MZ (HAC) y PT; generación de figuras y tablas.</w:t>
      </w:r>
    </w:p>
    <w:p w14:paraId="4AE78917" w14:textId="77777777" w:rsidR="009954AA" w:rsidRPr="00F4651A" w:rsidRDefault="009954AA" w:rsidP="00FB01B6">
      <w:pPr>
        <w:numPr>
          <w:ilvl w:val="0"/>
          <w:numId w:val="23"/>
        </w:numPr>
        <w:spacing w:after="16" w:line="360" w:lineRule="auto"/>
        <w:jc w:val="both"/>
      </w:pPr>
      <w:r>
        <w:t>Análisis por horizonte y lectura de aportes.</w:t>
      </w:r>
    </w:p>
    <w:p w14:paraId="2F831731" w14:textId="77777777" w:rsidR="00B83EF1" w:rsidRDefault="00FB01B6">
      <w:pPr>
        <w:pStyle w:val="Heading1"/>
        <w:pageBreakBefore/>
      </w:pPr>
      <w:bookmarkStart w:id="45" w:name="_Toc235117658"/>
      <w:r>
        <w:lastRenderedPageBreak/>
        <w:t>RESULTADOS Y DISCUSIÓN</w:t>
      </w:r>
      <w:bookmarkEnd w:id="45"/>
    </w:p>
    <w:p w14:paraId="531D727D" w14:textId="77777777" w:rsidR="00B83EF1" w:rsidRDefault="00FB01B6">
      <w:pPr>
        <w:pStyle w:val="Heading2"/>
      </w:pPr>
      <w:bookmarkStart w:id="46" w:name="_Toc235117659"/>
      <w:r>
        <w:t>7.1 Desempeño predictivo fuera de muestra</w:t>
      </w:r>
      <w:bookmarkEnd w:id="46"/>
    </w:p>
    <w:p w14:paraId="2BBE0E63" w14:textId="77777777" w:rsidR="00B83EF1" w:rsidRDefault="00FB01B6">
      <w:pPr>
        <w:pStyle w:val="Caption"/>
      </w:pPr>
      <w:r>
        <w:t>Tabla 7.1 — Métricas fuera de muestra (OOS 2024, 252 observaciones)</w:t>
      </w:r>
    </w:p>
    <w:p w14:paraId="353AB1CD" w14:textId="77777777" w:rsidR="00B83EF1" w:rsidRDefault="00FB01B6">
      <w:pPr>
        <w:keepNext/>
      </w:pPr>
      <w:r>
        <w:t>Mejor RMSE por horizonte sombreado en verde. ¹ La regla de activación estacional (Kruskal–Wallis, p = 0.4698 &gt; 0.10) no activó m = 5, por lo que SARIMAX coincide con ARIMAX. ² El RW pronostica retorno acumulado nulo; su MDA no es aplicable.</w:t>
      </w:r>
    </w:p>
    <w:p w14:paraId="27C3C40A" w14:textId="77777777" w:rsidR="001B72C4" w:rsidRDefault="001B72C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758"/>
        <w:gridCol w:w="758"/>
        <w:gridCol w:w="650"/>
        <w:gridCol w:w="758"/>
        <w:gridCol w:w="675"/>
        <w:gridCol w:w="566"/>
        <w:gridCol w:w="675"/>
        <w:gridCol w:w="675"/>
        <w:gridCol w:w="566"/>
        <w:gridCol w:w="675"/>
        <w:gridCol w:w="675"/>
        <w:gridCol w:w="566"/>
      </w:tblGrid>
      <w:tr w:rsidR="00B83EF1" w14:paraId="76739ED5" w14:textId="77777777">
        <w:trPr>
          <w:gridAfter w:val="8"/>
          <w:wAfter w:w="5280" w:type="dxa"/>
          <w:jc w:val="center"/>
        </w:trPr>
        <w:tc>
          <w:tcPr>
            <w:tcW w:w="14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1C4480D0" w14:textId="77777777" w:rsidR="00B83EF1" w:rsidRDefault="00FB01B6">
            <w:pPr>
              <w:spacing w:after="0" w:line="240" w:lineRule="auto"/>
              <w:jc w:val="center"/>
            </w:pPr>
            <w:r>
              <w:rPr>
                <w:rFonts w:ascii="Calibri" w:eastAsia="Calibri" w:hAnsi="Calibri" w:cs="Calibri"/>
                <w:b/>
                <w:bCs/>
                <w:color w:val="FFFFFF"/>
                <w:sz w:val="18"/>
                <w:szCs w:val="18"/>
              </w:rPr>
              <w:t>Modelo</w:t>
            </w:r>
          </w:p>
        </w:tc>
        <w:tc>
          <w:tcPr>
            <w:tcW w:w="198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0B0E627D" w14:textId="77777777" w:rsidR="00B83EF1" w:rsidRDefault="00FB01B6">
            <w:pPr>
              <w:spacing w:after="0" w:line="240" w:lineRule="auto"/>
              <w:jc w:val="center"/>
            </w:pPr>
            <w:r>
              <w:rPr>
                <w:rFonts w:ascii="Calibri" w:eastAsia="Calibri" w:hAnsi="Calibri" w:cs="Calibri"/>
                <w:b/>
                <w:bCs/>
                <w:color w:val="FFFFFF"/>
                <w:sz w:val="18"/>
                <w:szCs w:val="18"/>
              </w:rPr>
              <w:t>T = 1</w:t>
            </w:r>
          </w:p>
        </w:tc>
        <w:tc>
          <w:tcPr>
            <w:tcW w:w="198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41E50E5B" w14:textId="77777777" w:rsidR="00B83EF1" w:rsidRDefault="00FB01B6">
            <w:pPr>
              <w:spacing w:after="0" w:line="240" w:lineRule="auto"/>
              <w:jc w:val="center"/>
            </w:pPr>
            <w:r>
              <w:rPr>
                <w:rFonts w:ascii="Calibri" w:eastAsia="Calibri" w:hAnsi="Calibri" w:cs="Calibri"/>
                <w:b/>
                <w:bCs/>
                <w:color w:val="FFFFFF"/>
                <w:sz w:val="18"/>
                <w:szCs w:val="18"/>
              </w:rPr>
              <w:t>T = 5</w:t>
            </w:r>
          </w:p>
        </w:tc>
        <w:tc>
          <w:tcPr>
            <w:tcW w:w="198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0B6494B3" w14:textId="77777777" w:rsidR="00B83EF1" w:rsidRDefault="00FB01B6">
            <w:pPr>
              <w:spacing w:after="0" w:line="240" w:lineRule="auto"/>
              <w:jc w:val="center"/>
            </w:pPr>
            <w:r>
              <w:rPr>
                <w:rFonts w:ascii="Calibri" w:eastAsia="Calibri" w:hAnsi="Calibri" w:cs="Calibri"/>
                <w:b/>
                <w:bCs/>
                <w:color w:val="FFFFFF"/>
                <w:sz w:val="18"/>
                <w:szCs w:val="18"/>
              </w:rPr>
              <w:t>T = 10</w:t>
            </w:r>
          </w:p>
        </w:tc>
        <w:tc>
          <w:tcPr>
            <w:tcW w:w="198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2CA95020" w14:textId="77777777" w:rsidR="00B83EF1" w:rsidRDefault="00FB01B6">
            <w:pPr>
              <w:spacing w:after="0" w:line="240" w:lineRule="auto"/>
              <w:jc w:val="center"/>
            </w:pPr>
            <w:r>
              <w:rPr>
                <w:rFonts w:ascii="Calibri" w:eastAsia="Calibri" w:hAnsi="Calibri" w:cs="Calibri"/>
                <w:b/>
                <w:bCs/>
                <w:color w:val="FFFFFF"/>
                <w:sz w:val="18"/>
                <w:szCs w:val="18"/>
              </w:rPr>
              <w:t>T = 20</w:t>
            </w:r>
          </w:p>
        </w:tc>
      </w:tr>
      <w:tr w:rsidR="00B83EF1" w14:paraId="0F520595" w14:textId="77777777">
        <w:trPr>
          <w:jc w:val="center"/>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CA14EF5" w14:textId="77777777" w:rsidR="00B83EF1" w:rsidRDefault="00B83EF1">
            <w:pPr>
              <w:spacing w:after="0" w:line="240" w:lineRule="auto"/>
              <w:jc w:val="center"/>
            </w:pP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635EF753"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D4321B0" w14:textId="77777777" w:rsidR="00B83EF1" w:rsidRDefault="00FB01B6">
            <w:pPr>
              <w:spacing w:after="0" w:line="240" w:lineRule="auto"/>
              <w:jc w:val="center"/>
            </w:pPr>
            <w:r>
              <w:rPr>
                <w:rFonts w:ascii="Calibri" w:eastAsia="Calibri" w:hAnsi="Calibri" w:cs="Calibri"/>
                <w:b/>
                <w:bCs/>
                <w:color w:val="000000"/>
                <w:sz w:val="18"/>
                <w:szCs w:val="18"/>
              </w:rPr>
              <w:t>MAE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2370446A"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24FD6A6E"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28E8C239" w14:textId="77777777" w:rsidR="00B83EF1" w:rsidRDefault="00FB01B6">
            <w:pPr>
              <w:spacing w:after="0" w:line="240" w:lineRule="auto"/>
              <w:jc w:val="center"/>
            </w:pPr>
            <w:r>
              <w:rPr>
                <w:rFonts w:ascii="Calibri" w:eastAsia="Calibri" w:hAnsi="Calibri" w:cs="Calibri"/>
                <w:b/>
                <w:bCs/>
                <w:color w:val="000000"/>
                <w:sz w:val="18"/>
                <w:szCs w:val="18"/>
              </w:rPr>
              <w:t>MAE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46FCA65"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FB43552"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F6E6035" w14:textId="77777777" w:rsidR="00B83EF1" w:rsidRDefault="00FB01B6">
            <w:pPr>
              <w:spacing w:after="0" w:line="240" w:lineRule="auto"/>
              <w:jc w:val="center"/>
            </w:pPr>
            <w:r>
              <w:rPr>
                <w:rFonts w:ascii="Calibri" w:eastAsia="Calibri" w:hAnsi="Calibri" w:cs="Calibri"/>
                <w:b/>
                <w:bCs/>
                <w:color w:val="000000"/>
                <w:sz w:val="18"/>
                <w:szCs w:val="18"/>
              </w:rPr>
              <w:t>MAE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86DADCA"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2B104BD"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C0F7EC8" w14:textId="77777777" w:rsidR="00B83EF1" w:rsidRDefault="00FB01B6">
            <w:pPr>
              <w:spacing w:after="0" w:line="240" w:lineRule="auto"/>
              <w:jc w:val="center"/>
            </w:pPr>
            <w:r>
              <w:rPr>
                <w:rFonts w:ascii="Calibri" w:eastAsia="Calibri" w:hAnsi="Calibri" w:cs="Calibri"/>
                <w:b/>
                <w:bCs/>
                <w:color w:val="000000"/>
                <w:sz w:val="18"/>
                <w:szCs w:val="18"/>
              </w:rPr>
              <w:t>MAE</w:t>
            </w:r>
          </w:p>
        </w:tc>
        <w:tc>
          <w:tcPr>
            <w:tcW w:w="66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597F9A5F" w14:textId="77777777" w:rsidR="00B83EF1" w:rsidRDefault="00FB01B6">
            <w:pPr>
              <w:spacing w:after="0" w:line="240" w:lineRule="auto"/>
              <w:jc w:val="center"/>
            </w:pPr>
            <w:r>
              <w:rPr>
                <w:rFonts w:ascii="Calibri" w:eastAsia="Calibri" w:hAnsi="Calibri" w:cs="Calibri"/>
                <w:b/>
                <w:bCs/>
                <w:color w:val="000000"/>
                <w:sz w:val="18"/>
                <w:szCs w:val="18"/>
              </w:rPr>
              <w:t>MDA</w:t>
            </w:r>
          </w:p>
        </w:tc>
      </w:tr>
      <w:tr w:rsidR="00B83EF1" w14:paraId="71F52AC5"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8ACDB27" w14:textId="77777777" w:rsidR="00B83EF1" w:rsidRDefault="00FB01B6">
            <w:pPr>
              <w:spacing w:after="0" w:line="240" w:lineRule="auto"/>
            </w:pPr>
            <w:r>
              <w:rPr>
                <w:rFonts w:ascii="Calibri" w:eastAsia="Calibri" w:hAnsi="Calibri" w:cs="Calibri"/>
                <w:b/>
                <w:bCs/>
                <w:color w:val="000000"/>
                <w:sz w:val="18"/>
                <w:szCs w:val="18"/>
              </w:rPr>
              <w:t>RW (paseo aleatorio)</w:t>
            </w:r>
          </w:p>
        </w:tc>
        <w:tc>
          <w:tcPr>
            <w:tcW w:w="660"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7A603F95" w14:textId="77777777" w:rsidR="00B83EF1" w:rsidRDefault="00FB01B6">
            <w:pPr>
              <w:spacing w:after="0" w:line="240" w:lineRule="auto"/>
              <w:jc w:val="center"/>
            </w:pPr>
            <w:r>
              <w:rPr>
                <w:rFonts w:ascii="Calibri" w:eastAsia="Calibri" w:hAnsi="Calibri" w:cs="Calibri"/>
                <w:color w:val="000000"/>
                <w:sz w:val="15"/>
                <w:szCs w:val="15"/>
              </w:rPr>
              <w:t>0.01146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9741DDB" w14:textId="77777777" w:rsidR="00B83EF1" w:rsidRDefault="00FB01B6">
            <w:pPr>
              <w:spacing w:after="0" w:line="240" w:lineRule="auto"/>
              <w:jc w:val="center"/>
            </w:pPr>
            <w:r>
              <w:rPr>
                <w:rFonts w:ascii="Calibri" w:eastAsia="Calibri" w:hAnsi="Calibri" w:cs="Calibri"/>
                <w:color w:val="000000"/>
                <w:sz w:val="15"/>
                <w:szCs w:val="15"/>
              </w:rPr>
              <w:t>0.00857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6AA3598" w14:textId="77777777" w:rsidR="00B83EF1" w:rsidRDefault="00FB01B6">
            <w:pPr>
              <w:spacing w:after="0" w:line="240" w:lineRule="auto"/>
              <w:jc w:val="center"/>
            </w:pPr>
            <w:r>
              <w:rPr>
                <w:rFonts w:ascii="Calibri" w:eastAsia="Calibri" w:hAnsi="Calibri" w:cs="Calibri"/>
                <w:color w:val="000000"/>
                <w:sz w:val="15"/>
                <w:szCs w:val="15"/>
              </w:rPr>
              <w:t>n.a.</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AD6FCA8" w14:textId="77777777" w:rsidR="00B83EF1" w:rsidRDefault="00FB01B6">
            <w:pPr>
              <w:spacing w:after="0" w:line="240" w:lineRule="auto"/>
              <w:jc w:val="center"/>
            </w:pPr>
            <w:r>
              <w:rPr>
                <w:rFonts w:ascii="Calibri" w:eastAsia="Calibri" w:hAnsi="Calibri" w:cs="Calibri"/>
                <w:color w:val="000000"/>
                <w:sz w:val="15"/>
                <w:szCs w:val="15"/>
              </w:rPr>
              <w:t>0.02466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4A79D37" w14:textId="77777777" w:rsidR="00B83EF1" w:rsidRDefault="00FB01B6">
            <w:pPr>
              <w:spacing w:after="0" w:line="240" w:lineRule="auto"/>
              <w:jc w:val="center"/>
            </w:pPr>
            <w:r>
              <w:rPr>
                <w:rFonts w:ascii="Calibri" w:eastAsia="Calibri" w:hAnsi="Calibri" w:cs="Calibri"/>
                <w:color w:val="000000"/>
                <w:sz w:val="15"/>
                <w:szCs w:val="15"/>
              </w:rPr>
              <w:t>0.01960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D46F4D7" w14:textId="77777777" w:rsidR="00B83EF1" w:rsidRDefault="00FB01B6">
            <w:pPr>
              <w:spacing w:after="0" w:line="240" w:lineRule="auto"/>
              <w:jc w:val="center"/>
            </w:pPr>
            <w:r>
              <w:rPr>
                <w:rFonts w:ascii="Calibri" w:eastAsia="Calibri" w:hAnsi="Calibri" w:cs="Calibri"/>
                <w:color w:val="000000"/>
                <w:sz w:val="15"/>
                <w:szCs w:val="15"/>
              </w:rPr>
              <w:t>n.a.</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62B95E1" w14:textId="77777777" w:rsidR="00B83EF1" w:rsidRDefault="00FB01B6">
            <w:pPr>
              <w:spacing w:after="0" w:line="240" w:lineRule="auto"/>
              <w:jc w:val="center"/>
            </w:pPr>
            <w:r>
              <w:rPr>
                <w:rFonts w:ascii="Calibri" w:eastAsia="Calibri" w:hAnsi="Calibri" w:cs="Calibri"/>
                <w:color w:val="000000"/>
                <w:sz w:val="15"/>
                <w:szCs w:val="15"/>
              </w:rPr>
              <w:t>0.03443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1218DF1" w14:textId="77777777" w:rsidR="00B83EF1" w:rsidRDefault="00FB01B6">
            <w:pPr>
              <w:spacing w:after="0" w:line="240" w:lineRule="auto"/>
              <w:jc w:val="center"/>
            </w:pPr>
            <w:r>
              <w:rPr>
                <w:rFonts w:ascii="Calibri" w:eastAsia="Calibri" w:hAnsi="Calibri" w:cs="Calibri"/>
                <w:color w:val="000000"/>
                <w:sz w:val="15"/>
                <w:szCs w:val="15"/>
              </w:rPr>
              <w:t>0.02765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F4F08AE" w14:textId="77777777" w:rsidR="00B83EF1" w:rsidRDefault="00FB01B6">
            <w:pPr>
              <w:spacing w:after="0" w:line="240" w:lineRule="auto"/>
              <w:jc w:val="center"/>
            </w:pPr>
            <w:r>
              <w:rPr>
                <w:rFonts w:ascii="Calibri" w:eastAsia="Calibri" w:hAnsi="Calibri" w:cs="Calibri"/>
                <w:color w:val="000000"/>
                <w:sz w:val="15"/>
                <w:szCs w:val="15"/>
              </w:rPr>
              <w:t>n.a.</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60CC28B" w14:textId="77777777" w:rsidR="00B83EF1" w:rsidRDefault="00FB01B6">
            <w:pPr>
              <w:spacing w:after="0" w:line="240" w:lineRule="auto"/>
              <w:jc w:val="center"/>
            </w:pPr>
            <w:r>
              <w:rPr>
                <w:rFonts w:ascii="Calibri" w:eastAsia="Calibri" w:hAnsi="Calibri" w:cs="Calibri"/>
                <w:color w:val="000000"/>
                <w:sz w:val="15"/>
                <w:szCs w:val="15"/>
              </w:rPr>
              <w:t>0.04368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2902557" w14:textId="77777777" w:rsidR="00B83EF1" w:rsidRDefault="00FB01B6">
            <w:pPr>
              <w:spacing w:after="0" w:line="240" w:lineRule="auto"/>
              <w:jc w:val="center"/>
            </w:pPr>
            <w:r>
              <w:rPr>
                <w:rFonts w:ascii="Calibri" w:eastAsia="Calibri" w:hAnsi="Calibri" w:cs="Calibri"/>
                <w:color w:val="000000"/>
                <w:sz w:val="15"/>
                <w:szCs w:val="15"/>
              </w:rPr>
              <w:t>0.03559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EF54217" w14:textId="77777777" w:rsidR="00B83EF1" w:rsidRDefault="00FB01B6">
            <w:pPr>
              <w:spacing w:after="0" w:line="240" w:lineRule="auto"/>
              <w:jc w:val="center"/>
            </w:pPr>
            <w:r>
              <w:rPr>
                <w:rFonts w:ascii="Calibri" w:eastAsia="Calibri" w:hAnsi="Calibri" w:cs="Calibri"/>
                <w:color w:val="000000"/>
                <w:sz w:val="15"/>
                <w:szCs w:val="15"/>
              </w:rPr>
              <w:t>n.a.</w:t>
            </w:r>
          </w:p>
        </w:tc>
      </w:tr>
      <w:tr w:rsidR="00B83EF1" w14:paraId="7BF5B4B2"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576AD2B" w14:textId="77777777" w:rsidR="00B83EF1" w:rsidRDefault="00FB01B6">
            <w:pPr>
              <w:spacing w:after="0" w:line="240" w:lineRule="auto"/>
            </w:pPr>
            <w:r>
              <w:rPr>
                <w:rFonts w:ascii="Calibri" w:eastAsia="Calibri" w:hAnsi="Calibri" w:cs="Calibri"/>
                <w:b/>
                <w:bCs/>
                <w:color w:val="000000"/>
                <w:sz w:val="18"/>
                <w:szCs w:val="18"/>
              </w:rPr>
              <w:t>ARIMA</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DE3027" w14:textId="77777777" w:rsidR="00B83EF1" w:rsidRDefault="00FB01B6">
            <w:pPr>
              <w:spacing w:after="0" w:line="240" w:lineRule="auto"/>
              <w:jc w:val="center"/>
            </w:pPr>
            <w:r>
              <w:rPr>
                <w:rFonts w:ascii="Calibri" w:eastAsia="Calibri" w:hAnsi="Calibri" w:cs="Calibri"/>
                <w:color w:val="000000"/>
                <w:sz w:val="15"/>
                <w:szCs w:val="15"/>
              </w:rPr>
              <w:t>0.01154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AEA005E" w14:textId="77777777" w:rsidR="00B83EF1" w:rsidRDefault="00FB01B6">
            <w:pPr>
              <w:spacing w:after="0" w:line="240" w:lineRule="auto"/>
              <w:jc w:val="center"/>
            </w:pPr>
            <w:r>
              <w:rPr>
                <w:rFonts w:ascii="Calibri" w:eastAsia="Calibri" w:hAnsi="Calibri" w:cs="Calibri"/>
                <w:color w:val="000000"/>
                <w:sz w:val="15"/>
                <w:szCs w:val="15"/>
              </w:rPr>
              <w:t>0.00860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1CD277" w14:textId="77777777" w:rsidR="00B83EF1" w:rsidRDefault="00FB01B6">
            <w:pPr>
              <w:spacing w:after="0" w:line="240" w:lineRule="auto"/>
              <w:jc w:val="center"/>
            </w:pPr>
            <w:r>
              <w:rPr>
                <w:rFonts w:ascii="Calibri" w:eastAsia="Calibri" w:hAnsi="Calibri" w:cs="Calibri"/>
                <w:color w:val="000000"/>
                <w:sz w:val="15"/>
                <w:szCs w:val="15"/>
              </w:rPr>
              <w:t>0.516</w:t>
            </w:r>
          </w:p>
        </w:tc>
        <w:tc>
          <w:tcPr>
            <w:tcW w:w="660"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62C30189" w14:textId="77777777" w:rsidR="00B83EF1" w:rsidRDefault="00FB01B6">
            <w:pPr>
              <w:spacing w:after="0" w:line="240" w:lineRule="auto"/>
              <w:jc w:val="center"/>
            </w:pPr>
            <w:r>
              <w:rPr>
                <w:rFonts w:ascii="Calibri" w:eastAsia="Calibri" w:hAnsi="Calibri" w:cs="Calibri"/>
                <w:color w:val="000000"/>
                <w:sz w:val="15"/>
                <w:szCs w:val="15"/>
              </w:rPr>
              <w:t>0.02418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1ECA98" w14:textId="77777777" w:rsidR="00B83EF1" w:rsidRDefault="00FB01B6">
            <w:pPr>
              <w:spacing w:after="0" w:line="240" w:lineRule="auto"/>
              <w:jc w:val="center"/>
            </w:pPr>
            <w:r>
              <w:rPr>
                <w:rFonts w:ascii="Calibri" w:eastAsia="Calibri" w:hAnsi="Calibri" w:cs="Calibri"/>
                <w:color w:val="000000"/>
                <w:sz w:val="15"/>
                <w:szCs w:val="15"/>
              </w:rPr>
              <w:t>0.01903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E4F23A7" w14:textId="77777777" w:rsidR="00B83EF1" w:rsidRDefault="00FB01B6">
            <w:pPr>
              <w:spacing w:after="0" w:line="240" w:lineRule="auto"/>
              <w:jc w:val="center"/>
            </w:pPr>
            <w:r>
              <w:rPr>
                <w:rFonts w:ascii="Calibri" w:eastAsia="Calibri" w:hAnsi="Calibri" w:cs="Calibri"/>
                <w:color w:val="000000"/>
                <w:sz w:val="15"/>
                <w:szCs w:val="15"/>
              </w:rPr>
              <w:t>0.623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D179004" w14:textId="77777777" w:rsidR="00B83EF1" w:rsidRDefault="00FB01B6">
            <w:pPr>
              <w:spacing w:after="0" w:line="240" w:lineRule="auto"/>
              <w:jc w:val="center"/>
            </w:pPr>
            <w:r>
              <w:rPr>
                <w:rFonts w:ascii="Calibri" w:eastAsia="Calibri" w:hAnsi="Calibri" w:cs="Calibri"/>
                <w:color w:val="000000"/>
                <w:sz w:val="15"/>
                <w:szCs w:val="15"/>
              </w:rPr>
              <w:t>0.03329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BFCB4D4" w14:textId="77777777" w:rsidR="00B83EF1" w:rsidRDefault="00FB01B6">
            <w:pPr>
              <w:spacing w:after="0" w:line="240" w:lineRule="auto"/>
              <w:jc w:val="center"/>
            </w:pPr>
            <w:r>
              <w:rPr>
                <w:rFonts w:ascii="Calibri" w:eastAsia="Calibri" w:hAnsi="Calibri" w:cs="Calibri"/>
                <w:color w:val="000000"/>
                <w:sz w:val="15"/>
                <w:szCs w:val="15"/>
              </w:rPr>
              <w:t>0.02605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8B21EE1" w14:textId="77777777" w:rsidR="00B83EF1" w:rsidRDefault="00FB01B6">
            <w:pPr>
              <w:spacing w:after="0" w:line="240" w:lineRule="auto"/>
              <w:jc w:val="center"/>
            </w:pPr>
            <w:r>
              <w:rPr>
                <w:rFonts w:ascii="Calibri" w:eastAsia="Calibri" w:hAnsi="Calibri" w:cs="Calibri"/>
                <w:color w:val="000000"/>
                <w:sz w:val="15"/>
                <w:szCs w:val="15"/>
              </w:rPr>
              <w:t>0.667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4576CF0" w14:textId="77777777" w:rsidR="00B83EF1" w:rsidRDefault="00FB01B6">
            <w:pPr>
              <w:spacing w:after="0" w:line="240" w:lineRule="auto"/>
              <w:jc w:val="center"/>
            </w:pPr>
            <w:r>
              <w:rPr>
                <w:rFonts w:ascii="Calibri" w:eastAsia="Calibri" w:hAnsi="Calibri" w:cs="Calibri"/>
                <w:color w:val="000000"/>
                <w:sz w:val="15"/>
                <w:szCs w:val="15"/>
              </w:rPr>
              <w:t>0.04020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8FB0CCD" w14:textId="77777777" w:rsidR="00B83EF1" w:rsidRDefault="00FB01B6">
            <w:pPr>
              <w:spacing w:after="0" w:line="240" w:lineRule="auto"/>
              <w:jc w:val="center"/>
            </w:pPr>
            <w:r>
              <w:rPr>
                <w:rFonts w:ascii="Calibri" w:eastAsia="Calibri" w:hAnsi="Calibri" w:cs="Calibri"/>
                <w:color w:val="000000"/>
                <w:sz w:val="15"/>
                <w:szCs w:val="15"/>
              </w:rPr>
              <w:t>0.03091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226F79B" w14:textId="77777777" w:rsidR="00B83EF1" w:rsidRDefault="00FB01B6">
            <w:pPr>
              <w:spacing w:after="0" w:line="240" w:lineRule="auto"/>
              <w:jc w:val="center"/>
            </w:pPr>
            <w:r>
              <w:rPr>
                <w:rFonts w:ascii="Calibri" w:eastAsia="Calibri" w:hAnsi="Calibri" w:cs="Calibri"/>
                <w:color w:val="000000"/>
                <w:sz w:val="15"/>
                <w:szCs w:val="15"/>
              </w:rPr>
              <w:t>0.730</w:t>
            </w:r>
          </w:p>
        </w:tc>
      </w:tr>
      <w:tr w:rsidR="00B83EF1" w14:paraId="6E0F505B"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C220422" w14:textId="77777777" w:rsidR="00B83EF1" w:rsidRDefault="00FB01B6">
            <w:pPr>
              <w:spacing w:after="0" w:line="240" w:lineRule="auto"/>
            </w:pPr>
            <w:r>
              <w:rPr>
                <w:rFonts w:ascii="Calibri" w:eastAsia="Calibri" w:hAnsi="Calibri" w:cs="Calibri"/>
                <w:b/>
                <w:bCs/>
                <w:color w:val="000000"/>
                <w:sz w:val="18"/>
                <w:szCs w:val="18"/>
              </w:rPr>
              <w:t>ARIMAX (≡ SARIMAX)</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0053C61" w14:textId="77777777" w:rsidR="00B83EF1" w:rsidRDefault="00FB01B6">
            <w:pPr>
              <w:spacing w:after="0" w:line="240" w:lineRule="auto"/>
              <w:jc w:val="center"/>
            </w:pPr>
            <w:r>
              <w:rPr>
                <w:rFonts w:ascii="Calibri" w:eastAsia="Calibri" w:hAnsi="Calibri" w:cs="Calibri"/>
                <w:color w:val="000000"/>
                <w:sz w:val="15"/>
                <w:szCs w:val="15"/>
              </w:rPr>
              <w:t>0.01172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3EA3FA3" w14:textId="77777777" w:rsidR="00B83EF1" w:rsidRDefault="00FB01B6">
            <w:pPr>
              <w:spacing w:after="0" w:line="240" w:lineRule="auto"/>
              <w:jc w:val="center"/>
            </w:pPr>
            <w:r>
              <w:rPr>
                <w:rFonts w:ascii="Calibri" w:eastAsia="Calibri" w:hAnsi="Calibri" w:cs="Calibri"/>
                <w:color w:val="000000"/>
                <w:sz w:val="15"/>
                <w:szCs w:val="15"/>
              </w:rPr>
              <w:t>0.00876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C98275C" w14:textId="77777777" w:rsidR="00B83EF1" w:rsidRDefault="00FB01B6">
            <w:pPr>
              <w:spacing w:after="0" w:line="240" w:lineRule="auto"/>
              <w:jc w:val="center"/>
            </w:pPr>
            <w:r>
              <w:rPr>
                <w:rFonts w:ascii="Calibri" w:eastAsia="Calibri" w:hAnsi="Calibri" w:cs="Calibri"/>
                <w:color w:val="000000"/>
                <w:sz w:val="15"/>
                <w:szCs w:val="15"/>
              </w:rPr>
              <w:t>0.524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42AB16A" w14:textId="77777777" w:rsidR="00B83EF1" w:rsidRDefault="00FB01B6">
            <w:pPr>
              <w:spacing w:after="0" w:line="240" w:lineRule="auto"/>
              <w:jc w:val="center"/>
            </w:pPr>
            <w:r>
              <w:rPr>
                <w:rFonts w:ascii="Calibri" w:eastAsia="Calibri" w:hAnsi="Calibri" w:cs="Calibri"/>
                <w:color w:val="000000"/>
                <w:sz w:val="15"/>
                <w:szCs w:val="15"/>
              </w:rPr>
              <w:t>0.02463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4E503CE" w14:textId="77777777" w:rsidR="00B83EF1" w:rsidRDefault="00FB01B6">
            <w:pPr>
              <w:spacing w:after="0" w:line="240" w:lineRule="auto"/>
              <w:jc w:val="center"/>
            </w:pPr>
            <w:r>
              <w:rPr>
                <w:rFonts w:ascii="Calibri" w:eastAsia="Calibri" w:hAnsi="Calibri" w:cs="Calibri"/>
                <w:color w:val="000000"/>
                <w:sz w:val="15"/>
                <w:szCs w:val="15"/>
              </w:rPr>
              <w:t>0.01940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0CFB693" w14:textId="77777777" w:rsidR="00B83EF1" w:rsidRDefault="00FB01B6">
            <w:pPr>
              <w:spacing w:after="0" w:line="240" w:lineRule="auto"/>
              <w:jc w:val="center"/>
            </w:pPr>
            <w:r>
              <w:rPr>
                <w:rFonts w:ascii="Calibri" w:eastAsia="Calibri" w:hAnsi="Calibri" w:cs="Calibri"/>
                <w:color w:val="000000"/>
                <w:sz w:val="15"/>
                <w:szCs w:val="15"/>
              </w:rPr>
              <w:t>0.571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9BFCD8" w14:textId="77777777" w:rsidR="00B83EF1" w:rsidRDefault="00FB01B6">
            <w:pPr>
              <w:spacing w:after="0" w:line="240" w:lineRule="auto"/>
              <w:jc w:val="center"/>
            </w:pPr>
            <w:r>
              <w:rPr>
                <w:rFonts w:ascii="Calibri" w:eastAsia="Calibri" w:hAnsi="Calibri" w:cs="Calibri"/>
                <w:color w:val="000000"/>
                <w:sz w:val="15"/>
                <w:szCs w:val="15"/>
              </w:rPr>
              <w:t>0.03377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A3FC356" w14:textId="77777777" w:rsidR="00B83EF1" w:rsidRDefault="00FB01B6">
            <w:pPr>
              <w:spacing w:after="0" w:line="240" w:lineRule="auto"/>
              <w:jc w:val="center"/>
            </w:pPr>
            <w:r>
              <w:rPr>
                <w:rFonts w:ascii="Calibri" w:eastAsia="Calibri" w:hAnsi="Calibri" w:cs="Calibri"/>
                <w:color w:val="000000"/>
                <w:sz w:val="15"/>
                <w:szCs w:val="15"/>
              </w:rPr>
              <w:t>0.02689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B357E0E" w14:textId="77777777" w:rsidR="00B83EF1" w:rsidRDefault="00FB01B6">
            <w:pPr>
              <w:spacing w:after="0" w:line="240" w:lineRule="auto"/>
              <w:jc w:val="center"/>
            </w:pPr>
            <w:r>
              <w:rPr>
                <w:rFonts w:ascii="Calibri" w:eastAsia="Calibri" w:hAnsi="Calibri" w:cs="Calibri"/>
                <w:color w:val="000000"/>
                <w:sz w:val="15"/>
                <w:szCs w:val="15"/>
              </w:rPr>
              <w:t>0.615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E31A153" w14:textId="77777777" w:rsidR="00B83EF1" w:rsidRDefault="00FB01B6">
            <w:pPr>
              <w:spacing w:after="0" w:line="240" w:lineRule="auto"/>
              <w:jc w:val="center"/>
            </w:pPr>
            <w:r>
              <w:rPr>
                <w:rFonts w:ascii="Calibri" w:eastAsia="Calibri" w:hAnsi="Calibri" w:cs="Calibri"/>
                <w:color w:val="000000"/>
                <w:sz w:val="15"/>
                <w:szCs w:val="15"/>
              </w:rPr>
              <w:t>0.04005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106B682" w14:textId="77777777" w:rsidR="00B83EF1" w:rsidRDefault="00FB01B6">
            <w:pPr>
              <w:spacing w:after="0" w:line="240" w:lineRule="auto"/>
              <w:jc w:val="center"/>
            </w:pPr>
            <w:r>
              <w:rPr>
                <w:rFonts w:ascii="Calibri" w:eastAsia="Calibri" w:hAnsi="Calibri" w:cs="Calibri"/>
                <w:color w:val="000000"/>
                <w:sz w:val="15"/>
                <w:szCs w:val="15"/>
              </w:rPr>
              <w:t>0.03110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9946C66" w14:textId="77777777" w:rsidR="00B83EF1" w:rsidRDefault="00FB01B6">
            <w:pPr>
              <w:spacing w:after="0" w:line="240" w:lineRule="auto"/>
              <w:jc w:val="center"/>
            </w:pPr>
            <w:r>
              <w:rPr>
                <w:rFonts w:ascii="Calibri" w:eastAsia="Calibri" w:hAnsi="Calibri" w:cs="Calibri"/>
                <w:color w:val="000000"/>
                <w:sz w:val="15"/>
                <w:szCs w:val="15"/>
              </w:rPr>
              <w:t>0.730</w:t>
            </w:r>
          </w:p>
        </w:tc>
      </w:tr>
      <w:tr w:rsidR="00B83EF1" w14:paraId="7CCC1BDA"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C8AA1F3" w14:textId="77777777" w:rsidR="00B83EF1" w:rsidRDefault="00FB01B6">
            <w:pPr>
              <w:spacing w:after="0" w:line="240" w:lineRule="auto"/>
            </w:pPr>
            <w:r>
              <w:rPr>
                <w:rFonts w:ascii="Calibri" w:eastAsia="Calibri" w:hAnsi="Calibri" w:cs="Calibri"/>
                <w:b/>
                <w:bCs/>
                <w:color w:val="000000"/>
                <w:sz w:val="18"/>
                <w:szCs w:val="18"/>
              </w:rPr>
              <w:t>LSTM</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D73E0E3" w14:textId="77777777" w:rsidR="00B83EF1" w:rsidRDefault="00FB01B6">
            <w:pPr>
              <w:spacing w:after="0" w:line="240" w:lineRule="auto"/>
              <w:jc w:val="center"/>
            </w:pPr>
            <w:r>
              <w:rPr>
                <w:rFonts w:ascii="Calibri" w:eastAsia="Calibri" w:hAnsi="Calibri" w:cs="Calibri"/>
                <w:color w:val="000000"/>
                <w:sz w:val="15"/>
                <w:szCs w:val="15"/>
              </w:rPr>
              <w:t>0.01147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18736BC" w14:textId="77777777" w:rsidR="00B83EF1" w:rsidRDefault="00FB01B6">
            <w:pPr>
              <w:spacing w:after="0" w:line="240" w:lineRule="auto"/>
              <w:jc w:val="center"/>
            </w:pPr>
            <w:r>
              <w:rPr>
                <w:rFonts w:ascii="Calibri" w:eastAsia="Calibri" w:hAnsi="Calibri" w:cs="Calibri"/>
                <w:color w:val="000000"/>
                <w:sz w:val="15"/>
                <w:szCs w:val="15"/>
              </w:rPr>
              <w:t>0.00868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4BB511" w14:textId="77777777" w:rsidR="00B83EF1" w:rsidRDefault="00FB01B6">
            <w:pPr>
              <w:spacing w:after="0" w:line="240" w:lineRule="auto"/>
              <w:jc w:val="center"/>
            </w:pPr>
            <w:r>
              <w:rPr>
                <w:rFonts w:ascii="Calibri" w:eastAsia="Calibri" w:hAnsi="Calibri" w:cs="Calibri"/>
                <w:color w:val="000000"/>
                <w:sz w:val="15"/>
                <w:szCs w:val="15"/>
              </w:rPr>
              <w:t>0.480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26E473C" w14:textId="77777777" w:rsidR="00B83EF1" w:rsidRDefault="00FB01B6">
            <w:pPr>
              <w:spacing w:after="0" w:line="240" w:lineRule="auto"/>
              <w:jc w:val="center"/>
            </w:pPr>
            <w:r>
              <w:rPr>
                <w:rFonts w:ascii="Calibri" w:eastAsia="Calibri" w:hAnsi="Calibri" w:cs="Calibri"/>
                <w:color w:val="000000"/>
                <w:sz w:val="15"/>
                <w:szCs w:val="15"/>
              </w:rPr>
              <w:t>0.02473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BAF9E96" w14:textId="77777777" w:rsidR="00B83EF1" w:rsidRDefault="00FB01B6">
            <w:pPr>
              <w:spacing w:after="0" w:line="240" w:lineRule="auto"/>
              <w:jc w:val="center"/>
            </w:pPr>
            <w:r>
              <w:rPr>
                <w:rFonts w:ascii="Calibri" w:eastAsia="Calibri" w:hAnsi="Calibri" w:cs="Calibri"/>
                <w:color w:val="000000"/>
                <w:sz w:val="15"/>
                <w:szCs w:val="15"/>
              </w:rPr>
              <w:t>0.01971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63DFDF" w14:textId="77777777" w:rsidR="00B83EF1" w:rsidRDefault="00FB01B6">
            <w:pPr>
              <w:spacing w:after="0" w:line="240" w:lineRule="auto"/>
              <w:jc w:val="center"/>
            </w:pPr>
            <w:r>
              <w:rPr>
                <w:rFonts w:ascii="Calibri" w:eastAsia="Calibri" w:hAnsi="Calibri" w:cs="Calibri"/>
                <w:color w:val="000000"/>
                <w:sz w:val="15"/>
                <w:szCs w:val="15"/>
              </w:rPr>
              <w:t>0.472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1903FC2" w14:textId="77777777" w:rsidR="00B83EF1" w:rsidRDefault="00FB01B6">
            <w:pPr>
              <w:spacing w:after="0" w:line="240" w:lineRule="auto"/>
              <w:jc w:val="center"/>
            </w:pPr>
            <w:r>
              <w:rPr>
                <w:rFonts w:ascii="Calibri" w:eastAsia="Calibri" w:hAnsi="Calibri" w:cs="Calibri"/>
                <w:color w:val="000000"/>
                <w:sz w:val="15"/>
                <w:szCs w:val="15"/>
              </w:rPr>
              <w:t>0.03398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5EAD5D6" w14:textId="77777777" w:rsidR="00B83EF1" w:rsidRDefault="00FB01B6">
            <w:pPr>
              <w:spacing w:after="0" w:line="240" w:lineRule="auto"/>
              <w:jc w:val="center"/>
            </w:pPr>
            <w:r>
              <w:rPr>
                <w:rFonts w:ascii="Calibri" w:eastAsia="Calibri" w:hAnsi="Calibri" w:cs="Calibri"/>
                <w:color w:val="000000"/>
                <w:sz w:val="15"/>
                <w:szCs w:val="15"/>
              </w:rPr>
              <w:t>0.02694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D1A3CD9" w14:textId="77777777" w:rsidR="00B83EF1" w:rsidRDefault="00FB01B6">
            <w:pPr>
              <w:spacing w:after="0" w:line="240" w:lineRule="auto"/>
              <w:jc w:val="center"/>
            </w:pPr>
            <w:r>
              <w:rPr>
                <w:rFonts w:ascii="Calibri" w:eastAsia="Calibri" w:hAnsi="Calibri" w:cs="Calibri"/>
                <w:color w:val="000000"/>
                <w:sz w:val="15"/>
                <w:szCs w:val="15"/>
              </w:rPr>
              <w:t>0.655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29D1CF6" w14:textId="77777777" w:rsidR="00B83EF1" w:rsidRDefault="00FB01B6">
            <w:pPr>
              <w:spacing w:after="0" w:line="240" w:lineRule="auto"/>
              <w:jc w:val="center"/>
            </w:pPr>
            <w:r>
              <w:rPr>
                <w:rFonts w:ascii="Calibri" w:eastAsia="Calibri" w:hAnsi="Calibri" w:cs="Calibri"/>
                <w:color w:val="000000"/>
                <w:sz w:val="15"/>
                <w:szCs w:val="15"/>
              </w:rPr>
              <w:t>0.04231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06CD1D2" w14:textId="77777777" w:rsidR="00B83EF1" w:rsidRDefault="00FB01B6">
            <w:pPr>
              <w:spacing w:after="0" w:line="240" w:lineRule="auto"/>
              <w:jc w:val="center"/>
            </w:pPr>
            <w:r>
              <w:rPr>
                <w:rFonts w:ascii="Calibri" w:eastAsia="Calibri" w:hAnsi="Calibri" w:cs="Calibri"/>
                <w:color w:val="000000"/>
                <w:sz w:val="15"/>
                <w:szCs w:val="15"/>
              </w:rPr>
              <w:t>0.03392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9BA57ED" w14:textId="77777777" w:rsidR="00B83EF1" w:rsidRDefault="00FB01B6">
            <w:pPr>
              <w:spacing w:after="0" w:line="240" w:lineRule="auto"/>
              <w:jc w:val="center"/>
            </w:pPr>
            <w:r>
              <w:rPr>
                <w:rFonts w:ascii="Calibri" w:eastAsia="Calibri" w:hAnsi="Calibri" w:cs="Calibri"/>
                <w:color w:val="000000"/>
                <w:sz w:val="15"/>
                <w:szCs w:val="15"/>
              </w:rPr>
              <w:t>0.702</w:t>
            </w:r>
          </w:p>
        </w:tc>
      </w:tr>
      <w:tr w:rsidR="00B83EF1" w14:paraId="142D7AAF"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D5564AB" w14:textId="77777777" w:rsidR="00B83EF1" w:rsidRDefault="00FB01B6">
            <w:pPr>
              <w:spacing w:after="0" w:line="240" w:lineRule="auto"/>
            </w:pPr>
            <w:r>
              <w:rPr>
                <w:rFonts w:ascii="Calibri" w:eastAsia="Calibri" w:hAnsi="Calibri" w:cs="Calibri"/>
                <w:b/>
                <w:bCs/>
                <w:color w:val="000000"/>
                <w:sz w:val="18"/>
                <w:szCs w:val="18"/>
              </w:rPr>
              <w:t>LSTM+Sent</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03D24F" w14:textId="77777777" w:rsidR="00B83EF1" w:rsidRDefault="00FB01B6">
            <w:pPr>
              <w:spacing w:after="0" w:line="240" w:lineRule="auto"/>
              <w:jc w:val="center"/>
            </w:pPr>
            <w:r>
              <w:rPr>
                <w:rFonts w:ascii="Calibri" w:eastAsia="Calibri" w:hAnsi="Calibri" w:cs="Calibri"/>
                <w:color w:val="000000"/>
                <w:sz w:val="15"/>
                <w:szCs w:val="15"/>
              </w:rPr>
              <w:t>0.01189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DA7E089" w14:textId="77777777" w:rsidR="00B83EF1" w:rsidRDefault="00FB01B6">
            <w:pPr>
              <w:spacing w:after="0" w:line="240" w:lineRule="auto"/>
              <w:jc w:val="center"/>
            </w:pPr>
            <w:r>
              <w:rPr>
                <w:rFonts w:ascii="Calibri" w:eastAsia="Calibri" w:hAnsi="Calibri" w:cs="Calibri"/>
                <w:color w:val="000000"/>
                <w:sz w:val="15"/>
                <w:szCs w:val="15"/>
              </w:rPr>
              <w:t>0.00884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C5DDEAF" w14:textId="77777777" w:rsidR="00B83EF1" w:rsidRDefault="00FB01B6">
            <w:pPr>
              <w:spacing w:after="0" w:line="240" w:lineRule="auto"/>
              <w:jc w:val="center"/>
            </w:pPr>
            <w:r>
              <w:rPr>
                <w:rFonts w:ascii="Calibri" w:eastAsia="Calibri" w:hAnsi="Calibri" w:cs="Calibri"/>
                <w:color w:val="000000"/>
                <w:sz w:val="15"/>
                <w:szCs w:val="15"/>
              </w:rPr>
              <w:t>0.548</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8349D3E" w14:textId="77777777" w:rsidR="00B83EF1" w:rsidRDefault="00FB01B6">
            <w:pPr>
              <w:spacing w:after="0" w:line="240" w:lineRule="auto"/>
              <w:jc w:val="center"/>
            </w:pPr>
            <w:r>
              <w:rPr>
                <w:rFonts w:ascii="Calibri" w:eastAsia="Calibri" w:hAnsi="Calibri" w:cs="Calibri"/>
                <w:color w:val="000000"/>
                <w:sz w:val="15"/>
                <w:szCs w:val="15"/>
              </w:rPr>
              <w:t>0.02470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58119CF" w14:textId="77777777" w:rsidR="00B83EF1" w:rsidRDefault="00FB01B6">
            <w:pPr>
              <w:spacing w:after="0" w:line="240" w:lineRule="auto"/>
              <w:jc w:val="center"/>
            </w:pPr>
            <w:r>
              <w:rPr>
                <w:rFonts w:ascii="Calibri" w:eastAsia="Calibri" w:hAnsi="Calibri" w:cs="Calibri"/>
                <w:color w:val="000000"/>
                <w:sz w:val="15"/>
                <w:szCs w:val="15"/>
              </w:rPr>
              <w:t>0.01935</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4C7DC36" w14:textId="77777777" w:rsidR="00B83EF1" w:rsidRDefault="00FB01B6">
            <w:pPr>
              <w:spacing w:after="0" w:line="240" w:lineRule="auto"/>
              <w:jc w:val="center"/>
            </w:pPr>
            <w:r>
              <w:rPr>
                <w:rFonts w:ascii="Calibri" w:eastAsia="Calibri" w:hAnsi="Calibri" w:cs="Calibri"/>
                <w:color w:val="000000"/>
                <w:sz w:val="15"/>
                <w:szCs w:val="15"/>
              </w:rPr>
              <w:t>0.607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257DE6E" w14:textId="77777777" w:rsidR="00B83EF1" w:rsidRDefault="00FB01B6">
            <w:pPr>
              <w:spacing w:after="0" w:line="240" w:lineRule="auto"/>
              <w:jc w:val="center"/>
            </w:pPr>
            <w:r>
              <w:rPr>
                <w:rFonts w:ascii="Calibri" w:eastAsia="Calibri" w:hAnsi="Calibri" w:cs="Calibri"/>
                <w:color w:val="000000"/>
                <w:sz w:val="15"/>
                <w:szCs w:val="15"/>
              </w:rPr>
              <w:t>0.03372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FFD017F" w14:textId="77777777" w:rsidR="00B83EF1" w:rsidRDefault="00FB01B6">
            <w:pPr>
              <w:spacing w:after="0" w:line="240" w:lineRule="auto"/>
              <w:jc w:val="center"/>
            </w:pPr>
            <w:r>
              <w:rPr>
                <w:rFonts w:ascii="Calibri" w:eastAsia="Calibri" w:hAnsi="Calibri" w:cs="Calibri"/>
                <w:color w:val="000000"/>
                <w:sz w:val="15"/>
                <w:szCs w:val="15"/>
              </w:rPr>
              <w:t>0.02661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82F2F50" w14:textId="77777777" w:rsidR="00B83EF1" w:rsidRDefault="00FB01B6">
            <w:pPr>
              <w:spacing w:after="0" w:line="240" w:lineRule="auto"/>
              <w:jc w:val="center"/>
            </w:pPr>
            <w:r>
              <w:rPr>
                <w:rFonts w:ascii="Calibri" w:eastAsia="Calibri" w:hAnsi="Calibri" w:cs="Calibri"/>
                <w:color w:val="000000"/>
                <w:sz w:val="15"/>
                <w:szCs w:val="15"/>
              </w:rPr>
              <w:t>0.659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5370985" w14:textId="77777777" w:rsidR="00B83EF1" w:rsidRDefault="00FB01B6">
            <w:pPr>
              <w:spacing w:after="0" w:line="240" w:lineRule="auto"/>
              <w:jc w:val="center"/>
            </w:pPr>
            <w:r>
              <w:rPr>
                <w:rFonts w:ascii="Calibri" w:eastAsia="Calibri" w:hAnsi="Calibri" w:cs="Calibri"/>
                <w:color w:val="000000"/>
                <w:sz w:val="15"/>
                <w:szCs w:val="15"/>
              </w:rPr>
              <w:t>0.04059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751E03" w14:textId="77777777" w:rsidR="00B83EF1" w:rsidRDefault="00FB01B6">
            <w:pPr>
              <w:spacing w:after="0" w:line="240" w:lineRule="auto"/>
              <w:jc w:val="center"/>
            </w:pPr>
            <w:r>
              <w:rPr>
                <w:rFonts w:ascii="Calibri" w:eastAsia="Calibri" w:hAnsi="Calibri" w:cs="Calibri"/>
                <w:color w:val="000000"/>
                <w:sz w:val="15"/>
                <w:szCs w:val="15"/>
              </w:rPr>
              <w:t>0.03099</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70D4C1B" w14:textId="77777777" w:rsidR="00B83EF1" w:rsidRDefault="00FB01B6">
            <w:pPr>
              <w:spacing w:after="0" w:line="240" w:lineRule="auto"/>
              <w:jc w:val="center"/>
            </w:pPr>
            <w:r>
              <w:rPr>
                <w:rFonts w:ascii="Calibri" w:eastAsia="Calibri" w:hAnsi="Calibri" w:cs="Calibri"/>
                <w:color w:val="000000"/>
                <w:sz w:val="15"/>
                <w:szCs w:val="15"/>
              </w:rPr>
              <w:t>0.730</w:t>
            </w:r>
          </w:p>
        </w:tc>
      </w:tr>
      <w:tr w:rsidR="00B83EF1" w14:paraId="61A660B7" w14:textId="77777777">
        <w:trPr>
          <w:jc w:val="center"/>
        </w:trPr>
        <w:tc>
          <w:tcPr>
            <w:tcW w:w="14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FC83B01" w14:textId="77777777" w:rsidR="00B83EF1" w:rsidRDefault="00FB01B6">
            <w:pPr>
              <w:spacing w:after="0" w:line="240" w:lineRule="auto"/>
            </w:pPr>
            <w:r>
              <w:rPr>
                <w:rFonts w:ascii="Calibri" w:eastAsia="Calibri" w:hAnsi="Calibri" w:cs="Calibri"/>
                <w:b/>
                <w:bCs/>
                <w:color w:val="000000"/>
                <w:sz w:val="18"/>
                <w:szCs w:val="18"/>
              </w:rPr>
              <w:t>LSTM+Sent+VIX</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F8C6E61" w14:textId="77777777" w:rsidR="00B83EF1" w:rsidRDefault="00FB01B6">
            <w:pPr>
              <w:spacing w:after="0" w:line="240" w:lineRule="auto"/>
              <w:jc w:val="center"/>
            </w:pPr>
            <w:r>
              <w:rPr>
                <w:rFonts w:ascii="Calibri" w:eastAsia="Calibri" w:hAnsi="Calibri" w:cs="Calibri"/>
                <w:color w:val="000000"/>
                <w:sz w:val="15"/>
                <w:szCs w:val="15"/>
              </w:rPr>
              <w:t>0.01147</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97350FC" w14:textId="77777777" w:rsidR="00B83EF1" w:rsidRDefault="00FB01B6">
            <w:pPr>
              <w:spacing w:after="0" w:line="240" w:lineRule="auto"/>
              <w:jc w:val="center"/>
            </w:pPr>
            <w:r>
              <w:rPr>
                <w:rFonts w:ascii="Calibri" w:eastAsia="Calibri" w:hAnsi="Calibri" w:cs="Calibri"/>
                <w:color w:val="000000"/>
                <w:sz w:val="15"/>
                <w:szCs w:val="15"/>
              </w:rPr>
              <w:t>0.00861</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7F6B3E8" w14:textId="77777777" w:rsidR="00B83EF1" w:rsidRDefault="00FB01B6">
            <w:pPr>
              <w:spacing w:after="0" w:line="240" w:lineRule="auto"/>
              <w:jc w:val="center"/>
            </w:pPr>
            <w:r>
              <w:rPr>
                <w:rFonts w:ascii="Calibri" w:eastAsia="Calibri" w:hAnsi="Calibri" w:cs="Calibri"/>
                <w:color w:val="000000"/>
                <w:sz w:val="15"/>
                <w:szCs w:val="15"/>
              </w:rPr>
              <w:t>0.540</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609562" w14:textId="77777777" w:rsidR="00B83EF1" w:rsidRDefault="00FB01B6">
            <w:pPr>
              <w:spacing w:after="0" w:line="240" w:lineRule="auto"/>
              <w:jc w:val="center"/>
            </w:pPr>
            <w:r>
              <w:rPr>
                <w:rFonts w:ascii="Calibri" w:eastAsia="Calibri" w:hAnsi="Calibri" w:cs="Calibri"/>
                <w:color w:val="000000"/>
                <w:sz w:val="15"/>
                <w:szCs w:val="15"/>
              </w:rPr>
              <w:t>0.02476</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A4FC318" w14:textId="77777777" w:rsidR="00B83EF1" w:rsidRDefault="00FB01B6">
            <w:pPr>
              <w:spacing w:after="0" w:line="240" w:lineRule="auto"/>
              <w:jc w:val="center"/>
            </w:pPr>
            <w:r>
              <w:rPr>
                <w:rFonts w:ascii="Calibri" w:eastAsia="Calibri" w:hAnsi="Calibri" w:cs="Calibri"/>
                <w:color w:val="000000"/>
                <w:sz w:val="15"/>
                <w:szCs w:val="15"/>
              </w:rPr>
              <w:t>0.01954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0FC382D" w14:textId="77777777" w:rsidR="00B83EF1" w:rsidRDefault="00FB01B6">
            <w:pPr>
              <w:spacing w:after="0" w:line="240" w:lineRule="auto"/>
              <w:jc w:val="center"/>
            </w:pPr>
            <w:r>
              <w:rPr>
                <w:rFonts w:ascii="Calibri" w:eastAsia="Calibri" w:hAnsi="Calibri" w:cs="Calibri"/>
                <w:color w:val="000000"/>
                <w:sz w:val="15"/>
                <w:szCs w:val="15"/>
              </w:rPr>
              <w:t>0.512</w:t>
            </w:r>
          </w:p>
        </w:tc>
        <w:tc>
          <w:tcPr>
            <w:tcW w:w="660"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5703E2A0" w14:textId="77777777" w:rsidR="00B83EF1" w:rsidRDefault="00FB01B6">
            <w:pPr>
              <w:spacing w:after="0" w:line="240" w:lineRule="auto"/>
              <w:jc w:val="center"/>
            </w:pPr>
            <w:r>
              <w:rPr>
                <w:rFonts w:ascii="Calibri" w:eastAsia="Calibri" w:hAnsi="Calibri" w:cs="Calibri"/>
                <w:color w:val="000000"/>
                <w:sz w:val="15"/>
                <w:szCs w:val="15"/>
              </w:rPr>
              <w:t>0.03302</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19EA84" w14:textId="77777777" w:rsidR="00B83EF1" w:rsidRDefault="00FB01B6">
            <w:pPr>
              <w:spacing w:after="0" w:line="240" w:lineRule="auto"/>
              <w:jc w:val="center"/>
            </w:pPr>
            <w:r>
              <w:rPr>
                <w:rFonts w:ascii="Calibri" w:eastAsia="Calibri" w:hAnsi="Calibri" w:cs="Calibri"/>
                <w:color w:val="000000"/>
                <w:sz w:val="15"/>
                <w:szCs w:val="15"/>
              </w:rPr>
              <w:t>0.02593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C46B45A" w14:textId="77777777" w:rsidR="00B83EF1" w:rsidRDefault="00FB01B6">
            <w:pPr>
              <w:spacing w:after="0" w:line="240" w:lineRule="auto"/>
              <w:jc w:val="center"/>
            </w:pPr>
            <w:r>
              <w:rPr>
                <w:rFonts w:ascii="Calibri" w:eastAsia="Calibri" w:hAnsi="Calibri" w:cs="Calibri"/>
                <w:color w:val="000000"/>
                <w:sz w:val="15"/>
                <w:szCs w:val="15"/>
              </w:rPr>
              <w:t>0.667</w:t>
            </w:r>
          </w:p>
        </w:tc>
        <w:tc>
          <w:tcPr>
            <w:tcW w:w="660"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7F81B7D5" w14:textId="77777777" w:rsidR="00B83EF1" w:rsidRDefault="00FB01B6">
            <w:pPr>
              <w:spacing w:after="0" w:line="240" w:lineRule="auto"/>
              <w:jc w:val="center"/>
            </w:pPr>
            <w:r>
              <w:rPr>
                <w:rFonts w:ascii="Calibri" w:eastAsia="Calibri" w:hAnsi="Calibri" w:cs="Calibri"/>
                <w:color w:val="000000"/>
                <w:sz w:val="15"/>
                <w:szCs w:val="15"/>
              </w:rPr>
              <w:t>0.03983</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E767019" w14:textId="77777777" w:rsidR="00B83EF1" w:rsidRDefault="00FB01B6">
            <w:pPr>
              <w:spacing w:after="0" w:line="240" w:lineRule="auto"/>
              <w:jc w:val="center"/>
            </w:pPr>
            <w:r>
              <w:rPr>
                <w:rFonts w:ascii="Calibri" w:eastAsia="Calibri" w:hAnsi="Calibri" w:cs="Calibri"/>
                <w:color w:val="000000"/>
                <w:sz w:val="15"/>
                <w:szCs w:val="15"/>
              </w:rPr>
              <w:t>0.03024</w:t>
            </w:r>
          </w:p>
        </w:tc>
        <w:tc>
          <w:tcPr>
            <w:tcW w:w="66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B74388" w14:textId="77777777" w:rsidR="00B83EF1" w:rsidRDefault="00FB01B6">
            <w:pPr>
              <w:spacing w:after="0" w:line="240" w:lineRule="auto"/>
              <w:jc w:val="center"/>
            </w:pPr>
            <w:r>
              <w:rPr>
                <w:rFonts w:ascii="Calibri" w:eastAsia="Calibri" w:hAnsi="Calibri" w:cs="Calibri"/>
                <w:color w:val="000000"/>
                <w:sz w:val="15"/>
                <w:szCs w:val="15"/>
              </w:rPr>
              <w:t>0.730</w:t>
            </w:r>
          </w:p>
        </w:tc>
      </w:tr>
    </w:tbl>
    <w:p w14:paraId="46D9420B" w14:textId="77777777" w:rsidR="00B83EF1" w:rsidRDefault="00FB01B6">
      <w:r>
        <w:t>La Tabla 7.1 presenta las métricas OOS 2024. En T+1, RW obtuvo RMSE 0.01146; LSTM y LSTM+Sent+VIX quedaron prácticamente empatadas (0.01147), mientras ARIMAX/SARIMAX y LSTM+Sent aumentaron el error a 0.01172 y 0.01189. La estrechez de las diferencias no implica igualdad inferencial: la Sección 7.2 muestra que ARIMAX/SARIMAX son peores que RW en este horizonte bajo DM-HLN.</w:t>
      </w:r>
    </w:p>
    <w:p w14:paraId="17C7799D" w14:textId="77777777" w:rsidR="00B83EF1" w:rsidRDefault="00FB01B6">
      <w:r>
        <w:t>En T+5, ARIMA registró el menor RMSE (0.02418); en T+10 y T+20 el liderazgo correspondió a LSTM+Sent+VIX (0.03302 y 0.03983). En T+20, los seis modelos presentaron RMSE inferior al RW (0.04368), con una reducción puntual de 8.8% para LSTM+Sent+VIX. El MDA de los modelos crece hasta 0.70–0.73 en T+20, pero el solapamiento de retornos y los casos de predicciones de un solo signo impiden interpretarlo por sí solo como capacidad direccional.</w:t>
      </w:r>
    </w:p>
    <w:p w14:paraId="5A9138CD" w14:textId="77777777" w:rsidR="00831D68" w:rsidRDefault="00E13759">
      <w:pPr>
        <w:keepNext/>
        <w:jc w:val="center"/>
      </w:pPr>
      <w:r>
        <w:rPr>
          <w:noProof/>
        </w:rPr>
        <w:lastRenderedPageBreak/>
        <w:drawing>
          <wp:inline distT="0" distB="0" distL="0" distR="0" wp14:anchorId="6B626300" wp14:editId="387CF089">
            <wp:extent cx="5669280" cy="3148340"/>
            <wp:effectExtent l="0" t="0" r="0" b="0"/>
            <wp:docPr id="2110085364" name="Picture 211008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dumbbell_dRMSE.png"/>
                    <pic:cNvPicPr/>
                  </pic:nvPicPr>
                  <pic:blipFill>
                    <a:blip r:embed="rId11"/>
                    <a:stretch>
                      <a:fillRect/>
                    </a:stretch>
                  </pic:blipFill>
                  <pic:spPr>
                    <a:xfrm>
                      <a:off x="0" y="0"/>
                      <a:ext cx="5669280" cy="3148340"/>
                    </a:xfrm>
                    <a:prstGeom prst="rect">
                      <a:avLst/>
                    </a:prstGeom>
                  </pic:spPr>
                </pic:pic>
              </a:graphicData>
            </a:graphic>
          </wp:inline>
        </w:drawing>
      </w:r>
    </w:p>
    <w:p w14:paraId="103CF63B" w14:textId="77777777" w:rsidR="00831D68" w:rsidRDefault="00E13759">
      <w:pPr>
        <w:pStyle w:val="Caption"/>
        <w:jc w:val="center"/>
      </w:pPr>
      <w:r>
        <w:rPr>
          <w:i/>
          <w:color w:val="444444"/>
          <w:sz w:val="18"/>
        </w:rPr>
        <w:t>Figura 7.1 — Diferencia de RMSE frente al paseo aleatorio por modelo en T+20 (OOS 2024). Valores negativos indican menor error que el RW; los símbolos distinguen la evaluación OOS de la media walk-forward.</w:t>
      </w:r>
    </w:p>
    <w:p w14:paraId="0DBEDC2D" w14:textId="77777777" w:rsidR="00B83EF1" w:rsidRDefault="00FB01B6">
      <w:pPr>
        <w:pStyle w:val="Heading2"/>
      </w:pPr>
      <w:bookmarkStart w:id="47" w:name="_Toc235117660"/>
      <w:r>
        <w:t>7.2 Significancia estadística de las diferencias</w:t>
      </w:r>
      <w:bookmarkEnd w:id="47"/>
    </w:p>
    <w:p w14:paraId="6E115A4D" w14:textId="77777777" w:rsidR="00B83EF1" w:rsidRDefault="00FB01B6">
      <w:pPr>
        <w:pStyle w:val="Caption"/>
      </w:pPr>
      <w:r>
        <w:t>Tabla 7.2 — Diebold–Mariano frente a RW (estadístico y p-valor con corrección HLN)</w:t>
      </w:r>
    </w:p>
    <w:p w14:paraId="2AC21F67" w14:textId="77777777" w:rsidR="00B83EF1" w:rsidRDefault="00FB01B6">
      <w:r>
        <w:t>Errores HAC con kernel de Bartlett (L = h−1) y corrección HLN. Dos contrastes sustantivos frente a RW alcanzan 5%: ARIMAX/SARIMAX es peor en T+1 (p = 0.037) y LSTM es mejor en T+20 para la semilla canónica (p = 0.020). ARIMAX y SARIMAX son predicciones idénticas y no deben contarse como evidencias independientes.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8"/>
        <w:gridCol w:w="1740"/>
        <w:gridCol w:w="1740"/>
        <w:gridCol w:w="1740"/>
        <w:gridCol w:w="1740"/>
      </w:tblGrid>
      <w:tr w:rsidR="00B83EF1" w14:paraId="78EF20A3" w14:textId="77777777">
        <w:trPr>
          <w:jc w:val="cent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743B8DC1" w14:textId="77777777" w:rsidR="00B83EF1" w:rsidRDefault="00FB01B6">
            <w:pPr>
              <w:spacing w:after="0" w:line="240" w:lineRule="auto"/>
            </w:pPr>
            <w:r>
              <w:rPr>
                <w:rFonts w:ascii="Calibri" w:eastAsia="Calibri" w:hAnsi="Calibri" w:cs="Calibri"/>
                <w:b/>
                <w:bCs/>
                <w:color w:val="FFFFFF"/>
                <w:sz w:val="18"/>
                <w:szCs w:val="18"/>
              </w:rPr>
              <w:t>Modelo (vs RW)</w:t>
            </w:r>
          </w:p>
        </w:tc>
        <w:tc>
          <w:tcPr>
            <w:tcW w:w="17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2BBA0F10" w14:textId="77777777" w:rsidR="00B83EF1" w:rsidRDefault="00FB01B6">
            <w:pPr>
              <w:spacing w:after="0" w:line="240" w:lineRule="auto"/>
              <w:jc w:val="center"/>
            </w:pPr>
            <w:r>
              <w:rPr>
                <w:rFonts w:ascii="Calibri" w:eastAsia="Calibri" w:hAnsi="Calibri" w:cs="Calibri"/>
                <w:b/>
                <w:bCs/>
                <w:color w:val="FFFFFF"/>
                <w:sz w:val="18"/>
                <w:szCs w:val="18"/>
              </w:rPr>
              <w:t>T = 1</w:t>
            </w:r>
          </w:p>
        </w:tc>
        <w:tc>
          <w:tcPr>
            <w:tcW w:w="17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1BE0ACA9" w14:textId="77777777" w:rsidR="00B83EF1" w:rsidRDefault="00FB01B6">
            <w:pPr>
              <w:spacing w:after="0" w:line="240" w:lineRule="auto"/>
              <w:jc w:val="center"/>
            </w:pPr>
            <w:r>
              <w:rPr>
                <w:rFonts w:ascii="Calibri" w:eastAsia="Calibri" w:hAnsi="Calibri" w:cs="Calibri"/>
                <w:b/>
                <w:bCs/>
                <w:color w:val="FFFFFF"/>
                <w:sz w:val="18"/>
                <w:szCs w:val="18"/>
              </w:rPr>
              <w:t>T = 5</w:t>
            </w:r>
          </w:p>
        </w:tc>
        <w:tc>
          <w:tcPr>
            <w:tcW w:w="17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154C8CB0" w14:textId="77777777" w:rsidR="00B83EF1" w:rsidRDefault="00FB01B6">
            <w:pPr>
              <w:spacing w:after="0" w:line="240" w:lineRule="auto"/>
              <w:jc w:val="center"/>
            </w:pPr>
            <w:r>
              <w:rPr>
                <w:rFonts w:ascii="Calibri" w:eastAsia="Calibri" w:hAnsi="Calibri" w:cs="Calibri"/>
                <w:b/>
                <w:bCs/>
                <w:color w:val="FFFFFF"/>
                <w:sz w:val="18"/>
                <w:szCs w:val="18"/>
              </w:rPr>
              <w:t>T = 10</w:t>
            </w:r>
          </w:p>
        </w:tc>
        <w:tc>
          <w:tcPr>
            <w:tcW w:w="17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34BE05BE" w14:textId="77777777" w:rsidR="00B83EF1" w:rsidRDefault="00FB01B6">
            <w:pPr>
              <w:spacing w:after="0" w:line="240" w:lineRule="auto"/>
              <w:jc w:val="center"/>
            </w:pPr>
            <w:r>
              <w:rPr>
                <w:rFonts w:ascii="Calibri" w:eastAsia="Calibri" w:hAnsi="Calibri" w:cs="Calibri"/>
                <w:b/>
                <w:bCs/>
                <w:color w:val="FFFFFF"/>
                <w:sz w:val="18"/>
                <w:szCs w:val="18"/>
              </w:rPr>
              <w:t>T = 20</w:t>
            </w:r>
          </w:p>
        </w:tc>
      </w:tr>
      <w:tr w:rsidR="00B83EF1" w14:paraId="6046A98E"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8C40C86" w14:textId="77777777" w:rsidR="00B83EF1" w:rsidRDefault="00FB01B6">
            <w:pPr>
              <w:spacing w:after="0" w:line="240" w:lineRule="auto"/>
            </w:pPr>
            <w:r>
              <w:rPr>
                <w:rFonts w:ascii="Calibri" w:eastAsia="Calibri" w:hAnsi="Calibri" w:cs="Calibri"/>
                <w:b/>
                <w:bCs/>
                <w:color w:val="000000"/>
                <w:sz w:val="18"/>
                <w:szCs w:val="18"/>
              </w:rPr>
              <w:t>ARIMA</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421152B" w14:textId="77777777" w:rsidR="00B83EF1" w:rsidRDefault="00FB01B6">
            <w:pPr>
              <w:spacing w:after="0" w:line="240" w:lineRule="auto"/>
              <w:jc w:val="center"/>
            </w:pPr>
            <w:r>
              <w:rPr>
                <w:rFonts w:ascii="Calibri" w:eastAsia="Calibri" w:hAnsi="Calibri" w:cs="Calibri"/>
                <w:color w:val="000000"/>
                <w:sz w:val="17"/>
                <w:szCs w:val="17"/>
              </w:rPr>
              <w:t>-0.72 (p=0.473)</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435FE11" w14:textId="77777777" w:rsidR="00B83EF1" w:rsidRDefault="00FB01B6">
            <w:pPr>
              <w:spacing w:after="0" w:line="240" w:lineRule="auto"/>
              <w:jc w:val="center"/>
            </w:pPr>
            <w:r>
              <w:rPr>
                <w:rFonts w:ascii="Calibri" w:eastAsia="Calibri" w:hAnsi="Calibri" w:cs="Calibri"/>
                <w:color w:val="000000"/>
                <w:sz w:val="17"/>
                <w:szCs w:val="17"/>
              </w:rPr>
              <w:t>1.37 (p=0.171)</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660BE27" w14:textId="77777777" w:rsidR="00B83EF1" w:rsidRDefault="00FB01B6">
            <w:pPr>
              <w:spacing w:after="0" w:line="240" w:lineRule="auto"/>
              <w:jc w:val="center"/>
            </w:pPr>
            <w:r>
              <w:rPr>
                <w:rFonts w:ascii="Calibri" w:eastAsia="Calibri" w:hAnsi="Calibri" w:cs="Calibri"/>
                <w:color w:val="000000"/>
                <w:sz w:val="17"/>
                <w:szCs w:val="17"/>
              </w:rPr>
              <w:t>1.16 (p=0.248)</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86B87D4" w14:textId="77777777" w:rsidR="00B83EF1" w:rsidRDefault="00FB01B6">
            <w:pPr>
              <w:spacing w:after="0" w:line="240" w:lineRule="auto"/>
              <w:jc w:val="center"/>
            </w:pPr>
            <w:r>
              <w:rPr>
                <w:rFonts w:ascii="Calibri" w:eastAsia="Calibri" w:hAnsi="Calibri" w:cs="Calibri"/>
                <w:color w:val="000000"/>
                <w:sz w:val="17"/>
                <w:szCs w:val="17"/>
              </w:rPr>
              <w:t>1.34 (p=0.182)</w:t>
            </w:r>
          </w:p>
        </w:tc>
      </w:tr>
      <w:tr w:rsidR="00B83EF1" w14:paraId="532F8E03"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1E388C0" w14:textId="77777777" w:rsidR="00B83EF1" w:rsidRDefault="00FB01B6">
            <w:pPr>
              <w:spacing w:after="0" w:line="240" w:lineRule="auto"/>
            </w:pPr>
            <w:r>
              <w:rPr>
                <w:rFonts w:ascii="Calibri" w:eastAsia="Calibri" w:hAnsi="Calibri" w:cs="Calibri"/>
                <w:b/>
                <w:bCs/>
                <w:color w:val="000000"/>
                <w:sz w:val="18"/>
                <w:szCs w:val="18"/>
              </w:rPr>
              <w:t>ARIMAX (≡ SARIMAX)</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01F142" w14:textId="77777777" w:rsidR="00B83EF1" w:rsidRDefault="00FB01B6">
            <w:pPr>
              <w:spacing w:after="0" w:line="240" w:lineRule="auto"/>
              <w:jc w:val="center"/>
            </w:pPr>
            <w:r>
              <w:rPr>
                <w:rFonts w:ascii="Calibri" w:eastAsia="Calibri" w:hAnsi="Calibri" w:cs="Calibri"/>
                <w:color w:val="000000"/>
                <w:sz w:val="17"/>
                <w:szCs w:val="17"/>
              </w:rPr>
              <w:t>-2.09 (p=0.037)</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2916412" w14:textId="77777777" w:rsidR="00B83EF1" w:rsidRDefault="00FB01B6">
            <w:pPr>
              <w:spacing w:after="0" w:line="240" w:lineRule="auto"/>
              <w:jc w:val="center"/>
            </w:pPr>
            <w:r>
              <w:rPr>
                <w:rFonts w:ascii="Calibri" w:eastAsia="Calibri" w:hAnsi="Calibri" w:cs="Calibri"/>
                <w:color w:val="000000"/>
                <w:sz w:val="17"/>
                <w:szCs w:val="17"/>
              </w:rPr>
              <w:t>0.09 (p=0.926)</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EB8BA04" w14:textId="77777777" w:rsidR="00B83EF1" w:rsidRDefault="00FB01B6">
            <w:pPr>
              <w:spacing w:after="0" w:line="240" w:lineRule="auto"/>
              <w:jc w:val="center"/>
            </w:pPr>
            <w:r>
              <w:rPr>
                <w:rFonts w:ascii="Calibri" w:eastAsia="Calibri" w:hAnsi="Calibri" w:cs="Calibri"/>
                <w:color w:val="000000"/>
                <w:sz w:val="17"/>
                <w:szCs w:val="17"/>
              </w:rPr>
              <w:t>0.67 (p=0.505)</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FC4FD20" w14:textId="77777777" w:rsidR="00B83EF1" w:rsidRDefault="00FB01B6">
            <w:pPr>
              <w:spacing w:after="0" w:line="240" w:lineRule="auto"/>
              <w:jc w:val="center"/>
            </w:pPr>
            <w:r>
              <w:rPr>
                <w:rFonts w:ascii="Calibri" w:eastAsia="Calibri" w:hAnsi="Calibri" w:cs="Calibri"/>
                <w:color w:val="000000"/>
                <w:sz w:val="17"/>
                <w:szCs w:val="17"/>
              </w:rPr>
              <w:t>1.75 (p=0.082)</w:t>
            </w:r>
          </w:p>
        </w:tc>
      </w:tr>
      <w:tr w:rsidR="00B83EF1" w14:paraId="648F20F0"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267FDAD" w14:textId="77777777" w:rsidR="00B83EF1" w:rsidRDefault="00FB01B6">
            <w:pPr>
              <w:spacing w:after="0" w:line="240" w:lineRule="auto"/>
            </w:pPr>
            <w:r>
              <w:rPr>
                <w:rFonts w:ascii="Calibri" w:eastAsia="Calibri" w:hAnsi="Calibri" w:cs="Calibri"/>
                <w:b/>
                <w:bCs/>
                <w:color w:val="000000"/>
                <w:sz w:val="18"/>
                <w:szCs w:val="18"/>
              </w:rPr>
              <w:t>LSTM</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A7BC7F7" w14:textId="77777777" w:rsidR="00B83EF1" w:rsidRDefault="00FB01B6">
            <w:pPr>
              <w:spacing w:after="0" w:line="240" w:lineRule="auto"/>
              <w:jc w:val="center"/>
            </w:pPr>
            <w:r>
              <w:rPr>
                <w:rFonts w:ascii="Calibri" w:eastAsia="Calibri" w:hAnsi="Calibri" w:cs="Calibri"/>
                <w:color w:val="000000"/>
                <w:sz w:val="17"/>
                <w:szCs w:val="17"/>
              </w:rPr>
              <w:t>-0.18 (p=0.854)</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9B31AB6" w14:textId="77777777" w:rsidR="00B83EF1" w:rsidRDefault="00FB01B6">
            <w:pPr>
              <w:spacing w:after="0" w:line="240" w:lineRule="auto"/>
              <w:jc w:val="center"/>
            </w:pPr>
            <w:r>
              <w:rPr>
                <w:rFonts w:ascii="Calibri" w:eastAsia="Calibri" w:hAnsi="Calibri" w:cs="Calibri"/>
                <w:color w:val="000000"/>
                <w:sz w:val="17"/>
                <w:szCs w:val="17"/>
              </w:rPr>
              <w:t>-0.41 (p=0.683)</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71472A3" w14:textId="77777777" w:rsidR="00B83EF1" w:rsidRDefault="00FB01B6">
            <w:pPr>
              <w:spacing w:after="0" w:line="240" w:lineRule="auto"/>
              <w:jc w:val="center"/>
            </w:pPr>
            <w:r>
              <w:rPr>
                <w:rFonts w:ascii="Calibri" w:eastAsia="Calibri" w:hAnsi="Calibri" w:cs="Calibri"/>
                <w:color w:val="000000"/>
                <w:sz w:val="17"/>
                <w:szCs w:val="17"/>
              </w:rPr>
              <w:t>1.15 (p=0.252)</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67EABBC" w14:textId="77777777" w:rsidR="00B83EF1" w:rsidRDefault="00FB01B6">
            <w:pPr>
              <w:spacing w:after="0" w:line="240" w:lineRule="auto"/>
              <w:jc w:val="center"/>
            </w:pPr>
            <w:r>
              <w:t>2.34 (p=0.020)</w:t>
            </w:r>
          </w:p>
        </w:tc>
      </w:tr>
      <w:tr w:rsidR="00B83EF1" w14:paraId="0E9F1004"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EF88A1" w14:textId="77777777" w:rsidR="00B83EF1" w:rsidRDefault="00FB01B6">
            <w:pPr>
              <w:spacing w:after="0" w:line="240" w:lineRule="auto"/>
            </w:pPr>
            <w:r>
              <w:rPr>
                <w:rFonts w:ascii="Calibri" w:eastAsia="Calibri" w:hAnsi="Calibri" w:cs="Calibri"/>
                <w:b/>
                <w:bCs/>
                <w:color w:val="000000"/>
                <w:sz w:val="18"/>
                <w:szCs w:val="18"/>
              </w:rPr>
              <w:t>LSTM+Sent</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D59627A" w14:textId="77777777" w:rsidR="00B83EF1" w:rsidRDefault="00FB01B6">
            <w:pPr>
              <w:spacing w:after="0" w:line="240" w:lineRule="auto"/>
              <w:jc w:val="center"/>
            </w:pPr>
            <w:r>
              <w:rPr>
                <w:rFonts w:ascii="Calibri" w:eastAsia="Calibri" w:hAnsi="Calibri" w:cs="Calibri"/>
                <w:color w:val="000000"/>
                <w:sz w:val="17"/>
                <w:szCs w:val="17"/>
              </w:rPr>
              <w:t>-1.87 (p=0.063)</w:t>
            </w:r>
          </w:p>
        </w:tc>
        <w:tc>
          <w:tcPr>
            <w:tcW w:w="1740" w:type="dxa"/>
            <w:tcBorders>
              <w:top w:val="single" w:sz="1" w:space="0" w:color="BBBBBB"/>
              <w:left w:val="single" w:sz="1" w:space="0" w:color="BBBBBB"/>
              <w:bottom w:val="single" w:sz="1" w:space="0" w:color="BBBBBB"/>
              <w:right w:val="single" w:sz="1" w:space="0" w:color="BBBBBB"/>
            </w:tcBorders>
            <w:shd w:val="clear" w:color="auto" w:fill="FCE4D6"/>
            <w:tcMar>
              <w:top w:w="50" w:type="dxa"/>
              <w:left w:w="90" w:type="dxa"/>
              <w:bottom w:w="50" w:type="dxa"/>
              <w:right w:w="90" w:type="dxa"/>
            </w:tcMar>
          </w:tcPr>
          <w:p w14:paraId="2923C1EE" w14:textId="77777777" w:rsidR="00B83EF1" w:rsidRDefault="00FB01B6">
            <w:pPr>
              <w:spacing w:after="0" w:line="240" w:lineRule="auto"/>
              <w:jc w:val="center"/>
            </w:pPr>
            <w:r>
              <w:t>-0.05 (p=0.959)</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D3989B" w14:textId="77777777" w:rsidR="00B83EF1" w:rsidRDefault="00FB01B6">
            <w:pPr>
              <w:spacing w:after="0" w:line="240" w:lineRule="auto"/>
              <w:jc w:val="center"/>
            </w:pPr>
            <w:r>
              <w:rPr>
                <w:rFonts w:ascii="Calibri" w:eastAsia="Calibri" w:hAnsi="Calibri" w:cs="Calibri"/>
                <w:color w:val="000000"/>
                <w:sz w:val="17"/>
                <w:szCs w:val="17"/>
              </w:rPr>
              <w:t>1.19 (p=0.237)</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9267A5" w14:textId="77777777" w:rsidR="00B83EF1" w:rsidRDefault="00FB01B6">
            <w:pPr>
              <w:spacing w:after="0" w:line="240" w:lineRule="auto"/>
              <w:jc w:val="center"/>
            </w:pPr>
            <w:r>
              <w:rPr>
                <w:rFonts w:ascii="Calibri" w:eastAsia="Calibri" w:hAnsi="Calibri" w:cs="Calibri"/>
                <w:color w:val="000000"/>
                <w:sz w:val="17"/>
                <w:szCs w:val="17"/>
              </w:rPr>
              <w:t>1.22 (p=0.223)</w:t>
            </w:r>
          </w:p>
        </w:tc>
      </w:tr>
      <w:tr w:rsidR="00B83EF1" w14:paraId="1AE90D4E" w14:textId="77777777">
        <w:trPr>
          <w:jc w:val="center"/>
        </w:trPr>
        <w:tc>
          <w:tcPr>
            <w:tcW w:w="24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7363296" w14:textId="77777777" w:rsidR="00B83EF1" w:rsidRDefault="00FB01B6">
            <w:pPr>
              <w:spacing w:after="0" w:line="240" w:lineRule="auto"/>
            </w:pPr>
            <w:r>
              <w:rPr>
                <w:rFonts w:ascii="Calibri" w:eastAsia="Calibri" w:hAnsi="Calibri" w:cs="Calibri"/>
                <w:b/>
                <w:bCs/>
                <w:color w:val="000000"/>
                <w:sz w:val="18"/>
                <w:szCs w:val="18"/>
              </w:rPr>
              <w:t>LSTM+Sent+VIX</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53F62C2" w14:textId="77777777" w:rsidR="00B83EF1" w:rsidRDefault="00FB01B6">
            <w:pPr>
              <w:spacing w:after="0" w:line="240" w:lineRule="auto"/>
              <w:jc w:val="center"/>
            </w:pPr>
            <w:r>
              <w:rPr>
                <w:rFonts w:ascii="Calibri" w:eastAsia="Calibri" w:hAnsi="Calibri" w:cs="Calibri"/>
                <w:color w:val="000000"/>
                <w:sz w:val="17"/>
                <w:szCs w:val="17"/>
              </w:rPr>
              <w:t>-0.10 (p=0.920)</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BBC8425" w14:textId="77777777" w:rsidR="00B83EF1" w:rsidRDefault="00FB01B6">
            <w:pPr>
              <w:spacing w:after="0" w:line="240" w:lineRule="auto"/>
              <w:jc w:val="center"/>
            </w:pPr>
            <w:r>
              <w:rPr>
                <w:rFonts w:ascii="Calibri" w:eastAsia="Calibri" w:hAnsi="Calibri" w:cs="Calibri"/>
                <w:color w:val="000000"/>
                <w:sz w:val="17"/>
                <w:szCs w:val="17"/>
              </w:rPr>
              <w:t>-0.22 (p=0.823)</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A2646D8" w14:textId="77777777" w:rsidR="00B83EF1" w:rsidRDefault="00FB01B6">
            <w:pPr>
              <w:spacing w:after="0" w:line="240" w:lineRule="auto"/>
              <w:jc w:val="center"/>
            </w:pPr>
            <w:r>
              <w:rPr>
                <w:rFonts w:ascii="Calibri" w:eastAsia="Calibri" w:hAnsi="Calibri" w:cs="Calibri"/>
                <w:color w:val="000000"/>
                <w:sz w:val="17"/>
                <w:szCs w:val="17"/>
              </w:rPr>
              <w:t>1.21 (p=0.228)</w:t>
            </w:r>
          </w:p>
        </w:tc>
        <w:tc>
          <w:tcPr>
            <w:tcW w:w="174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978D0A5" w14:textId="77777777" w:rsidR="00B83EF1" w:rsidRDefault="00FB01B6">
            <w:pPr>
              <w:spacing w:after="0" w:line="240" w:lineRule="auto"/>
              <w:jc w:val="center"/>
            </w:pPr>
            <w:r>
              <w:t>1.34 (p=0.181)</w:t>
            </w:r>
          </w:p>
        </w:tc>
      </w:tr>
    </w:tbl>
    <w:p w14:paraId="79B0281F" w14:textId="77777777" w:rsidR="001B72C4" w:rsidRDefault="001B72C4"/>
    <w:p w14:paraId="760035B4" w14:textId="77777777" w:rsidR="00B83EF1" w:rsidRDefault="00FB01B6">
      <w:r>
        <w:t xml:space="preserve">La Tabla 7.2 reporta DM frente al RW con HAC y corrección HLN. En T+1, ARIMAX/SARIMAX produce DM_HLN = −2.09 (p = 0.0373), evidencia de mayor pérdida que RW. En T+20, la LSTM univariada produce DM_HLN = 2.34 (p = 0.0201), mientras ARIMA, ARIMAX/SARIMAX, LSTM+Sent y LSTM+Sent+VIX no rechazan igualdad predictiva (p entre 0.0819 y 0.2232). Dado que se realizan múltiples contrastes y no se aplica una corrección </w:t>
      </w:r>
      <w:r>
        <w:lastRenderedPageBreak/>
        <w:t>familiar, ambos resultados se interpretan como evidencia puntual. La robustez de la LSTM a la semilla se evalúa en la Sección 7.5.</w:t>
      </w:r>
    </w:p>
    <w:p w14:paraId="011931C1" w14:textId="77777777" w:rsidR="00831D68" w:rsidRDefault="00E13759">
      <w:pPr>
        <w:keepNext/>
        <w:jc w:val="center"/>
      </w:pPr>
      <w:r>
        <w:rPr>
          <w:noProof/>
        </w:rPr>
        <w:drawing>
          <wp:inline distT="0" distB="0" distL="0" distR="0" wp14:anchorId="2C248339" wp14:editId="0FCAF82D">
            <wp:extent cx="4937760" cy="3703320"/>
            <wp:effectExtent l="0" t="0" r="0" b="0"/>
            <wp:docPr id="2110085365" name="Picture 211008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volcano_vs_RW.png"/>
                    <pic:cNvPicPr/>
                  </pic:nvPicPr>
                  <pic:blipFill>
                    <a:blip r:embed="rId12"/>
                    <a:stretch>
                      <a:fillRect/>
                    </a:stretch>
                  </pic:blipFill>
                  <pic:spPr>
                    <a:xfrm>
                      <a:off x="0" y="0"/>
                      <a:ext cx="4937760" cy="3703320"/>
                    </a:xfrm>
                    <a:prstGeom prst="rect">
                      <a:avLst/>
                    </a:prstGeom>
                  </pic:spPr>
                </pic:pic>
              </a:graphicData>
            </a:graphic>
          </wp:inline>
        </w:drawing>
      </w:r>
    </w:p>
    <w:p w14:paraId="3E967A3A" w14:textId="77777777" w:rsidR="00831D68" w:rsidRDefault="00E13759">
      <w:pPr>
        <w:pStyle w:val="Caption"/>
        <w:jc w:val="center"/>
      </w:pPr>
      <w:r>
        <w:rPr>
          <w:i/>
          <w:color w:val="444444"/>
          <w:sz w:val="18"/>
        </w:rPr>
        <w:t>Figura 7.2 — Diagrama volcano de Diebold–Mariano frente al RW en T+20 (OOS 2024): diferencia de RMSE (eje X) y −log₁₀(p_HLN) con HAC L=h−1 (eje Y). Las líneas marcan p=0.05 y p=0.10.</w:t>
      </w:r>
    </w:p>
    <w:p w14:paraId="2DDBD6FE" w14:textId="77777777" w:rsidR="00B83EF1" w:rsidRDefault="00FB01B6">
      <w:r>
        <w:t>La prueba de Pesaran–Timmermann [28] no detecta habilidad direccional significativa: el menor p-valor calculable es 0.4155. Varias celdas de horizontes largos no son calculables porque el modelo pronostica un solo signo; en esos casos la prueba carece de varianza. Por tanto, los MDA altos de T+20 no aportan evidencia inferencial independiente.</w:t>
      </w:r>
    </w:p>
    <w:p w14:paraId="65D39DFF" w14:textId="77777777" w:rsidR="00B83EF1" w:rsidRDefault="00FB01B6">
      <w:r>
        <w:t>Una nota de transparencia metodológica es obligada. Las auditorías del proyecto detectaron, antes de esta reproducción, una fuga por objetivos solapados y un desplazamiento de 40 filas en la verificación de y_true; ambos invalidaron resultados intermedios. La auditoría de procedencia posterior mostró además que el CSV heredado no representaba las fuentes declaradas. Las tablas actuales no corrigen cifras antiguas de forma selectiva: proceden de una ejecución completa sobre el dataset reconstruido, después de cerrar los tres problemas. Esta nota documenta el proceso de control y no constituye evidencia inferencial adicional.</w:t>
      </w:r>
    </w:p>
    <w:p w14:paraId="026123AC" w14:textId="77777777" w:rsidR="00B83EF1" w:rsidRDefault="00FB01B6">
      <w:pPr>
        <w:pStyle w:val="Heading2"/>
      </w:pPr>
      <w:bookmarkStart w:id="48" w:name="_Toc235117661"/>
      <w:r>
        <w:t>7.3 Calibración de los pronósticos</w:t>
      </w:r>
      <w:bookmarkEnd w:id="48"/>
    </w:p>
    <w:p w14:paraId="63A21D67" w14:textId="77777777" w:rsidR="00B83EF1" w:rsidRDefault="00FB01B6">
      <w:r>
        <w:t xml:space="preserve">Las regresiones de Mincer–Zarnowitz en niveles muestran que, en T+1, la mayoría de modelos no rechaza α = 0 ni β = 1 al 5%; la excepción es LSTM+Sent (p_α = 0.0054; p_β=1 = 0.0035), mientras ARIMAX/SARIMAX queda en el límite (p_β=1 = 0.0600). Desde T+5, todos los </w:t>
      </w:r>
      <w:r>
        <w:lastRenderedPageBreak/>
        <w:t>modelos rechazan ambos contrastes por separado. En T+20, las pendientes se sitúan entre 0.7808 y 0.8153 y R² entre 0.6998 y 0.7200. La pérdida de calibración es, por tanto, general en horizontes largos, pero no uniforme en T+1.</w:t>
      </w:r>
    </w:p>
    <w:p w14:paraId="5D4EE0CB" w14:textId="77777777" w:rsidR="00831D68" w:rsidRDefault="00E13759">
      <w:pPr>
        <w:keepNext/>
        <w:jc w:val="center"/>
      </w:pPr>
      <w:r>
        <w:rPr>
          <w:noProof/>
        </w:rPr>
        <w:drawing>
          <wp:inline distT="0" distB="0" distL="0" distR="0" wp14:anchorId="789FA159" wp14:editId="1EFDCCB8">
            <wp:extent cx="5669280" cy="3598103"/>
            <wp:effectExtent l="0" t="0" r="0" b="0"/>
            <wp:docPr id="2110085366" name="Picture 211008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calibracion_scatter.png"/>
                    <pic:cNvPicPr/>
                  </pic:nvPicPr>
                  <pic:blipFill>
                    <a:blip r:embed="rId13"/>
                    <a:stretch>
                      <a:fillRect/>
                    </a:stretch>
                  </pic:blipFill>
                  <pic:spPr>
                    <a:xfrm>
                      <a:off x="0" y="0"/>
                      <a:ext cx="5669280" cy="3598103"/>
                    </a:xfrm>
                    <a:prstGeom prst="rect">
                      <a:avLst/>
                    </a:prstGeom>
                  </pic:spPr>
                </pic:pic>
              </a:graphicData>
            </a:graphic>
          </wp:inline>
        </w:drawing>
      </w:r>
    </w:p>
    <w:p w14:paraId="3612BD90" w14:textId="77777777" w:rsidR="00831D68" w:rsidRDefault="00E13759">
      <w:pPr>
        <w:pStyle w:val="Caption"/>
        <w:jc w:val="center"/>
      </w:pPr>
      <w:r>
        <w:t>Figura 7.3 — Calibración Mincer–Zarnowitz en T+20 (OOS 2024): nivel observado contra nivel pronosticado por modelo. La línea de 45° representa la calibración perfecta (α = 0, β = 1); los coeficientes anotados corresponden a la regresión en niveles.</w:t>
      </w:r>
    </w:p>
    <w:p w14:paraId="07FF13C9" w14:textId="77777777" w:rsidR="00B83EF1" w:rsidRDefault="00FB01B6">
      <w:pPr>
        <w:pStyle w:val="Heading2"/>
        <w:pageBreakBefore/>
      </w:pPr>
      <w:bookmarkStart w:id="49" w:name="_Toc235117662"/>
      <w:r>
        <w:lastRenderedPageBreak/>
        <w:t>7.4 Estabilidad temporal: validación walk-forward y regímenes</w:t>
      </w:r>
      <w:bookmarkEnd w:id="49"/>
    </w:p>
    <w:p w14:paraId="5FA6AAA8" w14:textId="77777777" w:rsidR="00B83EF1" w:rsidRDefault="00FB01B6">
      <w:pPr>
        <w:pStyle w:val="Caption"/>
      </w:pPr>
      <w:r>
        <w:t>Tabla 7.3 — Validación walk-forward (12 bloques mensuales de 2024, promedio)</w:t>
      </w:r>
    </w:p>
    <w:p w14:paraId="17EDE86B" w14:textId="77777777" w:rsidR="00B83EF1" w:rsidRDefault="00FB01B6">
      <w:r>
        <w:t>Mejor RMSE por horizonte sombreado en verde. En T+1 solo las tres variantes LSTM mejoran el promedio de RW; en T≥5 todos los modelos quedan por debajo. Los bloques 3, 7 y 12 muestran reversión simultánea en T+20, pero la estratificación contemporánea por VIX no reproduce una división simple entre calma y estrés.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6"/>
        <w:gridCol w:w="1216"/>
        <w:gridCol w:w="1108"/>
        <w:gridCol w:w="1216"/>
        <w:gridCol w:w="1108"/>
        <w:gridCol w:w="838"/>
        <w:gridCol w:w="729"/>
        <w:gridCol w:w="838"/>
        <w:gridCol w:w="729"/>
      </w:tblGrid>
      <w:tr w:rsidR="00B83EF1" w14:paraId="2E3BEE0E" w14:textId="77777777">
        <w:trPr>
          <w:gridAfter w:val="4"/>
          <w:wAfter w:w="3728" w:type="dxa"/>
          <w:jc w:val="center"/>
        </w:trP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1CFA0E3D" w14:textId="77777777" w:rsidR="00B83EF1" w:rsidRDefault="00FB01B6">
            <w:pPr>
              <w:spacing w:after="0" w:line="240" w:lineRule="auto"/>
            </w:pPr>
            <w:r>
              <w:rPr>
                <w:rFonts w:ascii="Calibri" w:eastAsia="Calibri" w:hAnsi="Calibri" w:cs="Calibri"/>
                <w:b/>
                <w:bCs/>
                <w:color w:val="FFFFFF"/>
                <w:sz w:val="18"/>
                <w:szCs w:val="18"/>
              </w:rPr>
              <w:t>Modelo</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40010AEF" w14:textId="77777777" w:rsidR="00B83EF1" w:rsidRDefault="00FB01B6">
            <w:pPr>
              <w:spacing w:after="0" w:line="240" w:lineRule="auto"/>
              <w:jc w:val="center"/>
            </w:pPr>
            <w:r>
              <w:rPr>
                <w:rFonts w:ascii="Calibri" w:eastAsia="Calibri" w:hAnsi="Calibri" w:cs="Calibri"/>
                <w:b/>
                <w:bCs/>
                <w:color w:val="FFFFFF"/>
                <w:sz w:val="18"/>
                <w:szCs w:val="18"/>
              </w:rPr>
              <w:t>T = 1</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030D4553" w14:textId="77777777" w:rsidR="00B83EF1" w:rsidRDefault="00FB01B6">
            <w:pPr>
              <w:spacing w:after="0" w:line="240" w:lineRule="auto"/>
              <w:jc w:val="center"/>
            </w:pPr>
            <w:r>
              <w:rPr>
                <w:rFonts w:ascii="Calibri" w:eastAsia="Calibri" w:hAnsi="Calibri" w:cs="Calibri"/>
                <w:b/>
                <w:bCs/>
                <w:color w:val="FFFFFF"/>
                <w:sz w:val="18"/>
                <w:szCs w:val="18"/>
              </w:rPr>
              <w:t>T = 5</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2F29341B" w14:textId="77777777" w:rsidR="00B83EF1" w:rsidRDefault="00FB01B6">
            <w:pPr>
              <w:spacing w:after="0" w:line="240" w:lineRule="auto"/>
              <w:jc w:val="center"/>
            </w:pPr>
            <w:r>
              <w:rPr>
                <w:rFonts w:ascii="Calibri" w:eastAsia="Calibri" w:hAnsi="Calibri" w:cs="Calibri"/>
                <w:b/>
                <w:bCs/>
                <w:color w:val="FFFFFF"/>
                <w:sz w:val="18"/>
                <w:szCs w:val="18"/>
              </w:rPr>
              <w:t>T = 10</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5AC0B711" w14:textId="77777777" w:rsidR="00B83EF1" w:rsidRDefault="00FB01B6">
            <w:pPr>
              <w:spacing w:after="0" w:line="240" w:lineRule="auto"/>
              <w:jc w:val="center"/>
            </w:pPr>
            <w:r>
              <w:rPr>
                <w:rFonts w:ascii="Calibri" w:eastAsia="Calibri" w:hAnsi="Calibri" w:cs="Calibri"/>
                <w:b/>
                <w:bCs/>
                <w:color w:val="FFFFFF"/>
                <w:sz w:val="18"/>
                <w:szCs w:val="18"/>
              </w:rPr>
              <w:t>T = 20</w:t>
            </w:r>
          </w:p>
        </w:tc>
      </w:tr>
      <w:tr w:rsidR="00B83EF1" w14:paraId="450FE08C" w14:textId="77777777">
        <w:trPr>
          <w:jc w:val="center"/>
        </w:trPr>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C28519F" w14:textId="77777777" w:rsidR="00B83EF1" w:rsidRDefault="00B83EF1">
            <w:pPr>
              <w:spacing w:after="0" w:line="240" w:lineRule="auto"/>
              <w:jc w:val="center"/>
            </w:pP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1D025FD"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694E43F5"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7A92012A"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E43AF6E"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5ADDC84"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9F1675B"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D16D8C3"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0868E5B" w14:textId="77777777" w:rsidR="00B83EF1" w:rsidRDefault="00FB01B6">
            <w:pPr>
              <w:spacing w:after="0" w:line="240" w:lineRule="auto"/>
              <w:jc w:val="center"/>
            </w:pPr>
            <w:r>
              <w:rPr>
                <w:rFonts w:ascii="Calibri" w:eastAsia="Calibri" w:hAnsi="Calibri" w:cs="Calibri"/>
                <w:b/>
                <w:bCs/>
                <w:color w:val="000000"/>
                <w:sz w:val="18"/>
                <w:szCs w:val="18"/>
              </w:rPr>
              <w:t>MDA</w:t>
            </w:r>
          </w:p>
        </w:tc>
      </w:tr>
      <w:tr w:rsidR="00B83EF1" w14:paraId="2BC059F3"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D262A23" w14:textId="77777777" w:rsidR="00B83EF1" w:rsidRDefault="00FB01B6">
            <w:pPr>
              <w:spacing w:after="0" w:line="240" w:lineRule="auto"/>
            </w:pPr>
            <w:r>
              <w:rPr>
                <w:rFonts w:ascii="Calibri" w:eastAsia="Calibri" w:hAnsi="Calibri" w:cs="Calibri"/>
                <w:b/>
                <w:bCs/>
                <w:color w:val="000000"/>
                <w:sz w:val="18"/>
                <w:szCs w:val="18"/>
              </w:rPr>
              <w:t>RW (paseo aleatorio)</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C2B4667" w14:textId="77777777" w:rsidR="00B83EF1" w:rsidRDefault="00FB01B6">
            <w:pPr>
              <w:spacing w:after="0" w:line="240" w:lineRule="auto"/>
              <w:jc w:val="center"/>
            </w:pPr>
            <w:r>
              <w:rPr>
                <w:rFonts w:ascii="Calibri" w:eastAsia="Calibri" w:hAnsi="Calibri" w:cs="Calibri"/>
                <w:color w:val="000000"/>
                <w:sz w:val="18"/>
                <w:szCs w:val="18"/>
              </w:rPr>
              <w:t>0.01110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3388E0B" w14:textId="77777777" w:rsidR="00B83EF1" w:rsidRDefault="00FB01B6">
            <w:pPr>
              <w:spacing w:after="0" w:line="240" w:lineRule="auto"/>
              <w:jc w:val="center"/>
            </w:pPr>
            <w:r>
              <w:rPr>
                <w:rFonts w:ascii="Calibri" w:eastAsia="Calibri" w:hAnsi="Calibri" w:cs="Calibri"/>
                <w:color w:val="000000"/>
                <w:sz w:val="18"/>
                <w:szCs w:val="18"/>
              </w:rPr>
              <w:t>n.a.</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AE37C7" w14:textId="77777777" w:rsidR="00B83EF1" w:rsidRDefault="00FB01B6">
            <w:pPr>
              <w:spacing w:after="0" w:line="240" w:lineRule="auto"/>
              <w:jc w:val="center"/>
            </w:pPr>
            <w:r>
              <w:rPr>
                <w:rFonts w:ascii="Calibri" w:eastAsia="Calibri" w:hAnsi="Calibri" w:cs="Calibri"/>
                <w:color w:val="000000"/>
                <w:sz w:val="18"/>
                <w:szCs w:val="18"/>
              </w:rPr>
              <w:t>0.02349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59EA9D4" w14:textId="77777777" w:rsidR="00B83EF1" w:rsidRDefault="00FB01B6">
            <w:pPr>
              <w:spacing w:after="0" w:line="240" w:lineRule="auto"/>
              <w:jc w:val="center"/>
            </w:pPr>
            <w:r>
              <w:rPr>
                <w:rFonts w:ascii="Calibri" w:eastAsia="Calibri" w:hAnsi="Calibri" w:cs="Calibri"/>
                <w:color w:val="000000"/>
                <w:sz w:val="18"/>
                <w:szCs w:val="18"/>
              </w:rPr>
              <w:t>n.a.</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2E6105D" w14:textId="77777777" w:rsidR="00B83EF1" w:rsidRDefault="00FB01B6">
            <w:pPr>
              <w:spacing w:after="0" w:line="240" w:lineRule="auto"/>
              <w:jc w:val="center"/>
            </w:pPr>
            <w:r>
              <w:rPr>
                <w:rFonts w:ascii="Calibri" w:eastAsia="Calibri" w:hAnsi="Calibri" w:cs="Calibri"/>
                <w:color w:val="000000"/>
                <w:sz w:val="18"/>
                <w:szCs w:val="18"/>
              </w:rPr>
              <w:t>0.03226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F0EC4A1" w14:textId="77777777" w:rsidR="00B83EF1" w:rsidRDefault="00FB01B6">
            <w:pPr>
              <w:spacing w:after="0" w:line="240" w:lineRule="auto"/>
              <w:jc w:val="center"/>
            </w:pPr>
            <w:r>
              <w:rPr>
                <w:rFonts w:ascii="Calibri" w:eastAsia="Calibri" w:hAnsi="Calibri" w:cs="Calibri"/>
                <w:color w:val="000000"/>
                <w:sz w:val="18"/>
                <w:szCs w:val="18"/>
              </w:rPr>
              <w:t>n.a.</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49A56A3" w14:textId="77777777" w:rsidR="00B83EF1" w:rsidRDefault="00FB01B6">
            <w:pPr>
              <w:spacing w:after="0" w:line="240" w:lineRule="auto"/>
              <w:jc w:val="center"/>
            </w:pPr>
            <w:r>
              <w:rPr>
                <w:rFonts w:ascii="Calibri" w:eastAsia="Calibri" w:hAnsi="Calibri" w:cs="Calibri"/>
                <w:color w:val="000000"/>
                <w:sz w:val="18"/>
                <w:szCs w:val="18"/>
              </w:rPr>
              <w:t>0.04136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FA98AF" w14:textId="77777777" w:rsidR="00B83EF1" w:rsidRDefault="00FB01B6">
            <w:pPr>
              <w:spacing w:after="0" w:line="240" w:lineRule="auto"/>
              <w:jc w:val="center"/>
            </w:pPr>
            <w:r>
              <w:rPr>
                <w:rFonts w:ascii="Calibri" w:eastAsia="Calibri" w:hAnsi="Calibri" w:cs="Calibri"/>
                <w:color w:val="000000"/>
                <w:sz w:val="18"/>
                <w:szCs w:val="18"/>
              </w:rPr>
              <w:t>n.a.</w:t>
            </w:r>
          </w:p>
        </w:tc>
      </w:tr>
      <w:tr w:rsidR="00B83EF1" w14:paraId="17F14A82"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D479A18" w14:textId="77777777" w:rsidR="00B83EF1" w:rsidRDefault="00FB01B6">
            <w:pPr>
              <w:spacing w:after="0" w:line="240" w:lineRule="auto"/>
            </w:pPr>
            <w:r>
              <w:rPr>
                <w:rFonts w:ascii="Calibri" w:eastAsia="Calibri" w:hAnsi="Calibri" w:cs="Calibri"/>
                <w:b/>
                <w:bCs/>
                <w:color w:val="000000"/>
                <w:sz w:val="18"/>
                <w:szCs w:val="18"/>
              </w:rPr>
              <w:t>ARIMA</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EEF43E4" w14:textId="77777777" w:rsidR="00B83EF1" w:rsidRDefault="00FB01B6">
            <w:pPr>
              <w:spacing w:after="0" w:line="240" w:lineRule="auto"/>
              <w:jc w:val="center"/>
            </w:pPr>
            <w:r>
              <w:rPr>
                <w:rFonts w:ascii="Calibri" w:eastAsia="Calibri" w:hAnsi="Calibri" w:cs="Calibri"/>
                <w:color w:val="000000"/>
                <w:sz w:val="18"/>
                <w:szCs w:val="18"/>
              </w:rPr>
              <w:t>0.01118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C0C4C03" w14:textId="77777777" w:rsidR="00B83EF1" w:rsidRDefault="00FB01B6">
            <w:pPr>
              <w:spacing w:after="0" w:line="240" w:lineRule="auto"/>
              <w:jc w:val="center"/>
            </w:pPr>
            <w:r>
              <w:rPr>
                <w:rFonts w:ascii="Calibri" w:eastAsia="Calibri" w:hAnsi="Calibri" w:cs="Calibri"/>
                <w:color w:val="000000"/>
                <w:sz w:val="18"/>
                <w:szCs w:val="18"/>
              </w:rPr>
              <w:t>0.514</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4ECCBBD2" w14:textId="77777777" w:rsidR="00B83EF1" w:rsidRDefault="00FB01B6">
            <w:pPr>
              <w:spacing w:after="0" w:line="240" w:lineRule="auto"/>
              <w:jc w:val="center"/>
            </w:pPr>
            <w:r>
              <w:rPr>
                <w:rFonts w:ascii="Calibri" w:eastAsia="Calibri" w:hAnsi="Calibri" w:cs="Calibri"/>
                <w:color w:val="000000"/>
                <w:sz w:val="18"/>
                <w:szCs w:val="18"/>
              </w:rPr>
              <w:t>0.02276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F4E51FD" w14:textId="77777777" w:rsidR="00B83EF1" w:rsidRDefault="00FB01B6">
            <w:pPr>
              <w:spacing w:after="0" w:line="240" w:lineRule="auto"/>
              <w:jc w:val="center"/>
            </w:pPr>
            <w:r>
              <w:rPr>
                <w:rFonts w:ascii="Calibri" w:eastAsia="Calibri" w:hAnsi="Calibri" w:cs="Calibri"/>
                <w:color w:val="000000"/>
                <w:sz w:val="18"/>
                <w:szCs w:val="18"/>
              </w:rPr>
              <w:t>0.627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AC2390" w14:textId="77777777" w:rsidR="00B83EF1" w:rsidRDefault="00FB01B6">
            <w:pPr>
              <w:spacing w:after="0" w:line="240" w:lineRule="auto"/>
              <w:jc w:val="center"/>
            </w:pPr>
            <w:r>
              <w:rPr>
                <w:rFonts w:ascii="Calibri" w:eastAsia="Calibri" w:hAnsi="Calibri" w:cs="Calibri"/>
                <w:color w:val="000000"/>
                <w:sz w:val="18"/>
                <w:szCs w:val="18"/>
              </w:rPr>
              <w:t>0.03042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8DD1E2F" w14:textId="77777777" w:rsidR="00B83EF1" w:rsidRDefault="00FB01B6">
            <w:pPr>
              <w:spacing w:after="0" w:line="240" w:lineRule="auto"/>
              <w:jc w:val="center"/>
            </w:pPr>
            <w:r>
              <w:rPr>
                <w:rFonts w:ascii="Calibri" w:eastAsia="Calibri" w:hAnsi="Calibri" w:cs="Calibri"/>
                <w:color w:val="000000"/>
                <w:sz w:val="18"/>
                <w:szCs w:val="18"/>
              </w:rPr>
              <w:t>0.673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5DBC6DE" w14:textId="77777777" w:rsidR="00B83EF1" w:rsidRDefault="00FB01B6">
            <w:pPr>
              <w:spacing w:after="0" w:line="240" w:lineRule="auto"/>
              <w:jc w:val="center"/>
            </w:pPr>
            <w:r>
              <w:rPr>
                <w:rFonts w:ascii="Calibri" w:eastAsia="Calibri" w:hAnsi="Calibri" w:cs="Calibri"/>
                <w:color w:val="000000"/>
                <w:sz w:val="18"/>
                <w:szCs w:val="18"/>
              </w:rPr>
              <w:t>0.03664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B690BAA" w14:textId="77777777" w:rsidR="00B83EF1" w:rsidRDefault="00FB01B6">
            <w:pPr>
              <w:spacing w:after="0" w:line="240" w:lineRule="auto"/>
              <w:jc w:val="center"/>
            </w:pPr>
            <w:r>
              <w:rPr>
                <w:rFonts w:ascii="Calibri" w:eastAsia="Calibri" w:hAnsi="Calibri" w:cs="Calibri"/>
                <w:color w:val="000000"/>
                <w:sz w:val="18"/>
                <w:szCs w:val="18"/>
              </w:rPr>
              <w:t>0.729</w:t>
            </w:r>
          </w:p>
        </w:tc>
      </w:tr>
      <w:tr w:rsidR="00B83EF1" w14:paraId="0A053C65"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EC41739" w14:textId="77777777" w:rsidR="00B83EF1" w:rsidRDefault="00FB01B6">
            <w:pPr>
              <w:spacing w:after="0" w:line="240" w:lineRule="auto"/>
            </w:pPr>
            <w:r>
              <w:rPr>
                <w:rFonts w:ascii="Calibri" w:eastAsia="Calibri" w:hAnsi="Calibri" w:cs="Calibri"/>
                <w:b/>
                <w:bCs/>
                <w:color w:val="000000"/>
                <w:sz w:val="18"/>
                <w:szCs w:val="18"/>
              </w:rPr>
              <w:t>ARIMAX (≡ SARIMAX)</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3BBAFCF" w14:textId="77777777" w:rsidR="00B83EF1" w:rsidRDefault="00FB01B6">
            <w:pPr>
              <w:spacing w:after="0" w:line="240" w:lineRule="auto"/>
              <w:jc w:val="center"/>
            </w:pPr>
            <w:r>
              <w:rPr>
                <w:rFonts w:ascii="Calibri" w:eastAsia="Calibri" w:hAnsi="Calibri" w:cs="Calibri"/>
                <w:color w:val="000000"/>
                <w:sz w:val="18"/>
                <w:szCs w:val="18"/>
              </w:rPr>
              <w:t>0.01137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2548AB1" w14:textId="77777777" w:rsidR="00B83EF1" w:rsidRDefault="00FB01B6">
            <w:pPr>
              <w:spacing w:after="0" w:line="240" w:lineRule="auto"/>
              <w:jc w:val="center"/>
            </w:pPr>
            <w:r>
              <w:rPr>
                <w:rFonts w:ascii="Calibri" w:eastAsia="Calibri" w:hAnsi="Calibri" w:cs="Calibri"/>
                <w:color w:val="000000"/>
                <w:sz w:val="18"/>
                <w:szCs w:val="18"/>
              </w:rPr>
              <w:t>0.515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05970C1" w14:textId="77777777" w:rsidR="00B83EF1" w:rsidRDefault="00FB01B6">
            <w:pPr>
              <w:spacing w:after="0" w:line="240" w:lineRule="auto"/>
              <w:jc w:val="center"/>
            </w:pPr>
            <w:r>
              <w:rPr>
                <w:rFonts w:ascii="Calibri" w:eastAsia="Calibri" w:hAnsi="Calibri" w:cs="Calibri"/>
                <w:color w:val="000000"/>
                <w:sz w:val="18"/>
                <w:szCs w:val="18"/>
              </w:rPr>
              <w:t>0.02332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2478EC1" w14:textId="77777777" w:rsidR="00B83EF1" w:rsidRDefault="00FB01B6">
            <w:pPr>
              <w:spacing w:after="0" w:line="240" w:lineRule="auto"/>
              <w:jc w:val="center"/>
            </w:pPr>
            <w:r>
              <w:rPr>
                <w:rFonts w:ascii="Calibri" w:eastAsia="Calibri" w:hAnsi="Calibri" w:cs="Calibri"/>
                <w:color w:val="000000"/>
                <w:sz w:val="18"/>
                <w:szCs w:val="18"/>
              </w:rPr>
              <w:t>0.573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E3C58A7" w14:textId="77777777" w:rsidR="00B83EF1" w:rsidRDefault="00FB01B6">
            <w:pPr>
              <w:spacing w:after="0" w:line="240" w:lineRule="auto"/>
              <w:jc w:val="center"/>
            </w:pPr>
            <w:r>
              <w:rPr>
                <w:rFonts w:ascii="Calibri" w:eastAsia="Calibri" w:hAnsi="Calibri" w:cs="Calibri"/>
                <w:color w:val="000000"/>
                <w:sz w:val="18"/>
                <w:szCs w:val="18"/>
              </w:rPr>
              <w:t>0.03107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C21F700" w14:textId="77777777" w:rsidR="00B83EF1" w:rsidRDefault="00FB01B6">
            <w:pPr>
              <w:spacing w:after="0" w:line="240" w:lineRule="auto"/>
              <w:jc w:val="center"/>
            </w:pPr>
            <w:r>
              <w:rPr>
                <w:rFonts w:ascii="Calibri" w:eastAsia="Calibri" w:hAnsi="Calibri" w:cs="Calibri"/>
                <w:color w:val="000000"/>
                <w:sz w:val="18"/>
                <w:szCs w:val="18"/>
              </w:rPr>
              <w:t>0.632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E0DB069" w14:textId="77777777" w:rsidR="00B83EF1" w:rsidRDefault="00FB01B6">
            <w:pPr>
              <w:spacing w:after="0" w:line="240" w:lineRule="auto"/>
              <w:jc w:val="center"/>
            </w:pPr>
            <w:r>
              <w:rPr>
                <w:rFonts w:ascii="Calibri" w:eastAsia="Calibri" w:hAnsi="Calibri" w:cs="Calibri"/>
                <w:color w:val="000000"/>
                <w:sz w:val="18"/>
                <w:szCs w:val="18"/>
              </w:rPr>
              <w:t>0.03618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E359E43" w14:textId="77777777" w:rsidR="00B83EF1" w:rsidRDefault="00FB01B6">
            <w:pPr>
              <w:spacing w:after="0" w:line="240" w:lineRule="auto"/>
              <w:jc w:val="center"/>
            </w:pPr>
            <w:r>
              <w:rPr>
                <w:rFonts w:ascii="Calibri" w:eastAsia="Calibri" w:hAnsi="Calibri" w:cs="Calibri"/>
                <w:color w:val="000000"/>
                <w:sz w:val="18"/>
                <w:szCs w:val="18"/>
              </w:rPr>
              <w:t>0.725</w:t>
            </w:r>
          </w:p>
        </w:tc>
      </w:tr>
      <w:tr w:rsidR="00B83EF1" w14:paraId="3EA06893"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5EAB02F" w14:textId="77777777" w:rsidR="00B83EF1" w:rsidRDefault="00FB01B6">
            <w:pPr>
              <w:spacing w:after="0" w:line="240" w:lineRule="auto"/>
            </w:pPr>
            <w:r>
              <w:rPr>
                <w:rFonts w:ascii="Calibri" w:eastAsia="Calibri" w:hAnsi="Calibri" w:cs="Calibri"/>
                <w:b/>
                <w:bCs/>
                <w:color w:val="000000"/>
                <w:sz w:val="18"/>
                <w:szCs w:val="18"/>
              </w:rPr>
              <w:t>LSTM</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1775A51D" w14:textId="77777777" w:rsidR="00B83EF1" w:rsidRDefault="00FB01B6">
            <w:pPr>
              <w:spacing w:after="0" w:line="240" w:lineRule="auto"/>
              <w:jc w:val="center"/>
            </w:pPr>
            <w:r>
              <w:rPr>
                <w:rFonts w:ascii="Calibri" w:eastAsia="Calibri" w:hAnsi="Calibri" w:cs="Calibri"/>
                <w:color w:val="000000"/>
                <w:sz w:val="18"/>
                <w:szCs w:val="18"/>
              </w:rPr>
              <w:t>0.01100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74BF931" w14:textId="77777777" w:rsidR="00B83EF1" w:rsidRDefault="00FB01B6">
            <w:pPr>
              <w:spacing w:after="0" w:line="240" w:lineRule="auto"/>
              <w:jc w:val="center"/>
            </w:pPr>
            <w:r>
              <w:rPr>
                <w:rFonts w:ascii="Calibri" w:eastAsia="Calibri" w:hAnsi="Calibri" w:cs="Calibri"/>
                <w:color w:val="000000"/>
                <w:sz w:val="18"/>
                <w:szCs w:val="18"/>
              </w:rPr>
              <w:t>0.519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8A3945B" w14:textId="77777777" w:rsidR="00B83EF1" w:rsidRDefault="00FB01B6">
            <w:pPr>
              <w:spacing w:after="0" w:line="240" w:lineRule="auto"/>
              <w:jc w:val="center"/>
            </w:pPr>
            <w:r>
              <w:rPr>
                <w:rFonts w:ascii="Calibri" w:eastAsia="Calibri" w:hAnsi="Calibri" w:cs="Calibri"/>
                <w:color w:val="000000"/>
                <w:sz w:val="18"/>
                <w:szCs w:val="18"/>
              </w:rPr>
              <w:t>0.02320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67F52CF" w14:textId="77777777" w:rsidR="00B83EF1" w:rsidRDefault="00FB01B6">
            <w:pPr>
              <w:spacing w:after="0" w:line="240" w:lineRule="auto"/>
              <w:jc w:val="center"/>
            </w:pPr>
            <w:r>
              <w:rPr>
                <w:rFonts w:ascii="Calibri" w:eastAsia="Calibri" w:hAnsi="Calibri" w:cs="Calibri"/>
                <w:color w:val="000000"/>
                <w:sz w:val="18"/>
                <w:szCs w:val="18"/>
              </w:rPr>
              <w:t>0.584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D988A52" w14:textId="77777777" w:rsidR="00B83EF1" w:rsidRDefault="00FB01B6">
            <w:pPr>
              <w:spacing w:after="0" w:line="240" w:lineRule="auto"/>
              <w:jc w:val="center"/>
            </w:pPr>
            <w:r>
              <w:rPr>
                <w:rFonts w:ascii="Calibri" w:eastAsia="Calibri" w:hAnsi="Calibri" w:cs="Calibri"/>
                <w:color w:val="000000"/>
                <w:sz w:val="18"/>
                <w:szCs w:val="18"/>
              </w:rPr>
              <w:t>0.03060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FFF2B54" w14:textId="77777777" w:rsidR="00B83EF1" w:rsidRDefault="00FB01B6">
            <w:pPr>
              <w:spacing w:after="0" w:line="240" w:lineRule="auto"/>
              <w:jc w:val="center"/>
            </w:pPr>
            <w:r>
              <w:rPr>
                <w:rFonts w:ascii="Calibri" w:eastAsia="Calibri" w:hAnsi="Calibri" w:cs="Calibri"/>
                <w:color w:val="000000"/>
                <w:sz w:val="18"/>
                <w:szCs w:val="18"/>
              </w:rPr>
              <w:t>0.665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2E108F" w14:textId="77777777" w:rsidR="00B83EF1" w:rsidRDefault="00FB01B6">
            <w:pPr>
              <w:spacing w:after="0" w:line="240" w:lineRule="auto"/>
              <w:jc w:val="center"/>
            </w:pPr>
            <w:r>
              <w:rPr>
                <w:rFonts w:ascii="Calibri" w:eastAsia="Calibri" w:hAnsi="Calibri" w:cs="Calibri"/>
                <w:color w:val="000000"/>
                <w:sz w:val="18"/>
                <w:szCs w:val="18"/>
              </w:rPr>
              <w:t>0.03770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13DE5AA" w14:textId="77777777" w:rsidR="00B83EF1" w:rsidRDefault="00FB01B6">
            <w:pPr>
              <w:spacing w:after="0" w:line="240" w:lineRule="auto"/>
              <w:jc w:val="center"/>
            </w:pPr>
            <w:r>
              <w:rPr>
                <w:rFonts w:ascii="Calibri" w:eastAsia="Calibri" w:hAnsi="Calibri" w:cs="Calibri"/>
                <w:color w:val="000000"/>
                <w:sz w:val="18"/>
                <w:szCs w:val="18"/>
              </w:rPr>
              <w:t>0.713</w:t>
            </w:r>
          </w:p>
        </w:tc>
      </w:tr>
      <w:tr w:rsidR="00B83EF1" w14:paraId="4EB5F71A"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AD8A3A0" w14:textId="77777777" w:rsidR="00B83EF1" w:rsidRDefault="00FB01B6">
            <w:pPr>
              <w:spacing w:after="0" w:line="240" w:lineRule="auto"/>
            </w:pPr>
            <w:r>
              <w:rPr>
                <w:rFonts w:ascii="Calibri" w:eastAsia="Calibri" w:hAnsi="Calibri" w:cs="Calibri"/>
                <w:b/>
                <w:bCs/>
                <w:color w:val="000000"/>
                <w:sz w:val="18"/>
                <w:szCs w:val="18"/>
              </w:rPr>
              <w:t>LSTM+Sent</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409F65C" w14:textId="77777777" w:rsidR="00B83EF1" w:rsidRDefault="00FB01B6">
            <w:pPr>
              <w:spacing w:after="0" w:line="240" w:lineRule="auto"/>
              <w:jc w:val="center"/>
            </w:pPr>
            <w:r>
              <w:rPr>
                <w:rFonts w:ascii="Calibri" w:eastAsia="Calibri" w:hAnsi="Calibri" w:cs="Calibri"/>
                <w:color w:val="000000"/>
                <w:sz w:val="18"/>
                <w:szCs w:val="18"/>
              </w:rPr>
              <w:t>0.01103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D3CFAF8" w14:textId="77777777" w:rsidR="00B83EF1" w:rsidRDefault="00FB01B6">
            <w:pPr>
              <w:spacing w:after="0" w:line="240" w:lineRule="auto"/>
              <w:jc w:val="center"/>
            </w:pPr>
            <w:r>
              <w:rPr>
                <w:rFonts w:ascii="Calibri" w:eastAsia="Calibri" w:hAnsi="Calibri" w:cs="Calibri"/>
                <w:color w:val="000000"/>
                <w:sz w:val="18"/>
                <w:szCs w:val="18"/>
              </w:rPr>
              <w:t>0.544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774C3E0" w14:textId="77777777" w:rsidR="00B83EF1" w:rsidRDefault="00FB01B6">
            <w:pPr>
              <w:spacing w:after="0" w:line="240" w:lineRule="auto"/>
              <w:jc w:val="center"/>
            </w:pPr>
            <w:r>
              <w:rPr>
                <w:rFonts w:ascii="Calibri" w:eastAsia="Calibri" w:hAnsi="Calibri" w:cs="Calibri"/>
                <w:color w:val="000000"/>
                <w:sz w:val="18"/>
                <w:szCs w:val="18"/>
              </w:rPr>
              <w:t>0.02290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58B42A9" w14:textId="77777777" w:rsidR="00B83EF1" w:rsidRDefault="00FB01B6">
            <w:pPr>
              <w:spacing w:after="0" w:line="240" w:lineRule="auto"/>
              <w:jc w:val="center"/>
            </w:pPr>
            <w:r>
              <w:rPr>
                <w:rFonts w:ascii="Calibri" w:eastAsia="Calibri" w:hAnsi="Calibri" w:cs="Calibri"/>
                <w:color w:val="000000"/>
                <w:sz w:val="18"/>
                <w:szCs w:val="18"/>
              </w:rPr>
              <w:t>0.612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A8948E1" w14:textId="77777777" w:rsidR="00B83EF1" w:rsidRDefault="00FB01B6">
            <w:pPr>
              <w:spacing w:after="0" w:line="240" w:lineRule="auto"/>
              <w:jc w:val="center"/>
            </w:pPr>
            <w:r>
              <w:rPr>
                <w:rFonts w:ascii="Calibri" w:eastAsia="Calibri" w:hAnsi="Calibri" w:cs="Calibri"/>
                <w:color w:val="000000"/>
                <w:sz w:val="18"/>
                <w:szCs w:val="18"/>
              </w:rPr>
              <w:t>0.03047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FBDA066" w14:textId="77777777" w:rsidR="00B83EF1" w:rsidRDefault="00FB01B6">
            <w:pPr>
              <w:spacing w:after="0" w:line="240" w:lineRule="auto"/>
              <w:jc w:val="center"/>
            </w:pPr>
            <w:r>
              <w:rPr>
                <w:rFonts w:ascii="Calibri" w:eastAsia="Calibri" w:hAnsi="Calibri" w:cs="Calibri"/>
                <w:color w:val="000000"/>
                <w:sz w:val="18"/>
                <w:szCs w:val="18"/>
              </w:rPr>
              <w:t>0.673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8BF5FE4" w14:textId="77777777" w:rsidR="00B83EF1" w:rsidRDefault="00FB01B6">
            <w:pPr>
              <w:spacing w:after="0" w:line="240" w:lineRule="auto"/>
              <w:jc w:val="center"/>
            </w:pPr>
            <w:r>
              <w:rPr>
                <w:rFonts w:ascii="Calibri" w:eastAsia="Calibri" w:hAnsi="Calibri" w:cs="Calibri"/>
                <w:color w:val="000000"/>
                <w:sz w:val="18"/>
                <w:szCs w:val="18"/>
              </w:rPr>
              <w:t>0.03630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0CE8AF7" w14:textId="77777777" w:rsidR="00B83EF1" w:rsidRDefault="00FB01B6">
            <w:pPr>
              <w:spacing w:after="0" w:line="240" w:lineRule="auto"/>
              <w:jc w:val="center"/>
            </w:pPr>
            <w:r>
              <w:rPr>
                <w:rFonts w:ascii="Calibri" w:eastAsia="Calibri" w:hAnsi="Calibri" w:cs="Calibri"/>
                <w:color w:val="000000"/>
                <w:sz w:val="18"/>
                <w:szCs w:val="18"/>
              </w:rPr>
              <w:t>0.729</w:t>
            </w:r>
          </w:p>
        </w:tc>
      </w:tr>
      <w:tr w:rsidR="00B83EF1" w14:paraId="35E68107"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5D58453" w14:textId="77777777" w:rsidR="00B83EF1" w:rsidRDefault="00FB01B6">
            <w:pPr>
              <w:spacing w:after="0" w:line="240" w:lineRule="auto"/>
            </w:pPr>
            <w:r>
              <w:rPr>
                <w:rFonts w:ascii="Calibri" w:eastAsia="Calibri" w:hAnsi="Calibri" w:cs="Calibri"/>
                <w:b/>
                <w:bCs/>
                <w:color w:val="000000"/>
                <w:sz w:val="18"/>
                <w:szCs w:val="18"/>
              </w:rPr>
              <w:t>LSTM+Sent+VIX</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4242DC" w14:textId="77777777" w:rsidR="00B83EF1" w:rsidRDefault="00FB01B6">
            <w:pPr>
              <w:spacing w:after="0" w:line="240" w:lineRule="auto"/>
              <w:jc w:val="center"/>
            </w:pPr>
            <w:r>
              <w:rPr>
                <w:rFonts w:ascii="Calibri" w:eastAsia="Calibri" w:hAnsi="Calibri" w:cs="Calibri"/>
                <w:color w:val="000000"/>
                <w:sz w:val="18"/>
                <w:szCs w:val="18"/>
              </w:rPr>
              <w:t>0.01109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80BE28B" w14:textId="77777777" w:rsidR="00B83EF1" w:rsidRDefault="00FB01B6">
            <w:pPr>
              <w:spacing w:after="0" w:line="240" w:lineRule="auto"/>
              <w:jc w:val="center"/>
            </w:pPr>
            <w:r>
              <w:rPr>
                <w:rFonts w:ascii="Calibri" w:eastAsia="Calibri" w:hAnsi="Calibri" w:cs="Calibri"/>
                <w:color w:val="000000"/>
                <w:sz w:val="18"/>
                <w:szCs w:val="18"/>
              </w:rPr>
              <w:t>0.542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AFEA233" w14:textId="77777777" w:rsidR="00B83EF1" w:rsidRDefault="00FB01B6">
            <w:pPr>
              <w:spacing w:after="0" w:line="240" w:lineRule="auto"/>
              <w:jc w:val="center"/>
            </w:pPr>
            <w:r>
              <w:rPr>
                <w:rFonts w:ascii="Calibri" w:eastAsia="Calibri" w:hAnsi="Calibri" w:cs="Calibri"/>
                <w:color w:val="000000"/>
                <w:sz w:val="18"/>
                <w:szCs w:val="18"/>
              </w:rPr>
              <w:t>0.02283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5A13EBE" w14:textId="77777777" w:rsidR="00B83EF1" w:rsidRDefault="00FB01B6">
            <w:pPr>
              <w:spacing w:after="0" w:line="240" w:lineRule="auto"/>
              <w:jc w:val="center"/>
            </w:pPr>
            <w:r>
              <w:rPr>
                <w:rFonts w:ascii="Calibri" w:eastAsia="Calibri" w:hAnsi="Calibri" w:cs="Calibri"/>
                <w:color w:val="000000"/>
                <w:sz w:val="18"/>
                <w:szCs w:val="18"/>
              </w:rPr>
              <w:t>0.590</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05F0CC0E" w14:textId="77777777" w:rsidR="00B83EF1" w:rsidRDefault="00FB01B6">
            <w:pPr>
              <w:spacing w:after="0" w:line="240" w:lineRule="auto"/>
              <w:jc w:val="center"/>
            </w:pPr>
            <w:r>
              <w:rPr>
                <w:rFonts w:ascii="Calibri" w:eastAsia="Calibri" w:hAnsi="Calibri" w:cs="Calibri"/>
                <w:color w:val="000000"/>
                <w:sz w:val="18"/>
                <w:szCs w:val="18"/>
              </w:rPr>
              <w:t>0.03004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1D0DE13" w14:textId="77777777" w:rsidR="00B83EF1" w:rsidRDefault="00FB01B6">
            <w:pPr>
              <w:spacing w:after="0" w:line="240" w:lineRule="auto"/>
              <w:jc w:val="center"/>
            </w:pPr>
            <w:r>
              <w:rPr>
                <w:rFonts w:ascii="Calibri" w:eastAsia="Calibri" w:hAnsi="Calibri" w:cs="Calibri"/>
                <w:color w:val="000000"/>
                <w:sz w:val="18"/>
                <w:szCs w:val="18"/>
              </w:rPr>
              <w:t>0.673</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44E44017" w14:textId="77777777" w:rsidR="00B83EF1" w:rsidRDefault="00FB01B6">
            <w:pPr>
              <w:spacing w:after="0" w:line="240" w:lineRule="auto"/>
              <w:jc w:val="center"/>
            </w:pPr>
            <w:r>
              <w:rPr>
                <w:rFonts w:ascii="Calibri" w:eastAsia="Calibri" w:hAnsi="Calibri" w:cs="Calibri"/>
                <w:color w:val="000000"/>
                <w:sz w:val="18"/>
                <w:szCs w:val="18"/>
              </w:rPr>
              <w:t>0.03593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37B8D40" w14:textId="77777777" w:rsidR="00B83EF1" w:rsidRDefault="00FB01B6">
            <w:pPr>
              <w:spacing w:after="0" w:line="240" w:lineRule="auto"/>
              <w:jc w:val="center"/>
            </w:pPr>
            <w:r>
              <w:rPr>
                <w:rFonts w:ascii="Calibri" w:eastAsia="Calibri" w:hAnsi="Calibri" w:cs="Calibri"/>
                <w:color w:val="000000"/>
                <w:sz w:val="18"/>
                <w:szCs w:val="18"/>
              </w:rPr>
              <w:t>0.729</w:t>
            </w:r>
          </w:p>
        </w:tc>
      </w:tr>
    </w:tbl>
    <w:p w14:paraId="66F0CCE5" w14:textId="77777777" w:rsidR="00B83EF1" w:rsidRDefault="00FB01B6">
      <w:r>
        <w:t>La Tabla 7.3 resume doce bloques mensuales walk-forward con re-estimación por bloque. Los mejores RMSE son LSTM en T+1 (0.01100), ARIMA en T+5 (0.02276) y LSTM+Sent+VIX en T+10 y T+20 (0.03004 y 0.03593). En T+20, todos los modelos mejoran el RW de 0.04136; el orden relativo coincide parcialmente con OOS, donde LSTM+Sent+VIX también registra el menor error.</w:t>
      </w:r>
    </w:p>
    <w:p w14:paraId="3EF167D9" w14:textId="77777777" w:rsidR="00B83EF1" w:rsidRDefault="00FB01B6">
      <w:r>
        <w:t>La heterogeneidad entre bloques matiza los promedios. En T+20, todas las familias empeoran frente al RW en los bloques 3, 7 y 12, mientras la mayoría de los bloques restantes favorece a los modelos. Sin embargo, los cuartiles definidos por VIX observado en la fecha de origen ofrecen otra lectura: en Q1 solo LSTM mejora marginalmente al RW (0.06038 frente a 0.06062), mientras en Q3 y Q4 las menores cifras corresponden a LSTM+Sent+VIX (0.02869) y ARIMAX/SARIMAX (0.02536), frente a RW de 0.03509 y 0.03979. No hay contradicción mecánica: el régimen de origen describe información contemporánea y no identifica cambios que ocurren dentro de los 20 días posteriores. Estos resultados son descriptivos y no prueban una regla predictiva de conmutación por régimen.</w:t>
      </w:r>
    </w:p>
    <w:p w14:paraId="4E29D6EF" w14:textId="77777777" w:rsidR="00831D68" w:rsidRDefault="00E13759">
      <w:pPr>
        <w:keepNext/>
        <w:jc w:val="center"/>
      </w:pPr>
      <w:r>
        <w:rPr>
          <w:noProof/>
        </w:rPr>
        <w:lastRenderedPageBreak/>
        <w:drawing>
          <wp:inline distT="0" distB="0" distL="0" distR="0" wp14:anchorId="09A36C37" wp14:editId="5D7B2463">
            <wp:extent cx="5669280" cy="2316846"/>
            <wp:effectExtent l="0" t="0" r="0" b="0"/>
            <wp:docPr id="2110085367" name="Picture 211008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WF_heatmap_vs_RW.png"/>
                    <pic:cNvPicPr/>
                  </pic:nvPicPr>
                  <pic:blipFill>
                    <a:blip r:embed="rId14"/>
                    <a:stretch>
                      <a:fillRect/>
                    </a:stretch>
                  </pic:blipFill>
                  <pic:spPr>
                    <a:xfrm>
                      <a:off x="0" y="0"/>
                      <a:ext cx="5669280" cy="2316846"/>
                    </a:xfrm>
                    <a:prstGeom prst="rect">
                      <a:avLst/>
                    </a:prstGeom>
                  </pic:spPr>
                </pic:pic>
              </a:graphicData>
            </a:graphic>
          </wp:inline>
        </w:drawing>
      </w:r>
    </w:p>
    <w:p w14:paraId="36276644" w14:textId="77777777" w:rsidR="00831D68" w:rsidRDefault="00E13759">
      <w:pPr>
        <w:pStyle w:val="Caption"/>
        <w:jc w:val="center"/>
      </w:pPr>
      <w:r>
        <w:rPr>
          <w:i/>
          <w:color w:val="444444"/>
          <w:sz w:val="18"/>
        </w:rPr>
        <w:t>Figura 7.4 — Mapa de calor walk-forward en T+20: diferencia de RMSE frente al RW (%) por modelo y bloque mensual de 2024. Azul indica ventaja sobre RW; rojo, desventaja. Los bloques 3, 7 y 12 muestran reversión simultánea.</w:t>
      </w:r>
    </w:p>
    <w:p w14:paraId="208B1792" w14:textId="77777777" w:rsidR="00831D68" w:rsidRDefault="00E13759">
      <w:pPr>
        <w:keepNext/>
        <w:jc w:val="center"/>
      </w:pPr>
      <w:r>
        <w:rPr>
          <w:noProof/>
        </w:rPr>
        <w:drawing>
          <wp:inline distT="0" distB="0" distL="0" distR="0" wp14:anchorId="582FE2D3" wp14:editId="401D91F8">
            <wp:extent cx="5669280" cy="2834640"/>
            <wp:effectExtent l="0" t="0" r="0" b="0"/>
            <wp:docPr id="2110085368" name="Picture 211008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20_cumloss_vs_RW.png"/>
                    <pic:cNvPicPr/>
                  </pic:nvPicPr>
                  <pic:blipFill>
                    <a:blip r:embed="rId15"/>
                    <a:stretch>
                      <a:fillRect/>
                    </a:stretch>
                  </pic:blipFill>
                  <pic:spPr>
                    <a:xfrm>
                      <a:off x="0" y="0"/>
                      <a:ext cx="5669280" cy="2834640"/>
                    </a:xfrm>
                    <a:prstGeom prst="rect">
                      <a:avLst/>
                    </a:prstGeom>
                  </pic:spPr>
                </pic:pic>
              </a:graphicData>
            </a:graphic>
          </wp:inline>
        </w:drawing>
      </w:r>
    </w:p>
    <w:p w14:paraId="1313FFDA" w14:textId="77777777" w:rsidR="00831D68" w:rsidRDefault="00E13759">
      <w:pPr>
        <w:pStyle w:val="Caption"/>
        <w:jc w:val="center"/>
      </w:pPr>
      <w:r>
        <w:rPr>
          <w:i/>
          <w:color w:val="444444"/>
          <w:sz w:val="18"/>
        </w:rPr>
        <w:t>Figura 7.5 — Diferencia acumulada de pérdida cuadrática frente al RW en T+20 durante 2024. Valores bajo cero representan menor pérdida acumulada del modelo.</w:t>
      </w:r>
    </w:p>
    <w:p w14:paraId="014B1070" w14:textId="77777777" w:rsidR="00B83EF1" w:rsidRDefault="00FB01B6">
      <w:pPr>
        <w:pStyle w:val="Heading2"/>
        <w:pageBreakBefore/>
      </w:pPr>
      <w:bookmarkStart w:id="50" w:name="_Toc235117663"/>
      <w:r>
        <w:lastRenderedPageBreak/>
        <w:t>7.5 Sensibilidad a la inicialización: análisis multi-semilla</w:t>
      </w:r>
      <w:bookmarkEnd w:id="50"/>
    </w:p>
    <w:p w14:paraId="37C23BAE" w14:textId="77777777" w:rsidR="00B83EF1" w:rsidRDefault="00FB01B6">
      <w:pPr>
        <w:pStyle w:val="Caption"/>
      </w:pPr>
      <w:r>
        <w:t>Tabla 7.4 — Sensibilidad a la inicialización: RMSE OOS por variante LSTM (media ± desviación, 10 semillas)</w:t>
      </w:r>
    </w:p>
    <w:p w14:paraId="31785562" w14:textId="77777777" w:rsidR="00B83EF1" w:rsidRDefault="00FB01B6">
      <w:r>
        <w:t>En T+20, LSTM presenta mediana p = 0.0562, cinco de diez semillas bajo 0.05 y ensemble p = 0.0584. LSTM+Sent presenta mediana p = 0.1893, cero semillas bajo 0.05 y ensemble p = 0.1523. LSTM+Sent+VIX obtiene el menor RMSE medio (0.04033 ± 0.00070), pero mediana p = 0.2225, una semilla bajo 0.05 y ensemble p = 0.2101.</w:t>
      </w:r>
    </w:p>
    <w:p w14:paraId="7070675E" w14:textId="77777777" w:rsidR="00831D68" w:rsidRDefault="00E13759">
      <w:pPr>
        <w:keepNext/>
        <w:jc w:val="center"/>
      </w:pPr>
      <w:r>
        <w:rPr>
          <w:noProof/>
        </w:rPr>
        <w:drawing>
          <wp:inline distT="0" distB="0" distL="0" distR="0" wp14:anchorId="49759E5A" wp14:editId="4048B292">
            <wp:extent cx="5943600" cy="1671638"/>
            <wp:effectExtent l="0" t="0" r="0" b="0"/>
            <wp:docPr id="2110085369" name="Picture 211008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boxplot.png"/>
                    <pic:cNvPicPr/>
                  </pic:nvPicPr>
                  <pic:blipFill>
                    <a:blip r:embed="rId16"/>
                    <a:stretch>
                      <a:fillRect/>
                    </a:stretch>
                  </pic:blipFill>
                  <pic:spPr>
                    <a:xfrm>
                      <a:off x="0" y="0"/>
                      <a:ext cx="5943600" cy="1671638"/>
                    </a:xfrm>
                    <a:prstGeom prst="rect">
                      <a:avLst/>
                    </a:prstGeom>
                  </pic:spPr>
                </pic:pic>
              </a:graphicData>
            </a:graphic>
          </wp:inline>
        </w:drawing>
      </w:r>
    </w:p>
    <w:p w14:paraId="233A6807" w14:textId="77777777" w:rsidR="00831D68" w:rsidRDefault="00E13759">
      <w:pPr>
        <w:pStyle w:val="Caption"/>
        <w:jc w:val="center"/>
      </w:pPr>
      <w:r>
        <w:rPr>
          <w:i/>
          <w:color w:val="444444"/>
          <w:sz w:val="18"/>
        </w:rPr>
        <w:t>Figura 7.6 — Distribución del RMSE OOS de las variantes LSTM sobre 10 semillas por horizonte; la línea discontinua representa el RW. La dispersión cuantifica sensibilidad a la inicialización.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9"/>
        <w:gridCol w:w="1689"/>
        <w:gridCol w:w="1690"/>
        <w:gridCol w:w="1690"/>
        <w:gridCol w:w="1690"/>
      </w:tblGrid>
      <w:tr w:rsidR="00B83EF1" w14:paraId="586558CF" w14:textId="77777777">
        <w:trPr>
          <w:jc w:val="cent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12B59728" w14:textId="77777777" w:rsidR="00B83EF1" w:rsidRDefault="00FB01B6">
            <w:pPr>
              <w:spacing w:after="0" w:line="240" w:lineRule="auto"/>
            </w:pPr>
            <w:r>
              <w:rPr>
                <w:rFonts w:ascii="Calibri" w:eastAsia="Calibri" w:hAnsi="Calibri" w:cs="Calibri"/>
                <w:b/>
                <w:bCs/>
                <w:color w:val="FFFFFF"/>
                <w:sz w:val="18"/>
                <w:szCs w:val="18"/>
              </w:rPr>
              <w:t>Variante (10 semillas)</w:t>
            </w:r>
          </w:p>
        </w:tc>
        <w:tc>
          <w:tcPr>
            <w:tcW w:w="169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5B749F5D" w14:textId="77777777" w:rsidR="00B83EF1" w:rsidRDefault="00FB01B6">
            <w:pPr>
              <w:spacing w:after="0" w:line="240" w:lineRule="auto"/>
              <w:jc w:val="center"/>
            </w:pPr>
            <w:r>
              <w:rPr>
                <w:rFonts w:ascii="Calibri" w:eastAsia="Calibri" w:hAnsi="Calibri" w:cs="Calibri"/>
                <w:b/>
                <w:bCs/>
                <w:color w:val="FFFFFF"/>
                <w:sz w:val="18"/>
                <w:szCs w:val="18"/>
              </w:rPr>
              <w:t>T = 1</w:t>
            </w:r>
          </w:p>
        </w:tc>
        <w:tc>
          <w:tcPr>
            <w:tcW w:w="169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241297B7" w14:textId="77777777" w:rsidR="00B83EF1" w:rsidRDefault="00FB01B6">
            <w:pPr>
              <w:spacing w:after="0" w:line="240" w:lineRule="auto"/>
              <w:jc w:val="center"/>
            </w:pPr>
            <w:r>
              <w:rPr>
                <w:rFonts w:ascii="Calibri" w:eastAsia="Calibri" w:hAnsi="Calibri" w:cs="Calibri"/>
                <w:b/>
                <w:bCs/>
                <w:color w:val="FFFFFF"/>
                <w:sz w:val="18"/>
                <w:szCs w:val="18"/>
              </w:rPr>
              <w:t>T = 5</w:t>
            </w:r>
          </w:p>
        </w:tc>
        <w:tc>
          <w:tcPr>
            <w:tcW w:w="169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785314A7" w14:textId="77777777" w:rsidR="00B83EF1" w:rsidRDefault="00FB01B6">
            <w:pPr>
              <w:spacing w:after="0" w:line="240" w:lineRule="auto"/>
              <w:jc w:val="center"/>
            </w:pPr>
            <w:r>
              <w:rPr>
                <w:rFonts w:ascii="Calibri" w:eastAsia="Calibri" w:hAnsi="Calibri" w:cs="Calibri"/>
                <w:b/>
                <w:bCs/>
                <w:color w:val="FFFFFF"/>
                <w:sz w:val="18"/>
                <w:szCs w:val="18"/>
              </w:rPr>
              <w:t>T = 10</w:t>
            </w:r>
          </w:p>
        </w:tc>
        <w:tc>
          <w:tcPr>
            <w:tcW w:w="169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264C4E52" w14:textId="77777777" w:rsidR="00B83EF1" w:rsidRDefault="00FB01B6">
            <w:pPr>
              <w:spacing w:after="0" w:line="240" w:lineRule="auto"/>
              <w:jc w:val="center"/>
            </w:pPr>
            <w:r>
              <w:rPr>
                <w:rFonts w:ascii="Calibri" w:eastAsia="Calibri" w:hAnsi="Calibri" w:cs="Calibri"/>
                <w:b/>
                <w:bCs/>
                <w:color w:val="FFFFFF"/>
                <w:sz w:val="18"/>
                <w:szCs w:val="18"/>
              </w:rPr>
              <w:t>T = 20</w:t>
            </w:r>
          </w:p>
        </w:tc>
      </w:tr>
      <w:tr w:rsidR="00B83EF1" w14:paraId="27B5D530" w14:textId="77777777">
        <w:trPr>
          <w:jc w:val="center"/>
        </w:trP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30CDFCE" w14:textId="77777777" w:rsidR="00B83EF1" w:rsidRDefault="00FB01B6">
            <w:pPr>
              <w:spacing w:after="0" w:line="240" w:lineRule="auto"/>
            </w:pPr>
            <w:r>
              <w:rPr>
                <w:rFonts w:ascii="Calibri" w:eastAsia="Calibri" w:hAnsi="Calibri" w:cs="Calibri"/>
                <w:b/>
                <w:bCs/>
                <w:color w:val="000000"/>
                <w:sz w:val="18"/>
                <w:szCs w:val="18"/>
              </w:rPr>
              <w:t>LSTM</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F2BD2C" w14:textId="77777777" w:rsidR="00B83EF1" w:rsidRDefault="00FB01B6">
            <w:pPr>
              <w:spacing w:after="0" w:line="240" w:lineRule="auto"/>
              <w:jc w:val="center"/>
            </w:pPr>
            <w:r>
              <w:rPr>
                <w:rFonts w:ascii="Calibri" w:eastAsia="Calibri" w:hAnsi="Calibri" w:cs="Calibri"/>
                <w:color w:val="000000"/>
                <w:sz w:val="17"/>
                <w:szCs w:val="17"/>
              </w:rPr>
              <w:t>0.01143 ± 0.00002</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E502AEE" w14:textId="77777777" w:rsidR="00B83EF1" w:rsidRDefault="00FB01B6">
            <w:pPr>
              <w:spacing w:after="0" w:line="240" w:lineRule="auto"/>
              <w:jc w:val="center"/>
            </w:pPr>
            <w:r>
              <w:rPr>
                <w:rFonts w:ascii="Calibri" w:eastAsia="Calibri" w:hAnsi="Calibri" w:cs="Calibri"/>
                <w:color w:val="000000"/>
                <w:sz w:val="17"/>
                <w:szCs w:val="17"/>
              </w:rPr>
              <w:t>0.02450 ± 0.00023</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48BE684" w14:textId="77777777" w:rsidR="00B83EF1" w:rsidRDefault="00FB01B6">
            <w:pPr>
              <w:spacing w:after="0" w:line="240" w:lineRule="auto"/>
              <w:jc w:val="center"/>
            </w:pPr>
            <w:r>
              <w:rPr>
                <w:rFonts w:ascii="Calibri" w:eastAsia="Calibri" w:hAnsi="Calibri" w:cs="Calibri"/>
                <w:color w:val="000000"/>
                <w:sz w:val="17"/>
                <w:szCs w:val="17"/>
              </w:rPr>
              <w:t>0.03369 ± 0.00024</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617521B" w14:textId="77777777" w:rsidR="00B83EF1" w:rsidRDefault="00FB01B6">
            <w:pPr>
              <w:spacing w:after="0" w:line="240" w:lineRule="auto"/>
              <w:jc w:val="center"/>
            </w:pPr>
            <w:r>
              <w:rPr>
                <w:rFonts w:ascii="Calibri" w:eastAsia="Calibri" w:hAnsi="Calibri" w:cs="Calibri"/>
                <w:color w:val="000000"/>
                <w:sz w:val="17"/>
                <w:szCs w:val="17"/>
              </w:rPr>
              <w:t>0.04085 ± 0.00111</w:t>
            </w:r>
          </w:p>
        </w:tc>
      </w:tr>
      <w:tr w:rsidR="00B83EF1" w14:paraId="14221CEB" w14:textId="77777777">
        <w:trPr>
          <w:jc w:val="center"/>
        </w:trP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5C06430" w14:textId="77777777" w:rsidR="00B83EF1" w:rsidRDefault="00FB01B6">
            <w:pPr>
              <w:spacing w:after="0" w:line="240" w:lineRule="auto"/>
            </w:pPr>
            <w:r>
              <w:rPr>
                <w:rFonts w:ascii="Calibri" w:eastAsia="Calibri" w:hAnsi="Calibri" w:cs="Calibri"/>
                <w:b/>
                <w:bCs/>
                <w:color w:val="000000"/>
                <w:sz w:val="18"/>
                <w:szCs w:val="18"/>
              </w:rPr>
              <w:t>LSTM+Sent</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0D03F6F" w14:textId="77777777" w:rsidR="00B83EF1" w:rsidRDefault="00FB01B6">
            <w:pPr>
              <w:spacing w:after="0" w:line="240" w:lineRule="auto"/>
              <w:jc w:val="center"/>
            </w:pPr>
            <w:r>
              <w:rPr>
                <w:rFonts w:ascii="Calibri" w:eastAsia="Calibri" w:hAnsi="Calibri" w:cs="Calibri"/>
                <w:color w:val="000000"/>
                <w:sz w:val="17"/>
                <w:szCs w:val="17"/>
              </w:rPr>
              <w:t>0.01153 ± 0.00015</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1E4F6E" w14:textId="77777777" w:rsidR="00B83EF1" w:rsidRDefault="00FB01B6">
            <w:pPr>
              <w:spacing w:after="0" w:line="240" w:lineRule="auto"/>
              <w:jc w:val="center"/>
            </w:pPr>
            <w:r>
              <w:rPr>
                <w:rFonts w:ascii="Calibri" w:eastAsia="Calibri" w:hAnsi="Calibri" w:cs="Calibri"/>
                <w:color w:val="000000"/>
                <w:sz w:val="17"/>
                <w:szCs w:val="17"/>
              </w:rPr>
              <w:t>0.02470 ± 0.00024</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5D9FB16" w14:textId="77777777" w:rsidR="00B83EF1" w:rsidRDefault="00FB01B6">
            <w:pPr>
              <w:spacing w:after="0" w:line="240" w:lineRule="auto"/>
              <w:jc w:val="center"/>
            </w:pPr>
            <w:r>
              <w:rPr>
                <w:rFonts w:ascii="Calibri" w:eastAsia="Calibri" w:hAnsi="Calibri" w:cs="Calibri"/>
                <w:color w:val="000000"/>
                <w:sz w:val="17"/>
                <w:szCs w:val="17"/>
              </w:rPr>
              <w:t>0.03386 ± 0.00024</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68269D0" w14:textId="77777777" w:rsidR="00B83EF1" w:rsidRDefault="00FB01B6">
            <w:pPr>
              <w:spacing w:after="0" w:line="240" w:lineRule="auto"/>
              <w:jc w:val="center"/>
            </w:pPr>
            <w:r>
              <w:rPr>
                <w:rFonts w:ascii="Calibri" w:eastAsia="Calibri" w:hAnsi="Calibri" w:cs="Calibri"/>
                <w:color w:val="000000"/>
                <w:sz w:val="17"/>
                <w:szCs w:val="17"/>
              </w:rPr>
              <w:t>0.04079 ± 0.00067</w:t>
            </w:r>
          </w:p>
        </w:tc>
      </w:tr>
      <w:tr w:rsidR="00B83EF1" w14:paraId="681B7A98" w14:textId="77777777">
        <w:trPr>
          <w:jc w:val="center"/>
        </w:trPr>
        <w:tc>
          <w:tcPr>
            <w:tcW w:w="26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BBC1A5D" w14:textId="77777777" w:rsidR="00B83EF1" w:rsidRDefault="00FB01B6">
            <w:pPr>
              <w:spacing w:after="0" w:line="240" w:lineRule="auto"/>
            </w:pPr>
            <w:r>
              <w:rPr>
                <w:rFonts w:ascii="Calibri" w:eastAsia="Calibri" w:hAnsi="Calibri" w:cs="Calibri"/>
                <w:b/>
                <w:bCs/>
                <w:color w:val="000000"/>
                <w:sz w:val="18"/>
                <w:szCs w:val="18"/>
              </w:rPr>
              <w:t>LSTM+Sent+VIX</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A4C6E6C" w14:textId="77777777" w:rsidR="00B83EF1" w:rsidRDefault="00FB01B6">
            <w:pPr>
              <w:spacing w:after="0" w:line="240" w:lineRule="auto"/>
              <w:jc w:val="center"/>
            </w:pPr>
            <w:r>
              <w:rPr>
                <w:rFonts w:ascii="Calibri" w:eastAsia="Calibri" w:hAnsi="Calibri" w:cs="Calibri"/>
                <w:color w:val="000000"/>
                <w:sz w:val="17"/>
                <w:szCs w:val="17"/>
              </w:rPr>
              <w:t>0.01169 ± 0.00050</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352330" w14:textId="77777777" w:rsidR="00B83EF1" w:rsidRDefault="00FB01B6">
            <w:pPr>
              <w:spacing w:after="0" w:line="240" w:lineRule="auto"/>
              <w:jc w:val="center"/>
            </w:pPr>
            <w:r>
              <w:rPr>
                <w:rFonts w:ascii="Calibri" w:eastAsia="Calibri" w:hAnsi="Calibri" w:cs="Calibri"/>
                <w:color w:val="000000"/>
                <w:sz w:val="17"/>
                <w:szCs w:val="17"/>
              </w:rPr>
              <w:t>0.02488 ± 0.00034</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E93CF50" w14:textId="77777777" w:rsidR="00B83EF1" w:rsidRDefault="00FB01B6">
            <w:pPr>
              <w:spacing w:after="0" w:line="240" w:lineRule="auto"/>
              <w:jc w:val="center"/>
            </w:pPr>
            <w:r>
              <w:rPr>
                <w:rFonts w:ascii="Calibri" w:eastAsia="Calibri" w:hAnsi="Calibri" w:cs="Calibri"/>
                <w:color w:val="000000"/>
                <w:sz w:val="17"/>
                <w:szCs w:val="17"/>
              </w:rPr>
              <w:t>0.03337 ± 0.00034</w:t>
            </w:r>
          </w:p>
        </w:tc>
        <w:tc>
          <w:tcPr>
            <w:tcW w:w="169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78518F7" w14:textId="77777777" w:rsidR="00B83EF1" w:rsidRDefault="00FB01B6">
            <w:pPr>
              <w:spacing w:after="0" w:line="240" w:lineRule="auto"/>
              <w:jc w:val="center"/>
            </w:pPr>
            <w:r>
              <w:rPr>
                <w:rFonts w:ascii="Calibri" w:eastAsia="Calibri" w:hAnsi="Calibri" w:cs="Calibri"/>
                <w:color w:val="000000"/>
                <w:sz w:val="17"/>
                <w:szCs w:val="17"/>
              </w:rPr>
              <w:t>0.04033 ± 0.00070</w:t>
            </w:r>
          </w:p>
        </w:tc>
      </w:tr>
    </w:tbl>
    <w:p w14:paraId="013B0246" w14:textId="77777777" w:rsidR="00B83EF1" w:rsidRDefault="00FB01B6">
      <w:r>
        <w:t>Los resultados neuronales canónicos usan semilla 42. Para medir la dependencia de esa elección, cada una de las tres variantes se reentrenó con diez semillas en los cuatro horizontes, para 120 entrenamientos. La Tabla 7.4 resume media y desviación del RMSE; la prueba DM-HLN por semilla y por ensemble se conserva en multiseed_dm_T20_all_variants.csv.</w:t>
      </w:r>
    </w:p>
    <w:p w14:paraId="4FD2DDDE" w14:textId="77777777" w:rsidR="00B83EF1" w:rsidRDefault="00FB01B6">
      <w:r>
        <w:t>La inferencia cambia materialmente con la inicialización. La LSTM canónica es significativa en T+20 (p = 0.0201), pero la mediana de diez semillas queda en 0.0562 y el ensemble en 0.0584. LSTM+Sent no presenta ninguna semilla significativa. LSTM+Sent+VIX mantiene el mejor RMSE medio entre variantes, pero solo una semilla es significativa y su ensemble no lo es. Por ello, el signo favorable del error en T+20 no autoriza una afirmación de superioridad robusta; la semilla debe tratarse como dimensión del análisis, no como detalle de implementación.</w:t>
      </w:r>
    </w:p>
    <w:p w14:paraId="67966E74" w14:textId="77777777" w:rsidR="00B83EF1" w:rsidRDefault="00FB01B6">
      <w:pPr>
        <w:pStyle w:val="Heading2"/>
      </w:pPr>
      <w:bookmarkStart w:id="51" w:name="_Toc235117664"/>
      <w:r>
        <w:lastRenderedPageBreak/>
        <w:t>7.6 Robustez fuera del periodo de estudio: enero–abril de 2025</w:t>
      </w:r>
      <w:bookmarkEnd w:id="51"/>
    </w:p>
    <w:p w14:paraId="11185786" w14:textId="77777777" w:rsidR="00B83EF1" w:rsidRDefault="00FB01B6">
      <w:pPr>
        <w:pStyle w:val="Caption"/>
      </w:pPr>
      <w:r>
        <w:t>Tabla 7.5 — Bloque de robustez: enero–abril de 2025 (LSTM entrenadas hasta dic-2024; modelos clásicos con re-estimación mensual)</w:t>
      </w:r>
    </w:p>
    <w:p w14:paraId="6DE25B10" w14:textId="77777777" w:rsidR="00B83EF1" w:rsidRDefault="00FB01B6">
      <w:r>
        <w:t>Mejor RMSE por horizonte sombreado en verde. En T+1, ARIMAX/SARIMAX presenta el menor RMSE (0.02186). En T+5, T+10 y T+20, el RW presenta el menor error. Ningún contraste DM-HLN contra RW alcanza 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0"/>
        <w:gridCol w:w="1201"/>
        <w:gridCol w:w="1133"/>
        <w:gridCol w:w="1201"/>
        <w:gridCol w:w="1133"/>
        <w:gridCol w:w="835"/>
        <w:gridCol w:w="725"/>
        <w:gridCol w:w="835"/>
        <w:gridCol w:w="725"/>
      </w:tblGrid>
      <w:tr w:rsidR="00B83EF1" w14:paraId="3854A8FE" w14:textId="77777777">
        <w:trPr>
          <w:gridAfter w:val="4"/>
          <w:wAfter w:w="3728" w:type="dxa"/>
          <w:jc w:val="center"/>
        </w:trP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1FCC552C" w14:textId="77777777" w:rsidR="00B83EF1" w:rsidRDefault="00FB01B6">
            <w:pPr>
              <w:spacing w:after="0" w:line="240" w:lineRule="auto"/>
            </w:pPr>
            <w:r>
              <w:rPr>
                <w:rFonts w:ascii="Calibri" w:eastAsia="Calibri" w:hAnsi="Calibri" w:cs="Calibri"/>
                <w:b/>
                <w:bCs/>
                <w:color w:val="FFFFFF"/>
                <w:sz w:val="18"/>
                <w:szCs w:val="18"/>
              </w:rPr>
              <w:t>Modelo</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7CEC433C" w14:textId="77777777" w:rsidR="00B83EF1" w:rsidRDefault="00FB01B6">
            <w:pPr>
              <w:spacing w:after="0" w:line="240" w:lineRule="auto"/>
              <w:jc w:val="center"/>
            </w:pPr>
            <w:r>
              <w:rPr>
                <w:rFonts w:ascii="Calibri" w:eastAsia="Calibri" w:hAnsi="Calibri" w:cs="Calibri"/>
                <w:b/>
                <w:bCs/>
                <w:color w:val="FFFFFF"/>
                <w:sz w:val="18"/>
                <w:szCs w:val="18"/>
              </w:rPr>
              <w:t>T=1 (n=74)</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0EDC553A" w14:textId="77777777" w:rsidR="00B83EF1" w:rsidRDefault="00FB01B6">
            <w:pPr>
              <w:spacing w:after="0" w:line="240" w:lineRule="auto"/>
              <w:jc w:val="center"/>
            </w:pPr>
            <w:r>
              <w:rPr>
                <w:rFonts w:ascii="Calibri" w:eastAsia="Calibri" w:hAnsi="Calibri" w:cs="Calibri"/>
                <w:b/>
                <w:bCs/>
                <w:color w:val="FFFFFF"/>
                <w:sz w:val="18"/>
                <w:szCs w:val="18"/>
              </w:rPr>
              <w:t>T=5 (n=70)</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35BE526F" w14:textId="77777777" w:rsidR="00B83EF1" w:rsidRDefault="00FB01B6">
            <w:pPr>
              <w:spacing w:after="0" w:line="240" w:lineRule="auto"/>
              <w:jc w:val="center"/>
            </w:pPr>
            <w:r>
              <w:rPr>
                <w:rFonts w:ascii="Calibri" w:eastAsia="Calibri" w:hAnsi="Calibri" w:cs="Calibri"/>
                <w:b/>
                <w:bCs/>
                <w:color w:val="FFFFFF"/>
                <w:sz w:val="18"/>
                <w:szCs w:val="18"/>
              </w:rPr>
              <w:t>T=10 (n=65)</w:t>
            </w:r>
          </w:p>
        </w:tc>
        <w:tc>
          <w:tcPr>
            <w:tcW w:w="1865" w:type="dxa"/>
            <w:tcBorders>
              <w:top w:val="single" w:sz="1" w:space="0" w:color="BBBBBB"/>
              <w:left w:val="single" w:sz="1" w:space="0" w:color="BBBBBB"/>
              <w:bottom w:val="single" w:sz="1" w:space="0" w:color="BBBBBB"/>
              <w:right w:val="single" w:sz="1" w:space="0" w:color="BBBBBB"/>
            </w:tcBorders>
            <w:shd w:val="clear" w:color="auto" w:fill="1F4E79"/>
            <w:tcMar>
              <w:top w:w="50" w:type="dxa"/>
              <w:left w:w="90" w:type="dxa"/>
              <w:bottom w:w="50" w:type="dxa"/>
              <w:right w:w="90" w:type="dxa"/>
            </w:tcMar>
          </w:tcPr>
          <w:p w14:paraId="616D4749" w14:textId="77777777" w:rsidR="00B83EF1" w:rsidRDefault="00FB01B6">
            <w:pPr>
              <w:spacing w:after="0" w:line="240" w:lineRule="auto"/>
              <w:jc w:val="center"/>
            </w:pPr>
            <w:r>
              <w:rPr>
                <w:rFonts w:ascii="Calibri" w:eastAsia="Calibri" w:hAnsi="Calibri" w:cs="Calibri"/>
                <w:b/>
                <w:bCs/>
                <w:color w:val="FFFFFF"/>
                <w:sz w:val="18"/>
                <w:szCs w:val="18"/>
              </w:rPr>
              <w:t>T=20 (n=55)</w:t>
            </w:r>
          </w:p>
        </w:tc>
      </w:tr>
      <w:tr w:rsidR="00B83EF1" w14:paraId="5247F92E" w14:textId="77777777">
        <w:trPr>
          <w:jc w:val="center"/>
        </w:trPr>
        <w:tc>
          <w:tcPr>
            <w:tcW w:w="1900"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22E3DA36" w14:textId="77777777" w:rsidR="00B83EF1" w:rsidRDefault="00B83EF1">
            <w:pPr>
              <w:spacing w:after="0" w:line="240" w:lineRule="auto"/>
              <w:jc w:val="center"/>
            </w:pP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A371D77"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F721B85"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6796AD7B"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1A8A44AB"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57906B3"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4F02CBCE" w14:textId="77777777" w:rsidR="00B83EF1" w:rsidRDefault="00FB01B6">
            <w:pPr>
              <w:spacing w:after="0" w:line="240" w:lineRule="auto"/>
              <w:jc w:val="center"/>
            </w:pPr>
            <w:r>
              <w:rPr>
                <w:rFonts w:ascii="Calibri" w:eastAsia="Calibri" w:hAnsi="Calibri" w:cs="Calibri"/>
                <w:b/>
                <w:bCs/>
                <w:color w:val="000000"/>
                <w:sz w:val="18"/>
                <w:szCs w:val="18"/>
              </w:rPr>
              <w:t>MDA</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39518251" w14:textId="77777777" w:rsidR="00B83EF1" w:rsidRDefault="00FB01B6">
            <w:pPr>
              <w:spacing w:after="0" w:line="240" w:lineRule="auto"/>
              <w:jc w:val="center"/>
            </w:pPr>
            <w:r>
              <w:rPr>
                <w:rFonts w:ascii="Calibri" w:eastAsia="Calibri" w:hAnsi="Calibri" w:cs="Calibri"/>
                <w:b/>
                <w:bCs/>
                <w:color w:val="000000"/>
                <w:sz w:val="18"/>
                <w:szCs w:val="18"/>
              </w:rPr>
              <w:t>RMSE</w:t>
            </w:r>
          </w:p>
        </w:tc>
        <w:tc>
          <w:tcPr>
            <w:tcW w:w="932" w:type="dxa"/>
            <w:tcBorders>
              <w:top w:val="single" w:sz="1" w:space="0" w:color="BBBBBB"/>
              <w:left w:val="single" w:sz="1" w:space="0" w:color="BBBBBB"/>
              <w:bottom w:val="single" w:sz="1" w:space="0" w:color="BBBBBB"/>
              <w:right w:val="single" w:sz="1" w:space="0" w:color="BBBBBB"/>
            </w:tcBorders>
            <w:shd w:val="clear" w:color="auto" w:fill="D6E4F0"/>
            <w:tcMar>
              <w:top w:w="50" w:type="dxa"/>
              <w:left w:w="90" w:type="dxa"/>
              <w:bottom w:w="50" w:type="dxa"/>
              <w:right w:w="90" w:type="dxa"/>
            </w:tcMar>
          </w:tcPr>
          <w:p w14:paraId="07012729" w14:textId="77777777" w:rsidR="00B83EF1" w:rsidRDefault="00FB01B6">
            <w:pPr>
              <w:spacing w:after="0" w:line="240" w:lineRule="auto"/>
              <w:jc w:val="center"/>
            </w:pPr>
            <w:r>
              <w:rPr>
                <w:rFonts w:ascii="Calibri" w:eastAsia="Calibri" w:hAnsi="Calibri" w:cs="Calibri"/>
                <w:b/>
                <w:bCs/>
                <w:color w:val="000000"/>
                <w:sz w:val="18"/>
                <w:szCs w:val="18"/>
              </w:rPr>
              <w:t>MDA</w:t>
            </w:r>
          </w:p>
        </w:tc>
      </w:tr>
      <w:tr w:rsidR="00B83EF1" w14:paraId="0D8090F8"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E2F36C6" w14:textId="77777777" w:rsidR="00B83EF1" w:rsidRDefault="00FB01B6">
            <w:pPr>
              <w:spacing w:after="0" w:line="240" w:lineRule="auto"/>
            </w:pPr>
            <w:r>
              <w:rPr>
                <w:rFonts w:ascii="Calibri" w:eastAsia="Calibri" w:hAnsi="Calibri" w:cs="Calibri"/>
                <w:b/>
                <w:bCs/>
                <w:color w:val="000000"/>
                <w:sz w:val="18"/>
                <w:szCs w:val="18"/>
              </w:rPr>
              <w:t>RW (paseo aleatorio)</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4551455" w14:textId="77777777" w:rsidR="00B83EF1" w:rsidRDefault="00FB01B6">
            <w:pPr>
              <w:spacing w:after="0" w:line="240" w:lineRule="auto"/>
              <w:jc w:val="center"/>
            </w:pPr>
            <w:r>
              <w:rPr>
                <w:rFonts w:ascii="Calibri" w:eastAsia="Calibri" w:hAnsi="Calibri" w:cs="Calibri"/>
                <w:color w:val="000000"/>
                <w:sz w:val="18"/>
                <w:szCs w:val="18"/>
              </w:rPr>
              <w:t>0.02236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EF9E8E1" w14:textId="77777777" w:rsidR="00B83EF1" w:rsidRDefault="00FB01B6">
            <w:pPr>
              <w:spacing w:after="0" w:line="240" w:lineRule="auto"/>
              <w:jc w:val="center"/>
            </w:pPr>
            <w:r>
              <w:rPr>
                <w:rFonts w:ascii="Calibri" w:eastAsia="Calibri" w:hAnsi="Calibri" w:cs="Calibri"/>
                <w:color w:val="000000"/>
                <w:sz w:val="18"/>
                <w:szCs w:val="18"/>
              </w:rPr>
              <w:t>n.a.</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4467DE13" w14:textId="77777777" w:rsidR="00B83EF1" w:rsidRDefault="00FB01B6">
            <w:pPr>
              <w:spacing w:after="0" w:line="240" w:lineRule="auto"/>
              <w:jc w:val="center"/>
            </w:pPr>
            <w:r>
              <w:rPr>
                <w:rFonts w:ascii="Calibri" w:eastAsia="Calibri" w:hAnsi="Calibri" w:cs="Calibri"/>
                <w:color w:val="000000"/>
                <w:sz w:val="18"/>
                <w:szCs w:val="18"/>
              </w:rPr>
              <w:t>0.04087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BF4CAD" w14:textId="77777777" w:rsidR="00B83EF1" w:rsidRDefault="00FB01B6">
            <w:pPr>
              <w:spacing w:after="0" w:line="240" w:lineRule="auto"/>
              <w:jc w:val="center"/>
            </w:pPr>
            <w:r>
              <w:rPr>
                <w:rFonts w:ascii="Calibri" w:eastAsia="Calibri" w:hAnsi="Calibri" w:cs="Calibri"/>
                <w:color w:val="000000"/>
                <w:sz w:val="18"/>
                <w:szCs w:val="18"/>
              </w:rPr>
              <w:t>n.a.</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48ED7784" w14:textId="77777777" w:rsidR="00B83EF1" w:rsidRDefault="00FB01B6">
            <w:pPr>
              <w:spacing w:after="0" w:line="240" w:lineRule="auto"/>
              <w:jc w:val="center"/>
            </w:pPr>
            <w:r>
              <w:rPr>
                <w:rFonts w:ascii="Calibri" w:eastAsia="Calibri" w:hAnsi="Calibri" w:cs="Calibri"/>
                <w:color w:val="000000"/>
                <w:sz w:val="18"/>
                <w:szCs w:val="18"/>
              </w:rPr>
              <w:t>0.05277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90EE7A8" w14:textId="77777777" w:rsidR="00B83EF1" w:rsidRDefault="00FB01B6">
            <w:pPr>
              <w:spacing w:after="0" w:line="240" w:lineRule="auto"/>
              <w:jc w:val="center"/>
            </w:pPr>
            <w:r>
              <w:rPr>
                <w:rFonts w:ascii="Calibri" w:eastAsia="Calibri" w:hAnsi="Calibri" w:cs="Calibri"/>
                <w:color w:val="000000"/>
                <w:sz w:val="18"/>
                <w:szCs w:val="18"/>
              </w:rPr>
              <w:t>n.a.</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2BD9F6AB" w14:textId="77777777" w:rsidR="00B83EF1" w:rsidRDefault="00FB01B6">
            <w:pPr>
              <w:spacing w:after="0" w:line="240" w:lineRule="auto"/>
              <w:jc w:val="center"/>
            </w:pPr>
            <w:r>
              <w:rPr>
                <w:rFonts w:ascii="Calibri" w:eastAsia="Calibri" w:hAnsi="Calibri" w:cs="Calibri"/>
                <w:color w:val="000000"/>
                <w:sz w:val="18"/>
                <w:szCs w:val="18"/>
              </w:rPr>
              <w:t>0.07147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3D8C168" w14:textId="77777777" w:rsidR="00B83EF1" w:rsidRDefault="00FB01B6">
            <w:pPr>
              <w:spacing w:after="0" w:line="240" w:lineRule="auto"/>
              <w:jc w:val="center"/>
            </w:pPr>
            <w:r>
              <w:rPr>
                <w:rFonts w:ascii="Calibri" w:eastAsia="Calibri" w:hAnsi="Calibri" w:cs="Calibri"/>
                <w:color w:val="000000"/>
                <w:sz w:val="18"/>
                <w:szCs w:val="18"/>
              </w:rPr>
              <w:t>n.a.</w:t>
            </w:r>
          </w:p>
        </w:tc>
      </w:tr>
      <w:tr w:rsidR="00B83EF1" w14:paraId="74E20F68"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84639EF" w14:textId="77777777" w:rsidR="00B83EF1" w:rsidRDefault="00FB01B6">
            <w:pPr>
              <w:spacing w:after="0" w:line="240" w:lineRule="auto"/>
            </w:pPr>
            <w:r>
              <w:rPr>
                <w:rFonts w:ascii="Calibri" w:eastAsia="Calibri" w:hAnsi="Calibri" w:cs="Calibri"/>
                <w:b/>
                <w:bCs/>
                <w:color w:val="000000"/>
                <w:sz w:val="18"/>
                <w:szCs w:val="18"/>
              </w:rPr>
              <w:t>ARIMA</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929565F" w14:textId="77777777" w:rsidR="00B83EF1" w:rsidRDefault="00FB01B6">
            <w:pPr>
              <w:spacing w:after="0" w:line="240" w:lineRule="auto"/>
              <w:jc w:val="center"/>
            </w:pPr>
            <w:r>
              <w:rPr>
                <w:rFonts w:ascii="Calibri" w:eastAsia="Calibri" w:hAnsi="Calibri" w:cs="Calibri"/>
                <w:color w:val="000000"/>
                <w:sz w:val="18"/>
                <w:szCs w:val="18"/>
              </w:rPr>
              <w:t>0.02192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1E35E78" w14:textId="77777777" w:rsidR="00B83EF1" w:rsidRDefault="00FB01B6">
            <w:pPr>
              <w:spacing w:after="0" w:line="240" w:lineRule="auto"/>
              <w:jc w:val="center"/>
            </w:pPr>
            <w:r>
              <w:rPr>
                <w:rFonts w:ascii="Calibri" w:eastAsia="Calibri" w:hAnsi="Calibri" w:cs="Calibri"/>
                <w:color w:val="000000"/>
                <w:sz w:val="18"/>
                <w:szCs w:val="18"/>
              </w:rPr>
              <w:t>0.568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AABE0E9" w14:textId="77777777" w:rsidR="00B83EF1" w:rsidRDefault="00FB01B6">
            <w:pPr>
              <w:spacing w:after="0" w:line="240" w:lineRule="auto"/>
              <w:jc w:val="center"/>
            </w:pPr>
            <w:r>
              <w:rPr>
                <w:rFonts w:ascii="Calibri" w:eastAsia="Calibri" w:hAnsi="Calibri" w:cs="Calibri"/>
                <w:color w:val="000000"/>
                <w:sz w:val="18"/>
                <w:szCs w:val="18"/>
              </w:rPr>
              <w:t>0.04153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EE010C8" w14:textId="77777777" w:rsidR="00B83EF1" w:rsidRDefault="00FB01B6">
            <w:pPr>
              <w:spacing w:after="0" w:line="240" w:lineRule="auto"/>
              <w:jc w:val="center"/>
            </w:pPr>
            <w:r>
              <w:rPr>
                <w:rFonts w:ascii="Calibri" w:eastAsia="Calibri" w:hAnsi="Calibri" w:cs="Calibri"/>
                <w:color w:val="000000"/>
                <w:sz w:val="18"/>
                <w:szCs w:val="18"/>
              </w:rPr>
              <w:t>0.471</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4F07CBC" w14:textId="77777777" w:rsidR="00B83EF1" w:rsidRDefault="00FB01B6">
            <w:pPr>
              <w:spacing w:after="0" w:line="240" w:lineRule="auto"/>
              <w:jc w:val="center"/>
            </w:pPr>
            <w:r>
              <w:rPr>
                <w:rFonts w:ascii="Calibri" w:eastAsia="Calibri" w:hAnsi="Calibri" w:cs="Calibri"/>
                <w:color w:val="000000"/>
                <w:sz w:val="18"/>
                <w:szCs w:val="18"/>
              </w:rPr>
              <w:t>0.05561</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8EDF4FD" w14:textId="77777777" w:rsidR="00B83EF1" w:rsidRDefault="00FB01B6">
            <w:pPr>
              <w:spacing w:after="0" w:line="240" w:lineRule="auto"/>
              <w:jc w:val="center"/>
            </w:pPr>
            <w:r>
              <w:rPr>
                <w:rFonts w:ascii="Calibri" w:eastAsia="Calibri" w:hAnsi="Calibri" w:cs="Calibri"/>
                <w:color w:val="000000"/>
                <w:sz w:val="18"/>
                <w:szCs w:val="18"/>
              </w:rPr>
              <w:t>0.385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BDC6CB3" w14:textId="77777777" w:rsidR="00B83EF1" w:rsidRDefault="00FB01B6">
            <w:pPr>
              <w:spacing w:after="0" w:line="240" w:lineRule="auto"/>
              <w:jc w:val="center"/>
            </w:pPr>
            <w:r>
              <w:rPr>
                <w:rFonts w:ascii="Calibri" w:eastAsia="Calibri" w:hAnsi="Calibri" w:cs="Calibri"/>
                <w:color w:val="000000"/>
                <w:sz w:val="18"/>
                <w:szCs w:val="18"/>
              </w:rPr>
              <w:t>0.08050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242B9E3" w14:textId="77777777" w:rsidR="00B83EF1" w:rsidRDefault="00FB01B6">
            <w:pPr>
              <w:spacing w:after="0" w:line="240" w:lineRule="auto"/>
              <w:jc w:val="center"/>
            </w:pPr>
            <w:r>
              <w:rPr>
                <w:rFonts w:ascii="Calibri" w:eastAsia="Calibri" w:hAnsi="Calibri" w:cs="Calibri"/>
                <w:color w:val="000000"/>
                <w:sz w:val="18"/>
                <w:szCs w:val="18"/>
              </w:rPr>
              <w:t>0.236</w:t>
            </w:r>
          </w:p>
        </w:tc>
      </w:tr>
      <w:tr w:rsidR="00B83EF1" w14:paraId="5BBE6F67"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F75EFBC" w14:textId="77777777" w:rsidR="00B83EF1" w:rsidRDefault="00FB01B6">
            <w:pPr>
              <w:spacing w:after="0" w:line="240" w:lineRule="auto"/>
            </w:pPr>
            <w:r>
              <w:rPr>
                <w:rFonts w:ascii="Calibri" w:eastAsia="Calibri" w:hAnsi="Calibri" w:cs="Calibri"/>
                <w:b/>
                <w:bCs/>
                <w:color w:val="000000"/>
                <w:sz w:val="18"/>
                <w:szCs w:val="18"/>
              </w:rPr>
              <w:t>ARIMAX (≡ SARIMAX)</w:t>
            </w:r>
          </w:p>
        </w:tc>
        <w:tc>
          <w:tcPr>
            <w:tcW w:w="932" w:type="dxa"/>
            <w:tcBorders>
              <w:top w:val="single" w:sz="1" w:space="0" w:color="BBBBBB"/>
              <w:left w:val="single" w:sz="1" w:space="0" w:color="BBBBBB"/>
              <w:bottom w:val="single" w:sz="1" w:space="0" w:color="BBBBBB"/>
              <w:right w:val="single" w:sz="1" w:space="0" w:color="BBBBBB"/>
            </w:tcBorders>
            <w:shd w:val="clear" w:color="auto" w:fill="E2EFDA"/>
            <w:tcMar>
              <w:top w:w="50" w:type="dxa"/>
              <w:left w:w="90" w:type="dxa"/>
              <w:bottom w:w="50" w:type="dxa"/>
              <w:right w:w="90" w:type="dxa"/>
            </w:tcMar>
          </w:tcPr>
          <w:p w14:paraId="0A7AC8F4" w14:textId="77777777" w:rsidR="00B83EF1" w:rsidRDefault="00FB01B6">
            <w:pPr>
              <w:spacing w:after="0" w:line="240" w:lineRule="auto"/>
              <w:jc w:val="center"/>
            </w:pPr>
            <w:r>
              <w:rPr>
                <w:rFonts w:ascii="Calibri" w:eastAsia="Calibri" w:hAnsi="Calibri" w:cs="Calibri"/>
                <w:color w:val="000000"/>
                <w:sz w:val="18"/>
                <w:szCs w:val="18"/>
              </w:rPr>
              <w:t>0.02186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37C0153" w14:textId="77777777" w:rsidR="00B83EF1" w:rsidRDefault="00FB01B6">
            <w:pPr>
              <w:spacing w:after="0" w:line="240" w:lineRule="auto"/>
              <w:jc w:val="center"/>
            </w:pPr>
            <w:r>
              <w:rPr>
                <w:rFonts w:ascii="Calibri" w:eastAsia="Calibri" w:hAnsi="Calibri" w:cs="Calibri"/>
                <w:color w:val="000000"/>
                <w:sz w:val="18"/>
                <w:szCs w:val="18"/>
              </w:rPr>
              <w:t>0.527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74B87F8" w14:textId="77777777" w:rsidR="00B83EF1" w:rsidRDefault="00FB01B6">
            <w:pPr>
              <w:spacing w:after="0" w:line="240" w:lineRule="auto"/>
              <w:jc w:val="center"/>
            </w:pPr>
            <w:r>
              <w:rPr>
                <w:rFonts w:ascii="Calibri" w:eastAsia="Calibri" w:hAnsi="Calibri" w:cs="Calibri"/>
                <w:color w:val="000000"/>
                <w:sz w:val="18"/>
                <w:szCs w:val="18"/>
              </w:rPr>
              <w:t>0.04177</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7AC257C" w14:textId="77777777" w:rsidR="00B83EF1" w:rsidRDefault="00FB01B6">
            <w:pPr>
              <w:spacing w:after="0" w:line="240" w:lineRule="auto"/>
              <w:jc w:val="center"/>
            </w:pPr>
            <w:r>
              <w:rPr>
                <w:rFonts w:ascii="Calibri" w:eastAsia="Calibri" w:hAnsi="Calibri" w:cs="Calibri"/>
                <w:color w:val="000000"/>
                <w:sz w:val="18"/>
                <w:szCs w:val="18"/>
              </w:rPr>
              <w:t>0.514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226F193" w14:textId="77777777" w:rsidR="00B83EF1" w:rsidRDefault="00FB01B6">
            <w:pPr>
              <w:spacing w:after="0" w:line="240" w:lineRule="auto"/>
              <w:jc w:val="center"/>
            </w:pPr>
            <w:r>
              <w:rPr>
                <w:rFonts w:ascii="Calibri" w:eastAsia="Calibri" w:hAnsi="Calibri" w:cs="Calibri"/>
                <w:color w:val="000000"/>
                <w:sz w:val="18"/>
                <w:szCs w:val="18"/>
              </w:rPr>
              <w:t>0.05693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B0E3A9E" w14:textId="77777777" w:rsidR="00B83EF1" w:rsidRDefault="00FB01B6">
            <w:pPr>
              <w:spacing w:after="0" w:line="240" w:lineRule="auto"/>
              <w:jc w:val="center"/>
            </w:pPr>
            <w:r>
              <w:rPr>
                <w:rFonts w:ascii="Calibri" w:eastAsia="Calibri" w:hAnsi="Calibri" w:cs="Calibri"/>
                <w:color w:val="000000"/>
                <w:sz w:val="18"/>
                <w:szCs w:val="18"/>
              </w:rPr>
              <w:t>0.385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EB8B4D" w14:textId="77777777" w:rsidR="00B83EF1" w:rsidRDefault="00FB01B6">
            <w:pPr>
              <w:spacing w:after="0" w:line="240" w:lineRule="auto"/>
              <w:jc w:val="center"/>
            </w:pPr>
            <w:r>
              <w:rPr>
                <w:rFonts w:ascii="Calibri" w:eastAsia="Calibri" w:hAnsi="Calibri" w:cs="Calibri"/>
                <w:color w:val="000000"/>
                <w:sz w:val="18"/>
                <w:szCs w:val="18"/>
              </w:rPr>
              <w:t>0.08686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764BF9E3" w14:textId="77777777" w:rsidR="00B83EF1" w:rsidRDefault="00FB01B6">
            <w:pPr>
              <w:spacing w:after="0" w:line="240" w:lineRule="auto"/>
              <w:jc w:val="center"/>
            </w:pPr>
            <w:r>
              <w:rPr>
                <w:rFonts w:ascii="Calibri" w:eastAsia="Calibri" w:hAnsi="Calibri" w:cs="Calibri"/>
                <w:color w:val="000000"/>
                <w:sz w:val="18"/>
                <w:szCs w:val="18"/>
              </w:rPr>
              <w:t>0.236</w:t>
            </w:r>
          </w:p>
        </w:tc>
      </w:tr>
      <w:tr w:rsidR="00B83EF1" w14:paraId="13057A16"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3C498A9" w14:textId="77777777" w:rsidR="00B83EF1" w:rsidRDefault="00FB01B6">
            <w:pPr>
              <w:spacing w:after="0" w:line="240" w:lineRule="auto"/>
            </w:pPr>
            <w:r>
              <w:rPr>
                <w:rFonts w:ascii="Calibri" w:eastAsia="Calibri" w:hAnsi="Calibri" w:cs="Calibri"/>
                <w:b/>
                <w:bCs/>
                <w:color w:val="000000"/>
                <w:sz w:val="18"/>
                <w:szCs w:val="18"/>
              </w:rPr>
              <w:t>LSTM</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82167DC" w14:textId="77777777" w:rsidR="00B83EF1" w:rsidRDefault="00FB01B6">
            <w:pPr>
              <w:spacing w:after="0" w:line="240" w:lineRule="auto"/>
              <w:jc w:val="center"/>
            </w:pPr>
            <w:r>
              <w:rPr>
                <w:rFonts w:ascii="Calibri" w:eastAsia="Calibri" w:hAnsi="Calibri" w:cs="Calibri"/>
                <w:color w:val="000000"/>
                <w:sz w:val="18"/>
                <w:szCs w:val="18"/>
              </w:rPr>
              <w:t>0.02243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49A1BF1" w14:textId="77777777" w:rsidR="00B83EF1" w:rsidRDefault="00FB01B6">
            <w:pPr>
              <w:spacing w:after="0" w:line="240" w:lineRule="auto"/>
              <w:jc w:val="center"/>
            </w:pPr>
            <w:r>
              <w:rPr>
                <w:rFonts w:ascii="Calibri" w:eastAsia="Calibri" w:hAnsi="Calibri" w:cs="Calibri"/>
                <w:color w:val="000000"/>
                <w:sz w:val="18"/>
                <w:szCs w:val="18"/>
              </w:rPr>
              <w:t>0.513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372ECF28" w14:textId="77777777" w:rsidR="00B83EF1" w:rsidRDefault="00FB01B6">
            <w:pPr>
              <w:spacing w:after="0" w:line="240" w:lineRule="auto"/>
              <w:jc w:val="center"/>
            </w:pPr>
            <w:r>
              <w:rPr>
                <w:rFonts w:ascii="Calibri" w:eastAsia="Calibri" w:hAnsi="Calibri" w:cs="Calibri"/>
                <w:color w:val="000000"/>
                <w:sz w:val="18"/>
                <w:szCs w:val="18"/>
              </w:rPr>
              <w:t>0.04362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9CE0CDF" w14:textId="77777777" w:rsidR="00B83EF1" w:rsidRDefault="00FB01B6">
            <w:pPr>
              <w:spacing w:after="0" w:line="240" w:lineRule="auto"/>
              <w:jc w:val="center"/>
            </w:pPr>
            <w:r>
              <w:rPr>
                <w:rFonts w:ascii="Calibri" w:eastAsia="Calibri" w:hAnsi="Calibri" w:cs="Calibri"/>
                <w:color w:val="000000"/>
                <w:sz w:val="18"/>
                <w:szCs w:val="18"/>
              </w:rPr>
              <w:t>0.443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0D08A9A" w14:textId="77777777" w:rsidR="00B83EF1" w:rsidRDefault="00FB01B6">
            <w:pPr>
              <w:spacing w:after="0" w:line="240" w:lineRule="auto"/>
              <w:jc w:val="center"/>
            </w:pPr>
            <w:r>
              <w:rPr>
                <w:rFonts w:ascii="Calibri" w:eastAsia="Calibri" w:hAnsi="Calibri" w:cs="Calibri"/>
                <w:color w:val="000000"/>
                <w:sz w:val="18"/>
                <w:szCs w:val="18"/>
              </w:rPr>
              <w:t>0.05703</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B61E347" w14:textId="77777777" w:rsidR="00B83EF1" w:rsidRDefault="00FB01B6">
            <w:pPr>
              <w:spacing w:after="0" w:line="240" w:lineRule="auto"/>
              <w:jc w:val="center"/>
            </w:pPr>
            <w:r>
              <w:rPr>
                <w:rFonts w:ascii="Calibri" w:eastAsia="Calibri" w:hAnsi="Calibri" w:cs="Calibri"/>
                <w:color w:val="000000"/>
                <w:sz w:val="18"/>
                <w:szCs w:val="18"/>
              </w:rPr>
              <w:t>0.385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558F082" w14:textId="77777777" w:rsidR="00B83EF1" w:rsidRDefault="00FB01B6">
            <w:pPr>
              <w:spacing w:after="0" w:line="240" w:lineRule="auto"/>
              <w:jc w:val="center"/>
            </w:pPr>
            <w:r>
              <w:rPr>
                <w:rFonts w:ascii="Calibri" w:eastAsia="Calibri" w:hAnsi="Calibri" w:cs="Calibri"/>
                <w:color w:val="000000"/>
                <w:sz w:val="18"/>
                <w:szCs w:val="18"/>
              </w:rPr>
              <w:t>0.08170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00FA3A3" w14:textId="77777777" w:rsidR="00B83EF1" w:rsidRDefault="00FB01B6">
            <w:pPr>
              <w:spacing w:after="0" w:line="240" w:lineRule="auto"/>
              <w:jc w:val="center"/>
            </w:pPr>
            <w:r>
              <w:rPr>
                <w:rFonts w:ascii="Calibri" w:eastAsia="Calibri" w:hAnsi="Calibri" w:cs="Calibri"/>
                <w:color w:val="000000"/>
                <w:sz w:val="18"/>
                <w:szCs w:val="18"/>
              </w:rPr>
              <w:t>0.236</w:t>
            </w:r>
          </w:p>
        </w:tc>
      </w:tr>
      <w:tr w:rsidR="00B83EF1" w14:paraId="1D39DB42"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429579C" w14:textId="77777777" w:rsidR="00B83EF1" w:rsidRDefault="00FB01B6">
            <w:pPr>
              <w:spacing w:after="0" w:line="240" w:lineRule="auto"/>
            </w:pPr>
            <w:r>
              <w:rPr>
                <w:rFonts w:ascii="Calibri" w:eastAsia="Calibri" w:hAnsi="Calibri" w:cs="Calibri"/>
                <w:b/>
                <w:bCs/>
                <w:color w:val="000000"/>
                <w:sz w:val="18"/>
                <w:szCs w:val="18"/>
              </w:rPr>
              <w:t>LSTM+Sent</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112EFA9" w14:textId="77777777" w:rsidR="00B83EF1" w:rsidRDefault="00FB01B6">
            <w:pPr>
              <w:spacing w:after="0" w:line="240" w:lineRule="auto"/>
              <w:jc w:val="center"/>
            </w:pPr>
            <w:r>
              <w:rPr>
                <w:rFonts w:ascii="Calibri" w:eastAsia="Calibri" w:hAnsi="Calibri" w:cs="Calibri"/>
                <w:color w:val="000000"/>
                <w:sz w:val="18"/>
                <w:szCs w:val="18"/>
              </w:rPr>
              <w:t>0.02238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E810720" w14:textId="77777777" w:rsidR="00B83EF1" w:rsidRDefault="00FB01B6">
            <w:pPr>
              <w:spacing w:after="0" w:line="240" w:lineRule="auto"/>
              <w:jc w:val="center"/>
            </w:pPr>
            <w:r>
              <w:rPr>
                <w:rFonts w:ascii="Calibri" w:eastAsia="Calibri" w:hAnsi="Calibri" w:cs="Calibri"/>
                <w:color w:val="000000"/>
                <w:sz w:val="18"/>
                <w:szCs w:val="18"/>
              </w:rPr>
              <w:t>0.554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6FB4393" w14:textId="77777777" w:rsidR="00B83EF1" w:rsidRDefault="00FB01B6">
            <w:pPr>
              <w:spacing w:after="0" w:line="240" w:lineRule="auto"/>
              <w:jc w:val="center"/>
            </w:pPr>
            <w:r>
              <w:rPr>
                <w:rFonts w:ascii="Calibri" w:eastAsia="Calibri" w:hAnsi="Calibri" w:cs="Calibri"/>
                <w:color w:val="000000"/>
                <w:sz w:val="18"/>
                <w:szCs w:val="18"/>
              </w:rPr>
              <w:t>0.04160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05C15ED" w14:textId="77777777" w:rsidR="00B83EF1" w:rsidRDefault="00FB01B6">
            <w:pPr>
              <w:spacing w:after="0" w:line="240" w:lineRule="auto"/>
              <w:jc w:val="center"/>
            </w:pPr>
            <w:r>
              <w:rPr>
                <w:rFonts w:ascii="Calibri" w:eastAsia="Calibri" w:hAnsi="Calibri" w:cs="Calibri"/>
                <w:color w:val="000000"/>
                <w:sz w:val="18"/>
                <w:szCs w:val="18"/>
              </w:rPr>
              <w:t>0.486</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27C1EF6E" w14:textId="77777777" w:rsidR="00B83EF1" w:rsidRDefault="00FB01B6">
            <w:pPr>
              <w:spacing w:after="0" w:line="240" w:lineRule="auto"/>
              <w:jc w:val="center"/>
            </w:pPr>
            <w:r>
              <w:rPr>
                <w:rFonts w:ascii="Calibri" w:eastAsia="Calibri" w:hAnsi="Calibri" w:cs="Calibri"/>
                <w:color w:val="000000"/>
                <w:sz w:val="18"/>
                <w:szCs w:val="18"/>
              </w:rPr>
              <w:t>0.05634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60B09A1" w14:textId="77777777" w:rsidR="00B83EF1" w:rsidRDefault="00FB01B6">
            <w:pPr>
              <w:spacing w:after="0" w:line="240" w:lineRule="auto"/>
              <w:jc w:val="center"/>
            </w:pPr>
            <w:r>
              <w:rPr>
                <w:rFonts w:ascii="Calibri" w:eastAsia="Calibri" w:hAnsi="Calibri" w:cs="Calibri"/>
                <w:color w:val="000000"/>
                <w:sz w:val="18"/>
                <w:szCs w:val="18"/>
              </w:rPr>
              <w:t>0.385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007D47F3" w14:textId="77777777" w:rsidR="00B83EF1" w:rsidRDefault="00FB01B6">
            <w:pPr>
              <w:spacing w:after="0" w:line="240" w:lineRule="auto"/>
              <w:jc w:val="center"/>
            </w:pPr>
            <w:r>
              <w:rPr>
                <w:rFonts w:ascii="Calibri" w:eastAsia="Calibri" w:hAnsi="Calibri" w:cs="Calibri"/>
                <w:color w:val="000000"/>
                <w:sz w:val="18"/>
                <w:szCs w:val="18"/>
              </w:rPr>
              <w:t>0.08522</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613DDC50" w14:textId="77777777" w:rsidR="00B83EF1" w:rsidRDefault="00FB01B6">
            <w:pPr>
              <w:spacing w:after="0" w:line="240" w:lineRule="auto"/>
              <w:jc w:val="center"/>
            </w:pPr>
            <w:r>
              <w:rPr>
                <w:rFonts w:ascii="Calibri" w:eastAsia="Calibri" w:hAnsi="Calibri" w:cs="Calibri"/>
                <w:color w:val="000000"/>
                <w:sz w:val="18"/>
                <w:szCs w:val="18"/>
              </w:rPr>
              <w:t>0.236</w:t>
            </w:r>
          </w:p>
        </w:tc>
      </w:tr>
      <w:tr w:rsidR="00B83EF1" w14:paraId="3A0AB451" w14:textId="77777777">
        <w:trPr>
          <w:jc w:val="center"/>
        </w:trPr>
        <w:tc>
          <w:tcPr>
            <w:tcW w:w="1900"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4F9D2B06" w14:textId="77777777" w:rsidR="00B83EF1" w:rsidRDefault="00FB01B6">
            <w:pPr>
              <w:spacing w:after="0" w:line="240" w:lineRule="auto"/>
            </w:pPr>
            <w:r>
              <w:rPr>
                <w:rFonts w:ascii="Calibri" w:eastAsia="Calibri" w:hAnsi="Calibri" w:cs="Calibri"/>
                <w:b/>
                <w:bCs/>
                <w:color w:val="000000"/>
                <w:sz w:val="18"/>
                <w:szCs w:val="18"/>
              </w:rPr>
              <w:t>LSTM+Sent+VIX</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B8859EC" w14:textId="77777777" w:rsidR="00B83EF1" w:rsidRDefault="00FB01B6">
            <w:pPr>
              <w:spacing w:after="0" w:line="240" w:lineRule="auto"/>
              <w:jc w:val="center"/>
            </w:pPr>
            <w:r>
              <w:rPr>
                <w:rFonts w:ascii="Calibri" w:eastAsia="Calibri" w:hAnsi="Calibri" w:cs="Calibri"/>
                <w:color w:val="000000"/>
                <w:sz w:val="18"/>
                <w:szCs w:val="18"/>
              </w:rPr>
              <w:t>0.02188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8EE9D49" w14:textId="77777777" w:rsidR="00B83EF1" w:rsidRDefault="00FB01B6">
            <w:pPr>
              <w:spacing w:after="0" w:line="240" w:lineRule="auto"/>
              <w:jc w:val="center"/>
            </w:pPr>
            <w:r>
              <w:rPr>
                <w:rFonts w:ascii="Calibri" w:eastAsia="Calibri" w:hAnsi="Calibri" w:cs="Calibri"/>
                <w:color w:val="000000"/>
                <w:sz w:val="18"/>
                <w:szCs w:val="18"/>
              </w:rPr>
              <w:t>0.460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514B83D" w14:textId="77777777" w:rsidR="00B83EF1" w:rsidRDefault="00FB01B6">
            <w:pPr>
              <w:spacing w:after="0" w:line="240" w:lineRule="auto"/>
              <w:jc w:val="center"/>
            </w:pPr>
            <w:r>
              <w:rPr>
                <w:rFonts w:ascii="Calibri" w:eastAsia="Calibri" w:hAnsi="Calibri" w:cs="Calibri"/>
                <w:color w:val="000000"/>
                <w:sz w:val="18"/>
                <w:szCs w:val="18"/>
              </w:rPr>
              <w:t>0.04278</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6ECB0E9" w14:textId="77777777" w:rsidR="00B83EF1" w:rsidRDefault="00FB01B6">
            <w:pPr>
              <w:spacing w:after="0" w:line="240" w:lineRule="auto"/>
              <w:jc w:val="center"/>
            </w:pPr>
            <w:r>
              <w:rPr>
                <w:rFonts w:ascii="Calibri" w:eastAsia="Calibri" w:hAnsi="Calibri" w:cs="Calibri"/>
                <w:color w:val="000000"/>
                <w:sz w:val="18"/>
                <w:szCs w:val="18"/>
              </w:rPr>
              <w:t>0.429</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14BAFB0" w14:textId="77777777" w:rsidR="00B83EF1" w:rsidRDefault="00FB01B6">
            <w:pPr>
              <w:spacing w:after="0" w:line="240" w:lineRule="auto"/>
              <w:jc w:val="center"/>
            </w:pPr>
            <w:r>
              <w:rPr>
                <w:rFonts w:ascii="Calibri" w:eastAsia="Calibri" w:hAnsi="Calibri" w:cs="Calibri"/>
                <w:color w:val="000000"/>
                <w:sz w:val="18"/>
                <w:szCs w:val="18"/>
              </w:rPr>
              <w:t>0.05590</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F9FD2FE" w14:textId="77777777" w:rsidR="00B83EF1" w:rsidRDefault="00FB01B6">
            <w:pPr>
              <w:spacing w:after="0" w:line="240" w:lineRule="auto"/>
              <w:jc w:val="center"/>
            </w:pPr>
            <w:r>
              <w:rPr>
                <w:rFonts w:ascii="Calibri" w:eastAsia="Calibri" w:hAnsi="Calibri" w:cs="Calibri"/>
                <w:color w:val="000000"/>
                <w:sz w:val="18"/>
                <w:szCs w:val="18"/>
              </w:rPr>
              <w:t>0.385</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116E553C" w14:textId="77777777" w:rsidR="00B83EF1" w:rsidRDefault="00FB01B6">
            <w:pPr>
              <w:spacing w:after="0" w:line="240" w:lineRule="auto"/>
              <w:jc w:val="center"/>
            </w:pPr>
            <w:r>
              <w:rPr>
                <w:rFonts w:ascii="Calibri" w:eastAsia="Calibri" w:hAnsi="Calibri" w:cs="Calibri"/>
                <w:color w:val="000000"/>
                <w:sz w:val="18"/>
                <w:szCs w:val="18"/>
              </w:rPr>
              <w:t>0.09074</w:t>
            </w:r>
          </w:p>
        </w:tc>
        <w:tc>
          <w:tcPr>
            <w:tcW w:w="932" w:type="dxa"/>
            <w:tcBorders>
              <w:top w:val="single" w:sz="1" w:space="0" w:color="BBBBBB"/>
              <w:left w:val="single" w:sz="1" w:space="0" w:color="BBBBBB"/>
              <w:bottom w:val="single" w:sz="1" w:space="0" w:color="BBBBBB"/>
              <w:right w:val="single" w:sz="1" w:space="0" w:color="BBBBBB"/>
            </w:tcBorders>
            <w:tcMar>
              <w:top w:w="50" w:type="dxa"/>
              <w:left w:w="90" w:type="dxa"/>
              <w:bottom w:w="50" w:type="dxa"/>
              <w:right w:w="90" w:type="dxa"/>
            </w:tcMar>
          </w:tcPr>
          <w:p w14:paraId="50C8950B" w14:textId="77777777" w:rsidR="00B83EF1" w:rsidRDefault="00FB01B6">
            <w:pPr>
              <w:spacing w:after="0" w:line="240" w:lineRule="auto"/>
              <w:jc w:val="center"/>
            </w:pPr>
            <w:r>
              <w:rPr>
                <w:rFonts w:ascii="Calibri" w:eastAsia="Calibri" w:hAnsi="Calibri" w:cs="Calibri"/>
                <w:color w:val="000000"/>
                <w:sz w:val="18"/>
                <w:szCs w:val="18"/>
              </w:rPr>
              <w:t>0.236</w:t>
            </w:r>
          </w:p>
        </w:tc>
      </w:tr>
    </w:tbl>
    <w:p w14:paraId="47B461CA" w14:textId="77777777" w:rsidR="00B83EF1" w:rsidRDefault="00FB01B6">
      <w:r>
        <w:t>Como prueba de estrés, los modelos se evaluaron entre enero y abril de 2025. Las LSTM se entrenaron con información hasta diciembre de 2024 y los modelos clásicos continuaron con ventana expanding y re-estimación mensual. El RMSE de T+1 aumentó aproximadamente de 0.011–0.012 en 2024 a 0.022 en este bloque.</w:t>
      </w:r>
    </w:p>
    <w:p w14:paraId="6E185E78" w14:textId="77777777" w:rsidR="00B83EF1" w:rsidRDefault="00FB01B6">
      <w:r>
        <w:t>En T+5, T+10 y T+20, RW registra los menores RMSE (0.04087, 0.05277 y 0.07147). En T+20, los modelos quedan entre 12.6% y 27.0% por encima del RW. Ninguna comparación contra RW es significativa con HLN. La única celda significativa de tbl_DM_2025.csv compara LSTM con SARIMAX en T+20 (p_HLN = 0.0496), no con RW, y se interpreta como hallazgo aislado. El MDA de todos los modelos en T+20 es 0.2364 porque sus acumulados pronosticados tienen el mismo signo durante gran parte de la caída.</w:t>
      </w:r>
    </w:p>
    <w:p w14:paraId="37ED0480" w14:textId="77777777" w:rsidR="00B83EF1" w:rsidRDefault="00FB01B6">
      <w:r>
        <w:t>El bloque de 2025 muestra que las mejoras de error observadas en OOS y walk-forward 2024 no se trasladan de manera estable a otro periodo. También impide convertir la estratificación contemporánea por VIX de 2024 en una regla operacional: conocer el cuartil en el origen no equivale a anticipar un cambio de régimen dentro del horizonte.</w:t>
      </w:r>
    </w:p>
    <w:p w14:paraId="1AD2735A" w14:textId="77777777" w:rsidR="00B83EF1" w:rsidRDefault="00FB01B6">
      <w:pPr>
        <w:pStyle w:val="Heading2"/>
      </w:pPr>
      <w:bookmarkStart w:id="52" w:name="_Toc235117665"/>
      <w:r>
        <w:lastRenderedPageBreak/>
        <w:t>7.7 Discusión general</w:t>
      </w:r>
      <w:bookmarkEnd w:id="52"/>
    </w:p>
    <w:p w14:paraId="169FF6CD" w14:textId="77777777" w:rsidR="00831D68" w:rsidRDefault="00E13759">
      <w:pPr>
        <w:keepNext/>
        <w:jc w:val="center"/>
      </w:pPr>
      <w:r>
        <w:rPr>
          <w:noProof/>
        </w:rPr>
        <w:drawing>
          <wp:inline distT="0" distB="0" distL="0" distR="0" wp14:anchorId="3FF756A4" wp14:editId="0EC3B5FC">
            <wp:extent cx="4773168" cy="2915042"/>
            <wp:effectExtent l="0" t="0" r="0" b="0"/>
            <wp:docPr id="2110085370" name="Picture 211008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mp_ranking.png"/>
                    <pic:cNvPicPr/>
                  </pic:nvPicPr>
                  <pic:blipFill>
                    <a:blip r:embed="rId17"/>
                    <a:stretch>
                      <a:fillRect/>
                    </a:stretch>
                  </pic:blipFill>
                  <pic:spPr>
                    <a:xfrm>
                      <a:off x="0" y="0"/>
                      <a:ext cx="4773168" cy="2915042"/>
                    </a:xfrm>
                    <a:prstGeom prst="rect">
                      <a:avLst/>
                    </a:prstGeom>
                  </pic:spPr>
                </pic:pic>
              </a:graphicData>
            </a:graphic>
          </wp:inline>
        </w:drawing>
      </w:r>
    </w:p>
    <w:p w14:paraId="11CBC54E" w14:textId="77777777" w:rsidR="00831D68" w:rsidRDefault="00E13759">
      <w:pPr>
        <w:pStyle w:val="Caption"/>
        <w:jc w:val="center"/>
      </w:pPr>
      <w:r>
        <w:rPr>
          <w:i/>
          <w:color w:val="444444"/>
          <w:sz w:val="18"/>
        </w:rPr>
        <w:t>Figura 7.7 — Evolución del ranking de los modelos por RMSE a través de los horizontes (OOS 2024). La ausencia de un orden estable entre horizontes refuerza que ningún modelo domina de forma consistente.</w:t>
      </w:r>
    </w:p>
    <w:p w14:paraId="515D08F7" w14:textId="77777777" w:rsidR="00B83EF1" w:rsidRDefault="00FB01B6">
      <w:r>
        <w:t>Tomados en conjunto, los resultados no sostienen un modelo dominante. En T+1, ARIMAX/SARIMAX es significativamente peor que RW; en T+20, la LSTM canónica es significativamente mejor, pero esa inferencia se debilita al variar la semilla. LSTM+Sent+VIX obtiene el menor RMSE en T+10 y T+20 OOS y walk-forward, sin diferencia DM-HLN frente a RW y sin conservar el liderazgo en 2025. La evidencia, por tanto, es compatible con mejoras puntuales, no con superioridad estable y generalizable.</w:t>
      </w:r>
    </w:p>
    <w:p w14:paraId="792DDE71" w14:textId="77777777" w:rsidR="00B83EF1" w:rsidRDefault="00FB01B6">
      <w:r>
        <w:t>La segunda lectura concierne a complejidad y variables exógenas. LSTM+Sent+VIX alcanza los mejores errores puntuales de horizonte largo, pero el sentimiento por sí solo no domina a la LSTM univariada y ninguna variante exógena demuestra una ventaja inferencial robusta. ARIMA y ARIMAX/SARIMAX permanecen competitivos con menor complejidad, especialmente en T+5 y en varios bloques walk-forward.</w:t>
      </w:r>
    </w:p>
    <w:p w14:paraId="6FBB98C6" w14:textId="77777777" w:rsidR="00B83EF1" w:rsidRDefault="00FB01B6">
      <w:r>
        <w:t>La tercera lectura concierne a la estabilidad temporal. Los bloques 3, 7 y 12 revierten simultáneamente las ventajas en T+20, pero los cuartiles de VIX en el origen favorecen a varios modelos en Q3 y Q4. La diferencia revela que una etiqueta contemporánea no describe el régimen futuro de toda la ventana. Se requiere una prueba prospectiva específica antes de afirmar que el desempeño depende de calma o estrés.</w:t>
      </w:r>
    </w:p>
    <w:p w14:paraId="0AE0CA5C" w14:textId="77777777" w:rsidR="00B83EF1" w:rsidRDefault="00FB01B6">
      <w:r>
        <w:t xml:space="preserve">La cuarta lectura es metodológica. La reconstrucción de fuentes mostró que un pipeline puede ser computacionalmente reproducible y, aun así, carecer de procedencia demostrable. Los contratos anti-fuga, la verificación de y_true, los hashes de fuentes y artefactos, las corridas limpias y el análisis multi-semilla cubren riesgos distintos y complementarios. En esta versión, </w:t>
      </w:r>
      <w:r>
        <w:lastRenderedPageBreak/>
        <w:t>dos ejecuciones independientes reprodujeron 512/512 predicciones y todas las tablas comparables byte a byte; las figuras también quedaron deterministas tras fijar el jitter.</w:t>
      </w:r>
    </w:p>
    <w:p w14:paraId="6CBFEA96" w14:textId="77777777" w:rsidR="00B83EF1" w:rsidRDefault="00FB01B6">
      <w:pPr>
        <w:pStyle w:val="Heading1"/>
      </w:pPr>
      <w:bookmarkStart w:id="53" w:name="_Toc235117666"/>
      <w:r>
        <w:t>CONCLUSIONES, IMPLICACIONES Y TRABAJO FUTURO</w:t>
      </w:r>
      <w:bookmarkEnd w:id="53"/>
    </w:p>
    <w:p w14:paraId="19975B0E" w14:textId="77777777" w:rsidR="00B83EF1" w:rsidRDefault="00FB01B6">
      <w:pPr>
        <w:pStyle w:val="Heading2"/>
      </w:pPr>
      <w:bookmarkStart w:id="54" w:name="_Toc235117667"/>
      <w:r>
        <w:t>8.1 Conclusiones</w:t>
      </w:r>
      <w:bookmarkEnd w:id="54"/>
    </w:p>
    <w:p w14:paraId="5E8CE48D" w14:textId="77777777" w:rsidR="00B83EF1" w:rsidRDefault="00FB01B6">
      <w:r>
        <w:t>Esta tesis evaluó si VIX y tono de noticias GDELT mejoran el pronóstico multi-horizonte del NASDAQ-100 bajo un protocolo reproducible. La respuesta es matizada: hay reducciones puntuales de RMSE y dos contrastes DM-HLN frente a RW al 5%, uno desfavorable a ARIMAX/SARIMAX en T+1 y otro favorable a la LSTM canónica en T+20. Sin embargo, el segundo es sensible a la semilla, las ventajas no se mantienen en 2025 y ningún modelo domina de forma estable entre horizontes y periodos.</w:t>
      </w:r>
    </w:p>
    <w:p w14:paraId="5E28E577" w14:textId="77777777" w:rsidR="00B83EF1" w:rsidRDefault="00FB01B6">
      <w:pPr>
        <w:pStyle w:val="Heading3"/>
      </w:pPr>
      <w:bookmarkStart w:id="55" w:name="_Toc235117668"/>
      <w:r>
        <w:t>Sobre la infraestructura reproducible (objetivo 1)</w:t>
      </w:r>
      <w:bookmarkEnd w:id="55"/>
    </w:p>
    <w:p w14:paraId="61F7E3D0" w14:textId="77777777" w:rsidR="00B83EF1" w:rsidRDefault="00FB01B6">
      <w:r>
        <w:t>Se reconstruyó el conjunto de datos desde FRED/Nasdaq, Cboe y GDELT y se versionaron URLs, parámetros, consulta SQL, job y hashes. El ejercicio también documentó que el archivo heredado no era una fuente primaria: su objetivo era QQQ ajustado, VIX_Close correspondía a la apertura y el sentimiento no tenía procedencia verificable. Sobre el conjunto nuevo, el pipeline completo terminó con RUN_ALL_OK; dos corridas independientes reprodujeron las 512 predicciones y las tablas comparables.</w:t>
      </w:r>
    </w:p>
    <w:p w14:paraId="7DEB9DBE" w14:textId="77777777" w:rsidR="00B83EF1" w:rsidRDefault="00FB01B6">
      <w:pPr>
        <w:pStyle w:val="Heading3"/>
      </w:pPr>
      <w:bookmarkStart w:id="56" w:name="_Toc235117669"/>
      <w:r>
        <w:t>Sobre los modelos y el pronóstico multi-paso (objetivo 2)</w:t>
      </w:r>
      <w:bookmarkEnd w:id="56"/>
    </w:p>
    <w:p w14:paraId="530F738A" w14:textId="77777777" w:rsidR="00B83EF1" w:rsidRDefault="00FB01B6">
      <w:r>
        <w:t>Los siete modelos efectivos se ejecutaron sobre retornos diarios con pronóstico iterado, exógenas rezagadas y congeladas, y re-estimación según el protocolo. El gate Kruskal–Wallis obtuvo p = 0.4698, por lo que m = 5 permaneció desactivado y SARIMAX coincidió con ARIMAX. ADF y KPSS sobre log(P) confirman no estacionariedad del nivel logarítmico y estacionariedad de ret_1d.</w:t>
      </w:r>
    </w:p>
    <w:p w14:paraId="12D0562B" w14:textId="77777777" w:rsidR="00B83EF1" w:rsidRDefault="00FB01B6">
      <w:pPr>
        <w:pStyle w:val="Heading3"/>
      </w:pPr>
      <w:bookmarkStart w:id="57" w:name="_Toc235117670"/>
      <w:r>
        <w:t>Sobre el desempeño comparado (objetivo 3)</w:t>
      </w:r>
      <w:bookmarkEnd w:id="57"/>
    </w:p>
    <w:p w14:paraId="5D866BB6" w14:textId="77777777" w:rsidR="00B83EF1" w:rsidRDefault="00FB01B6">
      <w:r>
        <w:t>En T+1, RW obtuvo RMSE 0.01146 y ARIMAX/SARIMAX fue significativamente peor (p_HLN = 0.0373). En T+20, LSTM+Sent+VIX logró el menor RMSE OOS (0.03983) y walk-forward (0.03593), pero su contraste OOS frente a RW no fue significativo (p_HLN = 0.1811). La LSTM univariada sí fue significativa con semilla 42 (p_HLN = 0.0201), sin respaldo estable al variar la inicialización. Pesaran–Timmermann no detectó habilidad direccional y Mincer–Zarnowitz mostró descalibración general desde T+5.</w:t>
      </w:r>
    </w:p>
    <w:p w14:paraId="08DF18E3" w14:textId="77777777" w:rsidR="00B83EF1" w:rsidRDefault="00FB01B6">
      <w:pPr>
        <w:pStyle w:val="Heading3"/>
      </w:pPr>
      <w:bookmarkStart w:id="58" w:name="_Toc235117671"/>
      <w:r>
        <w:t>Sobre la robustez (objetivo 4)</w:t>
      </w:r>
      <w:bookmarkEnd w:id="58"/>
    </w:p>
    <w:p w14:paraId="71CA61ED" w14:textId="77777777" w:rsidR="00B83EF1" w:rsidRDefault="00FB01B6">
      <w:r>
        <w:t xml:space="preserve">Las pruebas de robustez delimitan el alcance. Para la LSTM en T+20, cinco de diez semillas quedaron bajo 0.05, pero la mediana fue 0.0562 y el ensemble 0.0584. LSTM+Sent+VIX obtuvo </w:t>
      </w:r>
      <w:r>
        <w:lastRenderedPageBreak/>
        <w:t>el menor RMSE medio, con una sola semilla significativa y ensemble p = 0.2101. En 2025, RW fue el mejor modelo en T+5, T+10 y T+20 y ninguna comparación contra RW fue significativa bajo HLN. Los regímenes de VIX en el origen y las reversiones por bloque describen aspectos diferentes y no justifican una regla de conmutación sin validación prospectiva.</w:t>
      </w:r>
    </w:p>
    <w:p w14:paraId="7C1BBA67" w14:textId="77777777" w:rsidR="00B83EF1" w:rsidRDefault="00FB01B6">
      <w:pPr>
        <w:pStyle w:val="Heading2"/>
      </w:pPr>
      <w:bookmarkStart w:id="59" w:name="_Toc235117672"/>
      <w:r>
        <w:t>8.2 Implicaciones</w:t>
      </w:r>
      <w:bookmarkEnd w:id="59"/>
    </w:p>
    <w:p w14:paraId="4ECB049E" w14:textId="77777777" w:rsidR="00B83EF1" w:rsidRDefault="00FB01B6">
      <w:pPr>
        <w:pStyle w:val="Heading3"/>
      </w:pPr>
      <w:bookmarkStart w:id="60" w:name="_Toc235117673"/>
      <w:r>
        <w:t>Para la práctica del pronóstico financiero</w:t>
      </w:r>
      <w:bookmarkEnd w:id="60"/>
    </w:p>
    <w:p w14:paraId="5D7CFD55" w14:textId="77777777" w:rsidR="00B83EF1" w:rsidRDefault="00FB01B6">
      <w:r>
        <w:t>Para un practicante, las cifras no justifican seleccionar un modelo por una sola corrida o un único periodo. La menor pérdida puntual de LSTM+Sent+VIX en horizontes largos debe ponderarse con su falta de significancia frente a RW, la sensibilidad a semilla y el deterioro en 2025. Estos resultados evalúan exactitud estadística, no rentabilidad, y no constituyen una recomendación de inversión.</w:t>
      </w:r>
    </w:p>
    <w:p w14:paraId="1F0FA137" w14:textId="77777777" w:rsidR="00B83EF1" w:rsidRDefault="00FB01B6">
      <w:pPr>
        <w:pStyle w:val="Heading3"/>
      </w:pPr>
      <w:bookmarkStart w:id="61" w:name="_Toc235117674"/>
      <w:r>
        <w:t>Para la literatura aplicada de aprendizaje profundo en finanzas</w:t>
      </w:r>
      <w:bookmarkEnd w:id="61"/>
    </w:p>
    <w:p w14:paraId="35A86DB5" w14:textId="77777777" w:rsidR="00B83EF1" w:rsidRDefault="00FB01B6">
      <w:r>
        <w:t>La experiencia del proyecto muestra que reproducibilidad computacional y procedencia son requisitos distintos. Un resultado puede repetirse desde un CSV y seguir sin ser auditable si no se preservan fuentes, campos, calendario y transformaciones. Del mismo modo, una semilla canónica puede producir una conclusión que no representa la distribución de inicializaciones. Ambos riesgos deben reportarse explícitamente.</w:t>
      </w:r>
    </w:p>
    <w:p w14:paraId="19859179" w14:textId="77777777" w:rsidR="00B83EF1" w:rsidRDefault="00FB01B6">
      <w:pPr>
        <w:pStyle w:val="Heading3"/>
      </w:pPr>
      <w:bookmarkStart w:id="62" w:name="_Toc235117675"/>
      <w:r>
        <w:t>La lección metodológica</w:t>
      </w:r>
      <w:bookmarkEnd w:id="62"/>
    </w:p>
    <w:p w14:paraId="342A84D5" w14:textId="77777777" w:rsidR="00B83EF1" w:rsidRDefault="00FB01B6">
      <w:r>
        <w:t>La contribución metodológica es un protocolo que enlaza fuente, dataset, predicción, métrica, tabla y figura mediante manifiestos y pruebas. La reconstrucción no se usó para preservar resultados anteriores, sino para volver a ejecutar todo el estudio. Esta separación evita presentar como continuidad empírica lo que en realidad es una nueva base de evidencia.</w:t>
      </w:r>
    </w:p>
    <w:p w14:paraId="5E36A9DB" w14:textId="77777777" w:rsidR="00B83EF1" w:rsidRDefault="00FB01B6">
      <w:pPr>
        <w:pStyle w:val="Heading2"/>
      </w:pPr>
      <w:bookmarkStart w:id="63" w:name="_Toc235117676"/>
      <w:r>
        <w:t>8.3 Limitaciones</w:t>
      </w:r>
      <w:bookmarkEnd w:id="63"/>
    </w:p>
    <w:p w14:paraId="721F2586" w14:textId="77777777" w:rsidR="00B83EF1" w:rsidRDefault="00FB01B6">
      <w:r>
        <w:t>Los alcances están acotados por siete limitaciones. Primero, el repositorio original de adquisición se perdió y la procedencia del sentimiento heredado sigue sin poder recuperarse; por ello los resultados actuales pertenecen a una reconstrucción y no validan las cifras históricas. Segundo, nasdaq_market es un proxy de noticias Nasdaq/tecnología, no un corpus exclusivo del índice, y el primer componente de V2Tone no fue validado manualmente como medida semántica. Tercero, los archivos fuente no se redistribuyen en Git mientras se revisan licencias; la reproducción desde cero depende de proveedores externos, aunque hashes y consultas quedan versionados. Cuarto, se estudia un solo índice y un periodo OOS principal, con un bloque 2025 breve. Quinto, los cuartiles de VIX son contemporáneos al origen y no anticipan el régimen futuro. Sexto, las exógenas se congelan y la arquitectura LSTM no agota el espacio de modelos. Séptimo, no se modelan costos ni reglas de negociación.</w:t>
      </w:r>
    </w:p>
    <w:p w14:paraId="2FEF8642" w14:textId="77777777" w:rsidR="00B83EF1" w:rsidRDefault="00FB01B6">
      <w:pPr>
        <w:pStyle w:val="Heading2"/>
      </w:pPr>
      <w:bookmarkStart w:id="64" w:name="_Toc235117677"/>
      <w:r>
        <w:lastRenderedPageBreak/>
        <w:t>8.4 Trabajo futuro</w:t>
      </w:r>
      <w:bookmarkEnd w:id="64"/>
    </w:p>
    <w:p w14:paraId="12FE6021" w14:textId="77777777" w:rsidR="00B83EF1" w:rsidRDefault="00FB01B6">
      <w:r>
        <w:t>El trabajo futuro debe comenzar por preservación: depositar una copia permitida de las fuentes y el dataset canónico en almacenamiento institucional con control de acceso, manteniendo los hashes públicos. Después, conviene replicar el protocolo en otros índices y periodos, evaluar alcances GDELT preespecificados sin selección por rendimiento, modelar dinámicamente las exógenas y probar reglas de régimen de forma prospectiva. También se recomienda incorporar inferencia para múltiples comparaciones y mantener el análisis multi-semilla como requisito de cualquier extensión neuronal.</w:t>
      </w:r>
    </w:p>
    <w:p w14:paraId="43BA96C6" w14:textId="77777777" w:rsidR="001B72C4" w:rsidRDefault="001B72C4" w:rsidP="00FA736A">
      <w:pPr>
        <w:spacing w:after="16"/>
        <w:rPr>
          <w:lang w:val="es-MX"/>
        </w:rPr>
      </w:pPr>
    </w:p>
    <w:p w14:paraId="6836FA07" w14:textId="77777777" w:rsidR="001B72C4" w:rsidRDefault="001B72C4" w:rsidP="00FA736A">
      <w:pPr>
        <w:spacing w:after="16"/>
        <w:rPr>
          <w:lang w:val="es-MX"/>
        </w:rPr>
      </w:pPr>
    </w:p>
    <w:p w14:paraId="2022BF0E" w14:textId="77777777" w:rsidR="001B72C4" w:rsidRDefault="001B72C4" w:rsidP="00FA736A">
      <w:pPr>
        <w:spacing w:after="16"/>
        <w:rPr>
          <w:lang w:val="es-MX"/>
        </w:rPr>
      </w:pPr>
    </w:p>
    <w:p w14:paraId="70082DC3" w14:textId="77777777" w:rsidR="001B72C4" w:rsidRDefault="001B72C4" w:rsidP="00FA736A">
      <w:pPr>
        <w:spacing w:after="16"/>
        <w:rPr>
          <w:lang w:val="es-MX"/>
        </w:rPr>
      </w:pPr>
    </w:p>
    <w:p w14:paraId="04D07C18" w14:textId="77777777" w:rsidR="001B72C4" w:rsidRDefault="001B72C4" w:rsidP="00FA736A">
      <w:pPr>
        <w:spacing w:after="16"/>
        <w:rPr>
          <w:lang w:val="es-MX"/>
        </w:rPr>
      </w:pPr>
    </w:p>
    <w:p w14:paraId="4D3547B6" w14:textId="77777777" w:rsidR="001B72C4" w:rsidRDefault="001B72C4" w:rsidP="00FA736A">
      <w:pPr>
        <w:spacing w:after="16"/>
        <w:rPr>
          <w:lang w:val="es-MX"/>
        </w:rPr>
      </w:pPr>
    </w:p>
    <w:p w14:paraId="100CE44A" w14:textId="77777777" w:rsidR="001B72C4" w:rsidRDefault="001B72C4" w:rsidP="00FA736A">
      <w:pPr>
        <w:spacing w:after="16"/>
        <w:rPr>
          <w:lang w:val="es-MX"/>
        </w:rPr>
      </w:pPr>
    </w:p>
    <w:p w14:paraId="599EB62F" w14:textId="77777777" w:rsidR="001B72C4" w:rsidRDefault="001B72C4" w:rsidP="00FA736A">
      <w:pPr>
        <w:spacing w:after="16"/>
        <w:rPr>
          <w:lang w:val="es-MX"/>
        </w:rPr>
      </w:pPr>
    </w:p>
    <w:p w14:paraId="38C017F8" w14:textId="77777777" w:rsidR="001B72C4" w:rsidRDefault="001B72C4" w:rsidP="00FA736A">
      <w:pPr>
        <w:spacing w:after="16"/>
        <w:rPr>
          <w:lang w:val="es-MX"/>
        </w:rPr>
      </w:pPr>
    </w:p>
    <w:p w14:paraId="3C645857" w14:textId="77777777" w:rsidR="001B72C4" w:rsidRDefault="001B72C4" w:rsidP="00FA736A">
      <w:pPr>
        <w:spacing w:after="16"/>
        <w:rPr>
          <w:lang w:val="es-MX"/>
        </w:rPr>
      </w:pPr>
    </w:p>
    <w:p w14:paraId="709DD3E0" w14:textId="77777777" w:rsidR="001B72C4" w:rsidRDefault="001B72C4" w:rsidP="00FA736A">
      <w:pPr>
        <w:spacing w:after="16"/>
        <w:rPr>
          <w:lang w:val="es-MX"/>
        </w:rPr>
      </w:pPr>
    </w:p>
    <w:p w14:paraId="71D62325" w14:textId="77777777" w:rsidR="001B72C4" w:rsidRDefault="001B72C4" w:rsidP="00FA736A">
      <w:pPr>
        <w:spacing w:after="16"/>
        <w:rPr>
          <w:lang w:val="es-MX"/>
        </w:rPr>
      </w:pPr>
    </w:p>
    <w:p w14:paraId="3F0F3C80" w14:textId="77777777" w:rsidR="001B72C4" w:rsidRDefault="001B72C4" w:rsidP="00FA736A">
      <w:pPr>
        <w:spacing w:after="16"/>
        <w:rPr>
          <w:lang w:val="es-MX"/>
        </w:rPr>
      </w:pPr>
    </w:p>
    <w:p w14:paraId="4690D04B" w14:textId="77777777" w:rsidR="001B72C4" w:rsidRDefault="001B72C4" w:rsidP="00FA736A">
      <w:pPr>
        <w:spacing w:after="16"/>
        <w:rPr>
          <w:lang w:val="es-MX"/>
        </w:rPr>
      </w:pPr>
    </w:p>
    <w:p w14:paraId="3C93A643" w14:textId="77777777" w:rsidR="00DD3652" w:rsidRPr="001B72C4" w:rsidRDefault="00CB2494" w:rsidP="00FA736A">
      <w:pPr>
        <w:pStyle w:val="Heading1"/>
        <w:pageBreakBefore/>
        <w:spacing w:after="16"/>
        <w:rPr>
          <w:lang w:val="es-MX"/>
        </w:rPr>
      </w:pPr>
      <w:bookmarkStart w:id="65" w:name="_Toc235117678"/>
      <w:r w:rsidRPr="001B72C4">
        <w:rPr>
          <w:lang w:val="es-MX"/>
        </w:rPr>
        <w:lastRenderedPageBreak/>
        <w:t>REFERENCIAS</w:t>
      </w:r>
      <w:bookmarkEnd w:id="65"/>
    </w:p>
    <w:tbl>
      <w:tblPr>
        <w:tblW w:w="9209" w:type="dxa"/>
        <w:tblCellMar>
          <w:left w:w="70" w:type="dxa"/>
          <w:right w:w="70" w:type="dxa"/>
        </w:tblCellMar>
        <w:tblLook w:val="04A0" w:firstRow="1" w:lastRow="0" w:firstColumn="1" w:lastColumn="0" w:noHBand="0" w:noVBand="1"/>
      </w:tblPr>
      <w:tblGrid>
        <w:gridCol w:w="540"/>
        <w:gridCol w:w="8669"/>
      </w:tblGrid>
      <w:tr w:rsidR="00E47ACD" w:rsidRPr="00E47ACD" w14:paraId="7A733CCC" w14:textId="77777777" w:rsidTr="00E47ACD">
        <w:trPr>
          <w:trHeight w:val="312"/>
        </w:trPr>
        <w:tc>
          <w:tcPr>
            <w:tcW w:w="540" w:type="dxa"/>
            <w:tcBorders>
              <w:top w:val="single" w:sz="4" w:space="0" w:color="auto"/>
              <w:left w:val="single" w:sz="4" w:space="0" w:color="auto"/>
              <w:bottom w:val="single" w:sz="4" w:space="0" w:color="auto"/>
              <w:right w:val="single" w:sz="4" w:space="0" w:color="auto"/>
            </w:tcBorders>
            <w:noWrap/>
            <w:vAlign w:val="center"/>
            <w:hideMark/>
          </w:tcPr>
          <w:p w14:paraId="075E2A17" w14:textId="77777777" w:rsidR="00E47ACD" w:rsidRPr="00E47ACD" w:rsidRDefault="00E47ACD" w:rsidP="00E47ACD">
            <w:pPr>
              <w:spacing w:after="0" w:line="240" w:lineRule="auto"/>
              <w:rPr>
                <w:color w:val="000000"/>
                <w:lang w:val="es-ES" w:eastAsia="es-ES"/>
              </w:rPr>
            </w:pPr>
            <w:r>
              <w:rPr>
                <w:color w:val="000000"/>
                <w:lang w:val="en-US" w:eastAsia="es-ES"/>
              </w:rPr>
              <w:t>[1]</w:t>
            </w:r>
          </w:p>
        </w:tc>
        <w:tc>
          <w:tcPr>
            <w:tcW w:w="8669" w:type="dxa"/>
            <w:tcBorders>
              <w:top w:val="single" w:sz="4" w:space="0" w:color="auto"/>
              <w:left w:val="nil"/>
              <w:bottom w:val="single" w:sz="4" w:space="0" w:color="auto"/>
              <w:right w:val="single" w:sz="4" w:space="0" w:color="auto"/>
            </w:tcBorders>
            <w:vAlign w:val="center"/>
            <w:hideMark/>
          </w:tcPr>
          <w:p w14:paraId="42816E5A" w14:textId="77777777" w:rsidR="00E47ACD" w:rsidRPr="00E47ACD" w:rsidRDefault="00E47ACD" w:rsidP="00E47ACD">
            <w:pPr>
              <w:spacing w:after="0" w:line="240" w:lineRule="auto"/>
              <w:rPr>
                <w:color w:val="000000"/>
                <w:lang w:val="es-ES" w:eastAsia="es-ES"/>
              </w:rPr>
            </w:pPr>
            <w:r>
              <w:rPr>
                <w:color w:val="000000"/>
                <w:lang w:val="en-US" w:eastAsia="es-ES"/>
              </w:rPr>
              <w:t xml:space="preserve">G. E. P. Box y G. M. Jenkins, </w:t>
            </w:r>
            <w:r>
              <w:rPr>
                <w:i/>
                <w:iCs/>
                <w:color w:val="000000"/>
                <w:lang w:val="en-US" w:eastAsia="es-ES"/>
              </w:rPr>
              <w:t>Time Series Analysis: Forecasting and Control</w:t>
            </w:r>
            <w:r>
              <w:rPr>
                <w:color w:val="000000"/>
                <w:lang w:val="en-US" w:eastAsia="es-ES"/>
              </w:rPr>
              <w:t xml:space="preserve">. </w:t>
            </w:r>
            <w:r>
              <w:rPr>
                <w:color w:val="000000"/>
                <w:lang w:val="es-ES" w:eastAsia="es-ES"/>
              </w:rPr>
              <w:t>Holden-Day, 1976.</w:t>
            </w:r>
          </w:p>
        </w:tc>
      </w:tr>
      <w:tr w:rsidR="00E47ACD" w:rsidRPr="00455116" w14:paraId="1A89F7B3"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31F0509A" w14:textId="77777777" w:rsidR="00E47ACD" w:rsidRPr="00E47ACD" w:rsidRDefault="00E47ACD" w:rsidP="00E47ACD">
            <w:pPr>
              <w:spacing w:after="0" w:line="240" w:lineRule="auto"/>
              <w:rPr>
                <w:color w:val="000000"/>
                <w:lang w:val="es-ES" w:eastAsia="es-ES"/>
              </w:rPr>
            </w:pPr>
            <w:r>
              <w:rPr>
                <w:color w:val="000000"/>
                <w:lang w:val="en-US" w:eastAsia="es-ES"/>
              </w:rPr>
              <w:t>[2]</w:t>
            </w:r>
          </w:p>
        </w:tc>
        <w:tc>
          <w:tcPr>
            <w:tcW w:w="8669" w:type="dxa"/>
            <w:tcBorders>
              <w:top w:val="nil"/>
              <w:left w:val="nil"/>
              <w:bottom w:val="single" w:sz="4" w:space="0" w:color="auto"/>
              <w:right w:val="single" w:sz="4" w:space="0" w:color="auto"/>
            </w:tcBorders>
            <w:vAlign w:val="center"/>
            <w:hideMark/>
          </w:tcPr>
          <w:p w14:paraId="6B50EC66" w14:textId="77777777" w:rsidR="00E47ACD" w:rsidRPr="00E47ACD" w:rsidRDefault="00E47ACD" w:rsidP="00E47ACD">
            <w:pPr>
              <w:spacing w:after="0" w:line="240" w:lineRule="auto"/>
              <w:rPr>
                <w:color w:val="000000"/>
                <w:lang w:val="en-US" w:eastAsia="es-ES"/>
              </w:rPr>
            </w:pPr>
            <w:r>
              <w:rPr>
                <w:color w:val="000000"/>
                <w:lang w:val="en-US" w:eastAsia="es-ES"/>
              </w:rPr>
              <w:t xml:space="preserve">T. Fischer y C. Krauss, «Deep learning with long short-term memory networks for financial market predictions», </w:t>
            </w:r>
            <w:r>
              <w:rPr>
                <w:i/>
                <w:iCs/>
                <w:color w:val="000000"/>
                <w:lang w:val="en-US" w:eastAsia="es-ES"/>
              </w:rPr>
              <w:t>Eur. J. Oper. Res.</w:t>
            </w:r>
            <w:r>
              <w:rPr>
                <w:color w:val="000000"/>
                <w:lang w:val="en-US" w:eastAsia="es-ES"/>
              </w:rPr>
              <w:t>, vol. 270, n.</w:t>
            </w:r>
            <w:r>
              <w:rPr>
                <w:color w:val="000000"/>
                <w:vertAlign w:val="superscript"/>
                <w:lang w:val="en-US" w:eastAsia="es-ES"/>
              </w:rPr>
              <w:t>o</w:t>
            </w:r>
            <w:r>
              <w:rPr>
                <w:color w:val="000000"/>
                <w:lang w:val="en-US" w:eastAsia="es-ES"/>
              </w:rPr>
              <w:t xml:space="preserve"> 2, pp. 654-669, 2018.</w:t>
            </w:r>
          </w:p>
        </w:tc>
      </w:tr>
      <w:tr w:rsidR="00E47ACD" w:rsidRPr="00E47ACD" w14:paraId="23F904F9" w14:textId="77777777" w:rsidTr="00E47ACD">
        <w:trPr>
          <w:trHeight w:val="372"/>
        </w:trPr>
        <w:tc>
          <w:tcPr>
            <w:tcW w:w="540" w:type="dxa"/>
            <w:tcBorders>
              <w:top w:val="nil"/>
              <w:left w:val="single" w:sz="4" w:space="0" w:color="auto"/>
              <w:bottom w:val="single" w:sz="4" w:space="0" w:color="auto"/>
              <w:right w:val="single" w:sz="4" w:space="0" w:color="auto"/>
            </w:tcBorders>
            <w:noWrap/>
            <w:vAlign w:val="center"/>
            <w:hideMark/>
          </w:tcPr>
          <w:p w14:paraId="39F03E35" w14:textId="77777777" w:rsidR="00E47ACD" w:rsidRPr="00E47ACD" w:rsidRDefault="00E47ACD" w:rsidP="00E47ACD">
            <w:pPr>
              <w:spacing w:after="0" w:line="240" w:lineRule="auto"/>
              <w:rPr>
                <w:color w:val="000000"/>
                <w:lang w:val="es-ES" w:eastAsia="es-ES"/>
              </w:rPr>
            </w:pPr>
            <w:r>
              <w:rPr>
                <w:color w:val="000000"/>
                <w:lang w:val="en-US" w:eastAsia="es-ES"/>
              </w:rPr>
              <w:t>[3]</w:t>
            </w:r>
          </w:p>
        </w:tc>
        <w:tc>
          <w:tcPr>
            <w:tcW w:w="8669" w:type="dxa"/>
            <w:tcBorders>
              <w:top w:val="nil"/>
              <w:left w:val="nil"/>
              <w:bottom w:val="single" w:sz="4" w:space="0" w:color="auto"/>
              <w:right w:val="single" w:sz="4" w:space="0" w:color="auto"/>
            </w:tcBorders>
            <w:vAlign w:val="center"/>
            <w:hideMark/>
          </w:tcPr>
          <w:p w14:paraId="508F493A" w14:textId="77777777" w:rsidR="00E47ACD" w:rsidRPr="00E47ACD" w:rsidRDefault="00E47ACD" w:rsidP="00E47ACD">
            <w:pPr>
              <w:spacing w:after="0" w:line="240" w:lineRule="auto"/>
              <w:rPr>
                <w:color w:val="000000"/>
                <w:lang w:val="es-ES" w:eastAsia="es-ES"/>
              </w:rPr>
            </w:pPr>
            <w:r>
              <w:rPr>
                <w:color w:val="000000"/>
                <w:lang w:val="en-US" w:eastAsia="es-ES"/>
              </w:rPr>
              <w:t xml:space="preserve">J. Bollen, H. Mao, y X. Zeng, «Twitter mood predicts the stock market», </w:t>
            </w:r>
            <w:r>
              <w:rPr>
                <w:i/>
                <w:iCs/>
                <w:color w:val="000000"/>
                <w:lang w:val="en-US" w:eastAsia="es-ES"/>
              </w:rPr>
              <w:t xml:space="preserve">J. Comput. </w:t>
            </w:r>
            <w:r>
              <w:rPr>
                <w:i/>
                <w:iCs/>
                <w:color w:val="000000"/>
                <w:lang w:val="es-ES" w:eastAsia="es-ES"/>
              </w:rPr>
              <w:t>Sci.</w:t>
            </w:r>
            <w:r>
              <w:rPr>
                <w:color w:val="000000"/>
                <w:lang w:val="es-ES" w:eastAsia="es-ES"/>
              </w:rPr>
              <w:t>, vol. 2, n.</w:t>
            </w:r>
            <w:r>
              <w:rPr>
                <w:color w:val="000000"/>
                <w:vertAlign w:val="superscript"/>
                <w:lang w:val="es-ES" w:eastAsia="es-ES"/>
              </w:rPr>
              <w:t>o</w:t>
            </w:r>
            <w:r>
              <w:rPr>
                <w:color w:val="000000"/>
                <w:lang w:val="es-ES" w:eastAsia="es-ES"/>
              </w:rPr>
              <w:t xml:space="preserve"> 1, pp. 1-8, 2011.</w:t>
            </w:r>
          </w:p>
        </w:tc>
      </w:tr>
      <w:tr w:rsidR="00E47ACD" w:rsidRPr="00E47ACD" w14:paraId="45FDD58C"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23408233" w14:textId="77777777" w:rsidR="00E47ACD" w:rsidRPr="00E47ACD" w:rsidRDefault="00E47ACD" w:rsidP="00E47ACD">
            <w:pPr>
              <w:spacing w:after="0" w:line="240" w:lineRule="auto"/>
              <w:rPr>
                <w:color w:val="000000"/>
                <w:lang w:val="es-ES" w:eastAsia="es-ES"/>
              </w:rPr>
            </w:pPr>
            <w:r>
              <w:rPr>
                <w:color w:val="000000"/>
                <w:lang w:eastAsia="es-ES"/>
              </w:rPr>
              <w:t>[4]</w:t>
            </w:r>
          </w:p>
        </w:tc>
        <w:tc>
          <w:tcPr>
            <w:tcW w:w="8669" w:type="dxa"/>
            <w:tcBorders>
              <w:top w:val="nil"/>
              <w:left w:val="nil"/>
              <w:bottom w:val="single" w:sz="4" w:space="0" w:color="auto"/>
              <w:right w:val="single" w:sz="4" w:space="0" w:color="auto"/>
            </w:tcBorders>
            <w:vAlign w:val="center"/>
            <w:hideMark/>
          </w:tcPr>
          <w:p w14:paraId="7CCFABC6" w14:textId="77777777" w:rsidR="00E47ACD" w:rsidRPr="00E47ACD" w:rsidRDefault="00E47ACD" w:rsidP="00E47ACD">
            <w:pPr>
              <w:spacing w:after="0" w:line="240" w:lineRule="auto"/>
              <w:rPr>
                <w:color w:val="000000"/>
                <w:lang w:val="es-ES" w:eastAsia="es-ES"/>
              </w:rPr>
            </w:pPr>
            <w:r>
              <w:rPr>
                <w:color w:val="000000"/>
                <w:lang w:val="es-ES" w:eastAsia="es-ES"/>
              </w:rPr>
              <w:t>«Nasdaq-100 Index - NDX | Nasdaq». Accedido: 21 de abril de 2025. [En línea]. Disponible en: https://www.nasdaq.com/market-activity/quotes/nasdaq-ndx-index</w:t>
            </w:r>
          </w:p>
        </w:tc>
      </w:tr>
      <w:tr w:rsidR="00E47ACD" w:rsidRPr="00455116" w14:paraId="26D7233B"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35F63733" w14:textId="77777777" w:rsidR="00E47ACD" w:rsidRPr="00E47ACD" w:rsidRDefault="00E47ACD" w:rsidP="00E47ACD">
            <w:pPr>
              <w:spacing w:after="0" w:line="240" w:lineRule="auto"/>
              <w:rPr>
                <w:color w:val="000000"/>
                <w:lang w:val="es-ES" w:eastAsia="es-ES"/>
              </w:rPr>
            </w:pPr>
            <w:r>
              <w:rPr>
                <w:color w:val="000000"/>
                <w:lang w:val="en-US" w:eastAsia="es-ES"/>
              </w:rPr>
              <w:t>[5]</w:t>
            </w:r>
          </w:p>
        </w:tc>
        <w:tc>
          <w:tcPr>
            <w:tcW w:w="8669" w:type="dxa"/>
            <w:tcBorders>
              <w:top w:val="nil"/>
              <w:left w:val="nil"/>
              <w:bottom w:val="single" w:sz="4" w:space="0" w:color="auto"/>
              <w:right w:val="single" w:sz="4" w:space="0" w:color="auto"/>
            </w:tcBorders>
            <w:vAlign w:val="center"/>
            <w:hideMark/>
          </w:tcPr>
          <w:p w14:paraId="41B0631D" w14:textId="77777777" w:rsidR="00E47ACD" w:rsidRPr="00E47ACD" w:rsidRDefault="00E47ACD" w:rsidP="00E47ACD">
            <w:pPr>
              <w:spacing w:after="0" w:line="240" w:lineRule="auto"/>
              <w:rPr>
                <w:color w:val="000000"/>
                <w:lang w:val="en-US" w:eastAsia="es-ES"/>
              </w:rPr>
            </w:pPr>
            <w:r>
              <w:rPr>
                <w:color w:val="000000"/>
                <w:lang w:val="en-US" w:eastAsia="es-ES"/>
              </w:rPr>
              <w:t xml:space="preserve">S. Makridakis, E. Spiliotis, y V. Assimakopoulos, «Statistical and Machine Learning forecasting methods: Concerns and ways forward», </w:t>
            </w:r>
            <w:r>
              <w:rPr>
                <w:i/>
                <w:iCs/>
                <w:color w:val="000000"/>
                <w:lang w:val="en-US" w:eastAsia="es-ES"/>
              </w:rPr>
              <w:t>PLOS ONE</w:t>
            </w:r>
            <w:r>
              <w:rPr>
                <w:color w:val="000000"/>
                <w:lang w:val="en-US" w:eastAsia="es-ES"/>
              </w:rPr>
              <w:t>, vol. 13, n.</w:t>
            </w:r>
            <w:r>
              <w:rPr>
                <w:color w:val="000000"/>
                <w:vertAlign w:val="superscript"/>
                <w:lang w:val="en-US" w:eastAsia="es-ES"/>
              </w:rPr>
              <w:t>o</w:t>
            </w:r>
            <w:r>
              <w:rPr>
                <w:color w:val="000000"/>
                <w:lang w:val="en-US" w:eastAsia="es-ES"/>
              </w:rPr>
              <w:t xml:space="preserve"> 3, pp. 1-26, 2018.</w:t>
            </w:r>
          </w:p>
        </w:tc>
      </w:tr>
      <w:tr w:rsidR="00E47ACD" w:rsidRPr="00E47ACD" w14:paraId="3C6259D9" w14:textId="77777777" w:rsidTr="00E47ACD">
        <w:trPr>
          <w:trHeight w:val="312"/>
        </w:trPr>
        <w:tc>
          <w:tcPr>
            <w:tcW w:w="540" w:type="dxa"/>
            <w:tcBorders>
              <w:top w:val="nil"/>
              <w:left w:val="single" w:sz="4" w:space="0" w:color="auto"/>
              <w:bottom w:val="single" w:sz="4" w:space="0" w:color="auto"/>
              <w:right w:val="single" w:sz="4" w:space="0" w:color="auto"/>
            </w:tcBorders>
            <w:noWrap/>
            <w:vAlign w:val="center"/>
            <w:hideMark/>
          </w:tcPr>
          <w:p w14:paraId="266F6427" w14:textId="77777777" w:rsidR="00E47ACD" w:rsidRPr="00E47ACD" w:rsidRDefault="00E47ACD" w:rsidP="00E47ACD">
            <w:pPr>
              <w:spacing w:after="0" w:line="240" w:lineRule="auto"/>
              <w:rPr>
                <w:color w:val="000000"/>
                <w:lang w:val="es-ES" w:eastAsia="es-ES"/>
              </w:rPr>
            </w:pPr>
            <w:r>
              <w:rPr>
                <w:color w:val="000000"/>
                <w:lang w:val="en-US" w:eastAsia="es-ES"/>
              </w:rPr>
              <w:t>[6]</w:t>
            </w:r>
          </w:p>
        </w:tc>
        <w:tc>
          <w:tcPr>
            <w:tcW w:w="8669" w:type="dxa"/>
            <w:tcBorders>
              <w:top w:val="nil"/>
              <w:left w:val="nil"/>
              <w:bottom w:val="single" w:sz="4" w:space="0" w:color="auto"/>
              <w:right w:val="single" w:sz="4" w:space="0" w:color="auto"/>
            </w:tcBorders>
            <w:vAlign w:val="center"/>
            <w:hideMark/>
          </w:tcPr>
          <w:p w14:paraId="1A61FE38" w14:textId="77777777" w:rsidR="00E47ACD" w:rsidRPr="00E47ACD" w:rsidRDefault="00E47ACD" w:rsidP="00E47ACD">
            <w:pPr>
              <w:spacing w:after="0" w:line="240" w:lineRule="auto"/>
              <w:rPr>
                <w:color w:val="000000"/>
                <w:lang w:val="es-ES" w:eastAsia="es-ES"/>
              </w:rPr>
            </w:pPr>
            <w:r>
              <w:rPr>
                <w:color w:val="000000"/>
                <w:lang w:val="en-US" w:eastAsia="es-ES"/>
              </w:rPr>
              <w:t xml:space="preserve">I. Goodfellow, Y. Bengio, y A. Courville, </w:t>
            </w:r>
            <w:r>
              <w:rPr>
                <w:i/>
                <w:iCs/>
                <w:color w:val="000000"/>
                <w:lang w:val="en-US" w:eastAsia="es-ES"/>
              </w:rPr>
              <w:t>Deep Learning</w:t>
            </w:r>
            <w:r>
              <w:rPr>
                <w:color w:val="000000"/>
                <w:lang w:val="en-US" w:eastAsia="es-ES"/>
              </w:rPr>
              <w:t xml:space="preserve">. </w:t>
            </w:r>
            <w:r>
              <w:rPr>
                <w:color w:val="000000"/>
                <w:lang w:val="es-ES" w:eastAsia="es-ES"/>
              </w:rPr>
              <w:t>MIT Press, 2016.</w:t>
            </w:r>
          </w:p>
        </w:tc>
      </w:tr>
      <w:tr w:rsidR="00E47ACD" w:rsidRPr="00E47ACD" w14:paraId="5AAE85F4" w14:textId="77777777" w:rsidTr="00E47ACD">
        <w:trPr>
          <w:trHeight w:val="936"/>
        </w:trPr>
        <w:tc>
          <w:tcPr>
            <w:tcW w:w="540" w:type="dxa"/>
            <w:tcBorders>
              <w:top w:val="nil"/>
              <w:left w:val="single" w:sz="4" w:space="0" w:color="auto"/>
              <w:bottom w:val="single" w:sz="4" w:space="0" w:color="auto"/>
              <w:right w:val="single" w:sz="4" w:space="0" w:color="auto"/>
            </w:tcBorders>
            <w:noWrap/>
            <w:vAlign w:val="center"/>
            <w:hideMark/>
          </w:tcPr>
          <w:p w14:paraId="241DB9D1" w14:textId="77777777" w:rsidR="00E47ACD" w:rsidRPr="00E47ACD" w:rsidRDefault="00E47ACD" w:rsidP="00E47ACD">
            <w:pPr>
              <w:spacing w:after="0" w:line="240" w:lineRule="auto"/>
              <w:rPr>
                <w:color w:val="000000"/>
                <w:lang w:val="es-ES" w:eastAsia="es-ES"/>
              </w:rPr>
            </w:pPr>
            <w:r>
              <w:rPr>
                <w:color w:val="000000"/>
                <w:lang w:val="en-US" w:eastAsia="es-ES"/>
              </w:rPr>
              <w:t>[7]</w:t>
            </w:r>
          </w:p>
        </w:tc>
        <w:tc>
          <w:tcPr>
            <w:tcW w:w="8669" w:type="dxa"/>
            <w:tcBorders>
              <w:top w:val="nil"/>
              <w:left w:val="nil"/>
              <w:bottom w:val="single" w:sz="4" w:space="0" w:color="auto"/>
              <w:right w:val="single" w:sz="4" w:space="0" w:color="auto"/>
            </w:tcBorders>
            <w:vAlign w:val="center"/>
            <w:hideMark/>
          </w:tcPr>
          <w:p w14:paraId="236E548E" w14:textId="77777777" w:rsidR="00B83EF1" w:rsidRDefault="00FB01B6">
            <w:r w:rsidRPr="001B72C4">
              <w:rPr>
                <w:lang w:val="en-US"/>
              </w:rPr>
              <w:t xml:space="preserve">Dickey, D. A., &amp; Fuller, W. A. (1979). Distribution of the Estimators for Autoregressive Time Series with a Unit Root. </w:t>
            </w:r>
            <w:r>
              <w:t>Journal of the American Statistical Association, 74(366), 427–431.</w:t>
            </w:r>
          </w:p>
        </w:tc>
      </w:tr>
      <w:tr w:rsidR="00E47ACD" w:rsidRPr="00E47ACD" w14:paraId="187709A5" w14:textId="77777777" w:rsidTr="00E47ACD">
        <w:trPr>
          <w:trHeight w:val="936"/>
        </w:trPr>
        <w:tc>
          <w:tcPr>
            <w:tcW w:w="540" w:type="dxa"/>
            <w:tcBorders>
              <w:top w:val="nil"/>
              <w:left w:val="single" w:sz="4" w:space="0" w:color="auto"/>
              <w:bottom w:val="single" w:sz="4" w:space="0" w:color="auto"/>
              <w:right w:val="single" w:sz="4" w:space="0" w:color="auto"/>
            </w:tcBorders>
            <w:noWrap/>
            <w:vAlign w:val="center"/>
            <w:hideMark/>
          </w:tcPr>
          <w:p w14:paraId="7455CE95" w14:textId="77777777" w:rsidR="00E47ACD" w:rsidRPr="00E47ACD" w:rsidRDefault="00E47ACD" w:rsidP="00E47ACD">
            <w:pPr>
              <w:spacing w:after="0" w:line="240" w:lineRule="auto"/>
              <w:rPr>
                <w:color w:val="000000"/>
                <w:lang w:val="es-ES" w:eastAsia="es-ES"/>
              </w:rPr>
            </w:pPr>
            <w:r>
              <w:rPr>
                <w:color w:val="000000"/>
                <w:lang w:val="en-US" w:eastAsia="es-ES"/>
              </w:rPr>
              <w:t>[8]</w:t>
            </w:r>
          </w:p>
        </w:tc>
        <w:tc>
          <w:tcPr>
            <w:tcW w:w="8669" w:type="dxa"/>
            <w:tcBorders>
              <w:top w:val="nil"/>
              <w:left w:val="nil"/>
              <w:bottom w:val="single" w:sz="4" w:space="0" w:color="auto"/>
              <w:right w:val="single" w:sz="4" w:space="0" w:color="auto"/>
            </w:tcBorders>
            <w:vAlign w:val="center"/>
            <w:hideMark/>
          </w:tcPr>
          <w:p w14:paraId="1AE32E61" w14:textId="77777777" w:rsidR="00B83EF1" w:rsidRDefault="00FB01B6">
            <w:r w:rsidRPr="001B72C4">
              <w:rPr>
                <w:lang w:val="en-US"/>
              </w:rPr>
              <w:t xml:space="preserve">Kwiatkowski, D., Phillips, P. C. B., Schmidt, P., &amp; Shin, Y. (1992). Testing the null hypothesis of stationarity against the alternative of a unit root. </w:t>
            </w:r>
            <w:r>
              <w:t>Journal of Econometrics, 54(1–3), 159–178.</w:t>
            </w:r>
          </w:p>
        </w:tc>
      </w:tr>
      <w:tr w:rsidR="00E47ACD" w:rsidRPr="00455116" w14:paraId="502BCF38" w14:textId="77777777" w:rsidTr="00E47ACD">
        <w:trPr>
          <w:trHeight w:val="936"/>
        </w:trPr>
        <w:tc>
          <w:tcPr>
            <w:tcW w:w="540" w:type="dxa"/>
            <w:tcBorders>
              <w:top w:val="nil"/>
              <w:left w:val="single" w:sz="4" w:space="0" w:color="auto"/>
              <w:bottom w:val="single" w:sz="4" w:space="0" w:color="auto"/>
              <w:right w:val="single" w:sz="4" w:space="0" w:color="auto"/>
            </w:tcBorders>
            <w:noWrap/>
            <w:vAlign w:val="center"/>
            <w:hideMark/>
          </w:tcPr>
          <w:p w14:paraId="29B9C095" w14:textId="77777777" w:rsidR="00E47ACD" w:rsidRPr="00E47ACD" w:rsidRDefault="00E47ACD" w:rsidP="00E47ACD">
            <w:pPr>
              <w:spacing w:after="0" w:line="240" w:lineRule="auto"/>
              <w:rPr>
                <w:color w:val="000000"/>
                <w:lang w:val="es-ES" w:eastAsia="es-ES"/>
              </w:rPr>
            </w:pPr>
            <w:r>
              <w:rPr>
                <w:color w:val="000000"/>
                <w:lang w:val="en-US" w:eastAsia="es-ES"/>
              </w:rPr>
              <w:t>[9]</w:t>
            </w:r>
          </w:p>
        </w:tc>
        <w:tc>
          <w:tcPr>
            <w:tcW w:w="8669" w:type="dxa"/>
            <w:tcBorders>
              <w:top w:val="nil"/>
              <w:left w:val="nil"/>
              <w:bottom w:val="single" w:sz="4" w:space="0" w:color="auto"/>
              <w:right w:val="single" w:sz="4" w:space="0" w:color="auto"/>
            </w:tcBorders>
            <w:vAlign w:val="center"/>
            <w:hideMark/>
          </w:tcPr>
          <w:p w14:paraId="561DCC19" w14:textId="77777777" w:rsidR="00B83EF1" w:rsidRPr="001B72C4" w:rsidRDefault="00FB01B6">
            <w:pPr>
              <w:rPr>
                <w:lang w:val="en-US"/>
              </w:rPr>
            </w:pPr>
            <w:r w:rsidRPr="001B72C4">
              <w:rPr>
                <w:lang w:val="en-US"/>
              </w:rPr>
              <w:t>Diebold, F. X., &amp; Mariano, R. S. (1995). Comparing Predictive Accuracy. Journal of Business &amp; Economic Statistics, 13(3), 253–263.</w:t>
            </w:r>
          </w:p>
        </w:tc>
      </w:tr>
      <w:tr w:rsidR="00E47ACD" w:rsidRPr="00E47ACD" w14:paraId="40861B61" w14:textId="77777777" w:rsidTr="00E47ACD">
        <w:trPr>
          <w:trHeight w:val="372"/>
        </w:trPr>
        <w:tc>
          <w:tcPr>
            <w:tcW w:w="540" w:type="dxa"/>
            <w:tcBorders>
              <w:top w:val="nil"/>
              <w:left w:val="single" w:sz="4" w:space="0" w:color="auto"/>
              <w:bottom w:val="single" w:sz="4" w:space="0" w:color="auto"/>
              <w:right w:val="single" w:sz="4" w:space="0" w:color="auto"/>
            </w:tcBorders>
            <w:noWrap/>
            <w:vAlign w:val="center"/>
            <w:hideMark/>
          </w:tcPr>
          <w:p w14:paraId="3BB98603" w14:textId="77777777" w:rsidR="00E47ACD" w:rsidRPr="00E47ACD" w:rsidRDefault="00E47ACD" w:rsidP="00E47ACD">
            <w:pPr>
              <w:spacing w:after="0" w:line="240" w:lineRule="auto"/>
              <w:rPr>
                <w:color w:val="000000"/>
                <w:lang w:val="es-ES" w:eastAsia="es-ES"/>
              </w:rPr>
            </w:pPr>
            <w:r>
              <w:rPr>
                <w:color w:val="000000"/>
                <w:lang w:val="en-US" w:eastAsia="es-ES"/>
              </w:rPr>
              <w:t>[10]</w:t>
            </w:r>
          </w:p>
        </w:tc>
        <w:tc>
          <w:tcPr>
            <w:tcW w:w="8669" w:type="dxa"/>
            <w:tcBorders>
              <w:top w:val="nil"/>
              <w:left w:val="nil"/>
              <w:bottom w:val="single" w:sz="4" w:space="0" w:color="auto"/>
              <w:right w:val="single" w:sz="4" w:space="0" w:color="auto"/>
            </w:tcBorders>
            <w:vAlign w:val="center"/>
            <w:hideMark/>
          </w:tcPr>
          <w:p w14:paraId="575705CB" w14:textId="77777777" w:rsidR="00E47ACD" w:rsidRPr="00E47ACD" w:rsidRDefault="00E47ACD" w:rsidP="00E47ACD">
            <w:pPr>
              <w:spacing w:after="0" w:line="240" w:lineRule="auto"/>
              <w:rPr>
                <w:color w:val="000000"/>
                <w:lang w:val="es-ES" w:eastAsia="es-ES"/>
              </w:rPr>
            </w:pPr>
            <w:r>
              <w:rPr>
                <w:color w:val="000000"/>
                <w:lang w:val="en-US" w:eastAsia="es-ES"/>
              </w:rPr>
              <w:t xml:space="preserve">J. Xiang, «Forecasting the NASDAQ Composite Index Using ARIMA Model», </w:t>
            </w:r>
            <w:r>
              <w:rPr>
                <w:i/>
                <w:iCs/>
                <w:color w:val="000000"/>
                <w:lang w:val="en-US" w:eastAsia="es-ES"/>
              </w:rPr>
              <w:t xml:space="preserve">Math. </w:t>
            </w:r>
            <w:r>
              <w:rPr>
                <w:i/>
                <w:iCs/>
                <w:color w:val="000000"/>
                <w:lang w:val="es-ES" w:eastAsia="es-ES"/>
              </w:rPr>
              <w:t>Model. Appl.</w:t>
            </w:r>
            <w:r>
              <w:rPr>
                <w:color w:val="000000"/>
                <w:lang w:val="es-ES" w:eastAsia="es-ES"/>
              </w:rPr>
              <w:t>, vol. 9, n.</w:t>
            </w:r>
            <w:r>
              <w:rPr>
                <w:color w:val="000000"/>
                <w:vertAlign w:val="superscript"/>
                <w:lang w:val="es-ES" w:eastAsia="es-ES"/>
              </w:rPr>
              <w:t>o</w:t>
            </w:r>
            <w:r>
              <w:rPr>
                <w:color w:val="000000"/>
                <w:lang w:val="es-ES" w:eastAsia="es-ES"/>
              </w:rPr>
              <w:t xml:space="preserve"> 2, pp. 49-57, 2024.</w:t>
            </w:r>
          </w:p>
        </w:tc>
      </w:tr>
      <w:tr w:rsidR="00E47ACD" w:rsidRPr="00455116" w14:paraId="5326E995"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73D541E2" w14:textId="77777777" w:rsidR="00E47ACD" w:rsidRPr="00E47ACD" w:rsidRDefault="00E47ACD" w:rsidP="00E47ACD">
            <w:pPr>
              <w:spacing w:after="0" w:line="240" w:lineRule="auto"/>
              <w:rPr>
                <w:color w:val="000000"/>
                <w:lang w:val="es-ES" w:eastAsia="es-ES"/>
              </w:rPr>
            </w:pPr>
            <w:r>
              <w:rPr>
                <w:color w:val="000000"/>
                <w:lang w:val="en-US" w:eastAsia="es-ES"/>
              </w:rPr>
              <w:t>[11]</w:t>
            </w:r>
          </w:p>
        </w:tc>
        <w:tc>
          <w:tcPr>
            <w:tcW w:w="8669" w:type="dxa"/>
            <w:tcBorders>
              <w:top w:val="nil"/>
              <w:left w:val="nil"/>
              <w:bottom w:val="single" w:sz="4" w:space="0" w:color="auto"/>
              <w:right w:val="single" w:sz="4" w:space="0" w:color="auto"/>
            </w:tcBorders>
            <w:vAlign w:val="center"/>
            <w:hideMark/>
          </w:tcPr>
          <w:p w14:paraId="574D7FA6" w14:textId="77777777" w:rsidR="00E47ACD" w:rsidRPr="00E47ACD" w:rsidRDefault="00E47ACD" w:rsidP="00E47ACD">
            <w:pPr>
              <w:spacing w:after="0" w:line="240" w:lineRule="auto"/>
              <w:rPr>
                <w:color w:val="000000"/>
                <w:lang w:val="en-US" w:eastAsia="es-ES"/>
              </w:rPr>
            </w:pPr>
            <w:r>
              <w:rPr>
                <w:color w:val="000000"/>
                <w:lang w:val="en-US" w:eastAsia="es-ES"/>
              </w:rPr>
              <w:t xml:space="preserve">P. Weichbroth, M. Głowacki, y P. Gajewski, «Comparison of the Performance of ARIMA and LSTM Models in Forecasting Stock Prices», </w:t>
            </w:r>
            <w:r>
              <w:rPr>
                <w:i/>
                <w:iCs/>
                <w:color w:val="000000"/>
                <w:lang w:val="en-US" w:eastAsia="es-ES"/>
              </w:rPr>
              <w:t>Information</w:t>
            </w:r>
            <w:r>
              <w:rPr>
                <w:color w:val="000000"/>
                <w:lang w:val="en-US" w:eastAsia="es-ES"/>
              </w:rPr>
              <w:t>, vol. 13, n.</w:t>
            </w:r>
            <w:r>
              <w:rPr>
                <w:color w:val="000000"/>
                <w:vertAlign w:val="superscript"/>
                <w:lang w:val="en-US" w:eastAsia="es-ES"/>
              </w:rPr>
              <w:t>o</w:t>
            </w:r>
            <w:r>
              <w:rPr>
                <w:color w:val="000000"/>
                <w:lang w:val="en-US" w:eastAsia="es-ES"/>
              </w:rPr>
              <w:t xml:space="preserve"> 2, pp. 78-86, 2022.</w:t>
            </w:r>
          </w:p>
        </w:tc>
      </w:tr>
      <w:tr w:rsidR="00E47ACD" w:rsidRPr="00E47ACD" w14:paraId="77AF76FB"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16DBD0A6" w14:textId="77777777" w:rsidR="00E47ACD" w:rsidRPr="00E47ACD" w:rsidRDefault="00E47ACD" w:rsidP="00E47ACD">
            <w:pPr>
              <w:spacing w:after="0" w:line="240" w:lineRule="auto"/>
              <w:rPr>
                <w:color w:val="000000"/>
                <w:lang w:val="es-ES" w:eastAsia="es-ES"/>
              </w:rPr>
            </w:pPr>
            <w:r>
              <w:rPr>
                <w:color w:val="000000"/>
                <w:lang w:eastAsia="es-ES"/>
              </w:rPr>
              <w:t>[12]</w:t>
            </w:r>
          </w:p>
        </w:tc>
        <w:tc>
          <w:tcPr>
            <w:tcW w:w="8669" w:type="dxa"/>
            <w:tcBorders>
              <w:top w:val="nil"/>
              <w:left w:val="nil"/>
              <w:bottom w:val="single" w:sz="4" w:space="0" w:color="auto"/>
              <w:right w:val="single" w:sz="4" w:space="0" w:color="auto"/>
            </w:tcBorders>
            <w:vAlign w:val="center"/>
            <w:hideMark/>
          </w:tcPr>
          <w:p w14:paraId="09E029C7" w14:textId="77777777" w:rsidR="00E47ACD" w:rsidRPr="00E47ACD" w:rsidRDefault="00E47ACD" w:rsidP="00E47ACD">
            <w:pPr>
              <w:spacing w:after="0" w:line="240" w:lineRule="auto"/>
              <w:rPr>
                <w:color w:val="000000"/>
                <w:lang w:val="es-ES" w:eastAsia="es-ES"/>
              </w:rPr>
            </w:pPr>
            <w:r>
              <w:rPr>
                <w:color w:val="000000"/>
                <w:lang w:val="es-ES" w:eastAsia="es-ES"/>
              </w:rPr>
              <w:t>D. S. Osorio Aristizábal, «Comparación de modelos de series temporales ARIMA, SARIMAX y LSTM para la predicción del índice COLCAP», PhD Thesis, Universidad EAFIT, 2024.</w:t>
            </w:r>
          </w:p>
        </w:tc>
      </w:tr>
      <w:tr w:rsidR="00E47ACD" w:rsidRPr="00E47ACD" w14:paraId="0DFD2A5F" w14:textId="77777777" w:rsidTr="00E47ACD">
        <w:trPr>
          <w:trHeight w:val="936"/>
        </w:trPr>
        <w:tc>
          <w:tcPr>
            <w:tcW w:w="540" w:type="dxa"/>
            <w:tcBorders>
              <w:top w:val="nil"/>
              <w:left w:val="single" w:sz="4" w:space="0" w:color="auto"/>
              <w:bottom w:val="single" w:sz="4" w:space="0" w:color="auto"/>
              <w:right w:val="single" w:sz="4" w:space="0" w:color="auto"/>
            </w:tcBorders>
            <w:noWrap/>
            <w:vAlign w:val="center"/>
            <w:hideMark/>
          </w:tcPr>
          <w:p w14:paraId="21746429" w14:textId="77777777" w:rsidR="00E47ACD" w:rsidRPr="00E47ACD" w:rsidRDefault="00E47ACD" w:rsidP="00E47ACD">
            <w:pPr>
              <w:spacing w:after="0" w:line="240" w:lineRule="auto"/>
              <w:rPr>
                <w:color w:val="000000"/>
                <w:lang w:val="es-ES" w:eastAsia="es-ES"/>
              </w:rPr>
            </w:pPr>
            <w:r>
              <w:rPr>
                <w:color w:val="000000"/>
                <w:lang w:val="en-US" w:eastAsia="es-ES"/>
              </w:rPr>
              <w:t>[13]</w:t>
            </w:r>
          </w:p>
        </w:tc>
        <w:tc>
          <w:tcPr>
            <w:tcW w:w="8669" w:type="dxa"/>
            <w:tcBorders>
              <w:top w:val="nil"/>
              <w:left w:val="nil"/>
              <w:bottom w:val="single" w:sz="4" w:space="0" w:color="auto"/>
              <w:right w:val="single" w:sz="4" w:space="0" w:color="auto"/>
            </w:tcBorders>
            <w:vAlign w:val="center"/>
            <w:hideMark/>
          </w:tcPr>
          <w:p w14:paraId="09333ECE" w14:textId="77777777" w:rsidR="00E47ACD" w:rsidRPr="00E47ACD" w:rsidRDefault="00E47ACD" w:rsidP="00E47ACD">
            <w:pPr>
              <w:spacing w:after="0" w:line="240" w:lineRule="auto"/>
              <w:rPr>
                <w:color w:val="000000"/>
                <w:lang w:val="es-ES" w:eastAsia="es-ES"/>
              </w:rPr>
            </w:pPr>
            <w:r>
              <w:rPr>
                <w:color w:val="000000"/>
                <w:lang w:val="en-US" w:eastAsia="es-ES"/>
              </w:rPr>
              <w:t xml:space="preserve">«Black Sea Journal of Engineering and Science » Submission » Comparative Analysis of LSTM and ARIMA Models in Stock Price Prediction: A Technology Company Example». </w:t>
            </w:r>
            <w:r>
              <w:rPr>
                <w:color w:val="000000"/>
                <w:lang w:val="es-ES" w:eastAsia="es-ES"/>
              </w:rPr>
              <w:t>Accedido: 21 de agosto de 2025. [En línea]. Disponible en: https://dergipark.org.tr/en/pub/bsengineering/issue/86586/1445997</w:t>
            </w:r>
          </w:p>
        </w:tc>
      </w:tr>
      <w:tr w:rsidR="00E47ACD" w:rsidRPr="00455116" w14:paraId="3BE4B608"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444F4791" w14:textId="77777777" w:rsidR="00E47ACD" w:rsidRPr="00E47ACD" w:rsidRDefault="00E47ACD" w:rsidP="00E47ACD">
            <w:pPr>
              <w:spacing w:after="0" w:line="240" w:lineRule="auto"/>
              <w:rPr>
                <w:color w:val="000000"/>
                <w:lang w:val="es-ES" w:eastAsia="es-ES"/>
              </w:rPr>
            </w:pPr>
            <w:r>
              <w:rPr>
                <w:color w:val="000000"/>
                <w:lang w:val="en-US" w:eastAsia="es-ES"/>
              </w:rPr>
              <w:t>[14]</w:t>
            </w:r>
          </w:p>
        </w:tc>
        <w:tc>
          <w:tcPr>
            <w:tcW w:w="8669" w:type="dxa"/>
            <w:tcBorders>
              <w:top w:val="nil"/>
              <w:left w:val="nil"/>
              <w:bottom w:val="single" w:sz="4" w:space="0" w:color="auto"/>
              <w:right w:val="single" w:sz="4" w:space="0" w:color="auto"/>
            </w:tcBorders>
            <w:vAlign w:val="center"/>
            <w:hideMark/>
          </w:tcPr>
          <w:p w14:paraId="30796356" w14:textId="77777777" w:rsidR="00E47ACD" w:rsidRPr="00E47ACD" w:rsidRDefault="00E47ACD" w:rsidP="00E47ACD">
            <w:pPr>
              <w:spacing w:after="0" w:line="240" w:lineRule="auto"/>
              <w:rPr>
                <w:color w:val="000000"/>
                <w:lang w:val="en-US" w:eastAsia="es-ES"/>
              </w:rPr>
            </w:pPr>
            <w:r>
              <w:rPr>
                <w:color w:val="000000"/>
                <w:lang w:val="en-US" w:eastAsia="es-ES"/>
              </w:rPr>
              <w:t>S. Diqi, «Predicting the S&amp;P 500 Index using LSTM and Technical Indicators», presentado en Proceedings of the 2022 International Conference on Computational Intelligence, 2022, pp. 11-19.</w:t>
            </w:r>
          </w:p>
        </w:tc>
      </w:tr>
      <w:tr w:rsidR="00E47ACD" w:rsidRPr="00455116" w14:paraId="6D644D48"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502817F0" w14:textId="77777777" w:rsidR="00E47ACD" w:rsidRPr="00E47ACD" w:rsidRDefault="00E47ACD" w:rsidP="00E47ACD">
            <w:pPr>
              <w:spacing w:after="0" w:line="240" w:lineRule="auto"/>
              <w:rPr>
                <w:color w:val="000000"/>
                <w:lang w:val="es-ES" w:eastAsia="es-ES"/>
              </w:rPr>
            </w:pPr>
            <w:r>
              <w:rPr>
                <w:color w:val="000000"/>
                <w:lang w:val="en-US" w:eastAsia="es-ES"/>
              </w:rPr>
              <w:t>[15]</w:t>
            </w:r>
          </w:p>
        </w:tc>
        <w:tc>
          <w:tcPr>
            <w:tcW w:w="8669" w:type="dxa"/>
            <w:tcBorders>
              <w:top w:val="nil"/>
              <w:left w:val="nil"/>
              <w:bottom w:val="single" w:sz="4" w:space="0" w:color="auto"/>
              <w:right w:val="single" w:sz="4" w:space="0" w:color="auto"/>
            </w:tcBorders>
            <w:vAlign w:val="center"/>
            <w:hideMark/>
          </w:tcPr>
          <w:p w14:paraId="2D2B3385" w14:textId="77777777" w:rsidR="00E47ACD" w:rsidRPr="00E47ACD" w:rsidRDefault="00E47ACD" w:rsidP="00E47ACD">
            <w:pPr>
              <w:spacing w:after="0" w:line="240" w:lineRule="auto"/>
              <w:rPr>
                <w:color w:val="000000"/>
                <w:lang w:val="en-US" w:eastAsia="es-ES"/>
              </w:rPr>
            </w:pPr>
            <w:r>
              <w:rPr>
                <w:color w:val="000000"/>
                <w:lang w:val="en-US" w:eastAsia="es-ES"/>
              </w:rPr>
              <w:t xml:space="preserve">D. Bustos y M. Pomares, «Review of Deep Learning Methods for Time Series Forecasting in Finance», </w:t>
            </w:r>
            <w:r>
              <w:rPr>
                <w:i/>
                <w:iCs/>
                <w:color w:val="000000"/>
                <w:lang w:val="en-US" w:eastAsia="es-ES"/>
              </w:rPr>
              <w:t>Int. J. Forecast.</w:t>
            </w:r>
            <w:r>
              <w:rPr>
                <w:color w:val="000000"/>
                <w:lang w:val="en-US" w:eastAsia="es-ES"/>
              </w:rPr>
              <w:t>, vol. 36, n.</w:t>
            </w:r>
            <w:r>
              <w:rPr>
                <w:color w:val="000000"/>
                <w:vertAlign w:val="superscript"/>
                <w:lang w:val="en-US" w:eastAsia="es-ES"/>
              </w:rPr>
              <w:t>o</w:t>
            </w:r>
            <w:r>
              <w:rPr>
                <w:color w:val="000000"/>
                <w:lang w:val="en-US" w:eastAsia="es-ES"/>
              </w:rPr>
              <w:t xml:space="preserve"> 4, pp. 537-545, 2020.</w:t>
            </w:r>
          </w:p>
        </w:tc>
      </w:tr>
      <w:tr w:rsidR="00E47ACD" w:rsidRPr="00E47ACD" w14:paraId="2281122F"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3BF5A670" w14:textId="77777777" w:rsidR="00E47ACD" w:rsidRPr="00E47ACD" w:rsidRDefault="00E47ACD" w:rsidP="00E47ACD">
            <w:pPr>
              <w:spacing w:after="0" w:line="240" w:lineRule="auto"/>
              <w:rPr>
                <w:color w:val="000000"/>
                <w:lang w:val="es-ES" w:eastAsia="es-ES"/>
              </w:rPr>
            </w:pPr>
            <w:r>
              <w:rPr>
                <w:color w:val="000000"/>
                <w:lang w:val="en-US" w:eastAsia="es-ES"/>
              </w:rPr>
              <w:lastRenderedPageBreak/>
              <w:t>[16]</w:t>
            </w:r>
          </w:p>
        </w:tc>
        <w:tc>
          <w:tcPr>
            <w:tcW w:w="8669" w:type="dxa"/>
            <w:tcBorders>
              <w:top w:val="nil"/>
              <w:left w:val="nil"/>
              <w:bottom w:val="single" w:sz="4" w:space="0" w:color="auto"/>
              <w:right w:val="single" w:sz="4" w:space="0" w:color="auto"/>
            </w:tcBorders>
            <w:vAlign w:val="center"/>
            <w:hideMark/>
          </w:tcPr>
          <w:p w14:paraId="59FEE416" w14:textId="77777777" w:rsidR="00E47ACD" w:rsidRPr="00E47ACD" w:rsidRDefault="00E47ACD" w:rsidP="00E47ACD">
            <w:pPr>
              <w:spacing w:after="0" w:line="240" w:lineRule="auto"/>
              <w:rPr>
                <w:color w:val="000000"/>
                <w:lang w:val="es-ES" w:eastAsia="es-ES"/>
              </w:rPr>
            </w:pPr>
            <w:r>
              <w:rPr>
                <w:color w:val="000000"/>
                <w:lang w:val="en-US" w:eastAsia="es-ES"/>
              </w:rPr>
              <w:t xml:space="preserve">K. Kashif y R. Ślepaczuk, «LSTM-ARIMA as a Hybrid Approach in Algorithmic Investment Strategies», </w:t>
            </w:r>
            <w:r>
              <w:rPr>
                <w:i/>
                <w:iCs/>
                <w:color w:val="000000"/>
                <w:lang w:val="en-US" w:eastAsia="es-ES"/>
              </w:rPr>
              <w:t xml:space="preserve">SSRN Electron. </w:t>
            </w:r>
            <w:r>
              <w:rPr>
                <w:i/>
                <w:iCs/>
                <w:color w:val="000000"/>
                <w:lang w:val="es-ES" w:eastAsia="es-ES"/>
              </w:rPr>
              <w:t>J.</w:t>
            </w:r>
            <w:r>
              <w:rPr>
                <w:color w:val="000000"/>
                <w:lang w:val="es-ES" w:eastAsia="es-ES"/>
              </w:rPr>
              <w:t>, 2023, [En línea]. Disponible en: https://ssrn.com/abstract=4877100</w:t>
            </w:r>
          </w:p>
        </w:tc>
      </w:tr>
      <w:tr w:rsidR="00E47ACD" w:rsidRPr="00E47ACD" w14:paraId="5C5156A8"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4CA36805" w14:textId="77777777" w:rsidR="00E47ACD" w:rsidRPr="00E47ACD" w:rsidRDefault="00E47ACD" w:rsidP="00E47ACD">
            <w:pPr>
              <w:spacing w:after="0" w:line="240" w:lineRule="auto"/>
              <w:rPr>
                <w:color w:val="000000"/>
                <w:lang w:val="es-ES" w:eastAsia="es-ES"/>
              </w:rPr>
            </w:pPr>
            <w:r>
              <w:rPr>
                <w:color w:val="000000"/>
                <w:lang w:val="en-US" w:eastAsia="es-ES"/>
              </w:rPr>
              <w:t>[17]</w:t>
            </w:r>
          </w:p>
        </w:tc>
        <w:tc>
          <w:tcPr>
            <w:tcW w:w="8669" w:type="dxa"/>
            <w:tcBorders>
              <w:top w:val="nil"/>
              <w:left w:val="nil"/>
              <w:bottom w:val="single" w:sz="4" w:space="0" w:color="auto"/>
              <w:right w:val="single" w:sz="4" w:space="0" w:color="auto"/>
            </w:tcBorders>
            <w:vAlign w:val="center"/>
            <w:hideMark/>
          </w:tcPr>
          <w:p w14:paraId="33DA6494" w14:textId="77777777" w:rsidR="00E47ACD" w:rsidRPr="00E47ACD" w:rsidRDefault="00E47ACD" w:rsidP="00E47ACD">
            <w:pPr>
              <w:spacing w:after="0" w:line="240" w:lineRule="auto"/>
              <w:rPr>
                <w:color w:val="000000"/>
                <w:lang w:val="es-ES" w:eastAsia="es-ES"/>
              </w:rPr>
            </w:pPr>
            <w:r>
              <w:rPr>
                <w:color w:val="000000"/>
                <w:lang w:val="en-US" w:eastAsia="es-ES"/>
              </w:rPr>
              <w:t xml:space="preserve">Y. Zhao, X. Liu, y J. Lin, «Stock Market Forecasting Using LSTM with Sentiment Analysis of Financial News», </w:t>
            </w:r>
            <w:r>
              <w:rPr>
                <w:i/>
                <w:iCs/>
                <w:color w:val="000000"/>
                <w:lang w:val="en-US" w:eastAsia="es-ES"/>
              </w:rPr>
              <w:t xml:space="preserve">Appl. </w:t>
            </w:r>
            <w:r>
              <w:rPr>
                <w:i/>
                <w:iCs/>
                <w:color w:val="000000"/>
                <w:lang w:val="es-ES" w:eastAsia="es-ES"/>
              </w:rPr>
              <w:t>Soft Comput.</w:t>
            </w:r>
            <w:r>
              <w:rPr>
                <w:color w:val="000000"/>
                <w:lang w:val="es-ES" w:eastAsia="es-ES"/>
              </w:rPr>
              <w:t>, vol. 135, pp. 495-503, 2024.</w:t>
            </w:r>
          </w:p>
        </w:tc>
      </w:tr>
      <w:tr w:rsidR="00E47ACD" w:rsidRPr="00E47ACD" w14:paraId="1E69703F"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37766384" w14:textId="77777777" w:rsidR="00E47ACD" w:rsidRPr="00E47ACD" w:rsidRDefault="00E47ACD" w:rsidP="00E47ACD">
            <w:pPr>
              <w:spacing w:after="0" w:line="240" w:lineRule="auto"/>
              <w:rPr>
                <w:color w:val="000000"/>
                <w:lang w:val="es-ES" w:eastAsia="es-ES"/>
              </w:rPr>
            </w:pPr>
            <w:r>
              <w:rPr>
                <w:color w:val="000000"/>
                <w:lang w:val="en-US" w:eastAsia="es-ES"/>
              </w:rPr>
              <w:t>[18]</w:t>
            </w:r>
          </w:p>
        </w:tc>
        <w:tc>
          <w:tcPr>
            <w:tcW w:w="8669" w:type="dxa"/>
            <w:tcBorders>
              <w:top w:val="nil"/>
              <w:left w:val="nil"/>
              <w:bottom w:val="single" w:sz="4" w:space="0" w:color="auto"/>
              <w:right w:val="single" w:sz="4" w:space="0" w:color="auto"/>
            </w:tcBorders>
            <w:vAlign w:val="center"/>
            <w:hideMark/>
          </w:tcPr>
          <w:p w14:paraId="53D49BCA" w14:textId="77777777" w:rsidR="00E47ACD" w:rsidRPr="00E47ACD" w:rsidRDefault="00E47ACD" w:rsidP="00E47ACD">
            <w:pPr>
              <w:spacing w:after="0" w:line="240" w:lineRule="auto"/>
              <w:rPr>
                <w:color w:val="000000"/>
                <w:lang w:val="es-ES" w:eastAsia="es-ES"/>
              </w:rPr>
            </w:pPr>
            <w:r>
              <w:rPr>
                <w:color w:val="000000"/>
                <w:lang w:val="en-US" w:eastAsia="es-ES"/>
              </w:rPr>
              <w:t xml:space="preserve">R. Ouf, A. Lahmiri, y S. Bekiros, «Improving Stock Market Forecasting Accuracy with Social Media Sentiment: Evidence from Twitter», </w:t>
            </w:r>
            <w:r>
              <w:rPr>
                <w:i/>
                <w:iCs/>
                <w:color w:val="000000"/>
                <w:lang w:val="en-US" w:eastAsia="es-ES"/>
              </w:rPr>
              <w:t xml:space="preserve">Expert Syst. </w:t>
            </w:r>
            <w:r>
              <w:rPr>
                <w:i/>
                <w:iCs/>
                <w:color w:val="000000"/>
                <w:lang w:val="es-ES" w:eastAsia="es-ES"/>
              </w:rPr>
              <w:t>Appl.</w:t>
            </w:r>
            <w:r>
              <w:rPr>
                <w:color w:val="000000"/>
                <w:lang w:val="es-ES" w:eastAsia="es-ES"/>
              </w:rPr>
              <w:t>, vol. 233, pp. 23-31, 2024.</w:t>
            </w:r>
          </w:p>
        </w:tc>
      </w:tr>
      <w:tr w:rsidR="00E47ACD" w:rsidRPr="00E47ACD" w14:paraId="2A606031"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4E03EEE3" w14:textId="77777777" w:rsidR="00E47ACD" w:rsidRPr="00E47ACD" w:rsidRDefault="00E47ACD" w:rsidP="00E47ACD">
            <w:pPr>
              <w:spacing w:after="0" w:line="240" w:lineRule="auto"/>
              <w:rPr>
                <w:color w:val="000000"/>
                <w:lang w:val="es-ES" w:eastAsia="es-ES"/>
              </w:rPr>
            </w:pPr>
            <w:r>
              <w:rPr>
                <w:color w:val="000000"/>
                <w:lang w:val="en-US" w:eastAsia="es-ES"/>
              </w:rPr>
              <w:t>[19]</w:t>
            </w:r>
          </w:p>
        </w:tc>
        <w:tc>
          <w:tcPr>
            <w:tcW w:w="8669" w:type="dxa"/>
            <w:tcBorders>
              <w:top w:val="nil"/>
              <w:left w:val="nil"/>
              <w:bottom w:val="single" w:sz="4" w:space="0" w:color="auto"/>
              <w:right w:val="single" w:sz="4" w:space="0" w:color="auto"/>
            </w:tcBorders>
            <w:vAlign w:val="center"/>
            <w:hideMark/>
          </w:tcPr>
          <w:p w14:paraId="07F057AE" w14:textId="77777777" w:rsidR="00E47ACD" w:rsidRPr="00E47ACD" w:rsidRDefault="00E47ACD" w:rsidP="00E47ACD">
            <w:pPr>
              <w:spacing w:after="0" w:line="240" w:lineRule="auto"/>
              <w:rPr>
                <w:color w:val="000000"/>
                <w:lang w:val="es-ES" w:eastAsia="es-ES"/>
              </w:rPr>
            </w:pPr>
            <w:r>
              <w:rPr>
                <w:color w:val="000000"/>
                <w:lang w:val="en-US" w:eastAsia="es-ES"/>
              </w:rPr>
              <w:t xml:space="preserve">Y. Zhang, W. Li, y J. Ma, «Combining News Sentiment and Historical Prices in Stock Prediction: A Dual LSTM–FinBERT Framework», </w:t>
            </w:r>
            <w:r>
              <w:rPr>
                <w:i/>
                <w:iCs/>
                <w:color w:val="000000"/>
                <w:lang w:val="en-US" w:eastAsia="es-ES"/>
              </w:rPr>
              <w:t xml:space="preserve">Inf. </w:t>
            </w:r>
            <w:r>
              <w:rPr>
                <w:i/>
                <w:iCs/>
                <w:color w:val="000000"/>
                <w:lang w:val="es-ES" w:eastAsia="es-ES"/>
              </w:rPr>
              <w:t>Process. Manag.</w:t>
            </w:r>
            <w:r>
              <w:rPr>
                <w:color w:val="000000"/>
                <w:lang w:val="es-ES" w:eastAsia="es-ES"/>
              </w:rPr>
              <w:t>, vol. 61, n.</w:t>
            </w:r>
            <w:r>
              <w:rPr>
                <w:color w:val="000000"/>
                <w:vertAlign w:val="superscript"/>
                <w:lang w:val="es-ES" w:eastAsia="es-ES"/>
              </w:rPr>
              <w:t>o</w:t>
            </w:r>
            <w:r>
              <w:rPr>
                <w:color w:val="000000"/>
                <w:lang w:val="es-ES" w:eastAsia="es-ES"/>
              </w:rPr>
              <w:t xml:space="preserve"> 2, pp. 523-531, 2024.</w:t>
            </w:r>
          </w:p>
        </w:tc>
      </w:tr>
      <w:tr w:rsidR="00E47ACD" w:rsidRPr="00455116" w14:paraId="787A5FFB"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4E56F132" w14:textId="77777777" w:rsidR="00E47ACD" w:rsidRPr="00E47ACD" w:rsidRDefault="00E47ACD" w:rsidP="00E47ACD">
            <w:pPr>
              <w:spacing w:after="0" w:line="240" w:lineRule="auto"/>
              <w:rPr>
                <w:color w:val="000000"/>
                <w:lang w:val="es-ES" w:eastAsia="es-ES"/>
              </w:rPr>
            </w:pPr>
            <w:r>
              <w:rPr>
                <w:color w:val="000000"/>
                <w:lang w:val="en-US" w:eastAsia="es-ES"/>
              </w:rPr>
              <w:t>[20]</w:t>
            </w:r>
          </w:p>
        </w:tc>
        <w:tc>
          <w:tcPr>
            <w:tcW w:w="8669" w:type="dxa"/>
            <w:tcBorders>
              <w:top w:val="nil"/>
              <w:left w:val="nil"/>
              <w:bottom w:val="single" w:sz="4" w:space="0" w:color="auto"/>
              <w:right w:val="single" w:sz="4" w:space="0" w:color="auto"/>
            </w:tcBorders>
            <w:vAlign w:val="center"/>
            <w:hideMark/>
          </w:tcPr>
          <w:p w14:paraId="786FEA3F" w14:textId="77777777" w:rsidR="00E47ACD" w:rsidRPr="00E47ACD" w:rsidRDefault="00E47ACD" w:rsidP="00E47ACD">
            <w:pPr>
              <w:spacing w:after="0" w:line="240" w:lineRule="auto"/>
              <w:rPr>
                <w:color w:val="000000"/>
                <w:lang w:val="en-US" w:eastAsia="es-ES"/>
              </w:rPr>
            </w:pPr>
            <w:r>
              <w:rPr>
                <w:color w:val="000000"/>
                <w:lang w:val="en-US" w:eastAsia="es-ES"/>
              </w:rPr>
              <w:t xml:space="preserve">S. Srijiranon, P. Kan-ngan, y P. Kumpeeraparb, «A Hybrid Model of PCA-EMD-LSTM with Sentiment Analysis for Stock Price Prediction», </w:t>
            </w:r>
            <w:r>
              <w:rPr>
                <w:i/>
                <w:iCs/>
                <w:color w:val="000000"/>
                <w:lang w:val="en-US" w:eastAsia="es-ES"/>
              </w:rPr>
              <w:t>IEEE Access</w:t>
            </w:r>
            <w:r>
              <w:rPr>
                <w:color w:val="000000"/>
                <w:lang w:val="en-US" w:eastAsia="es-ES"/>
              </w:rPr>
              <w:t>, vol. 10, pp. 1215-1235, 2022.</w:t>
            </w:r>
          </w:p>
        </w:tc>
      </w:tr>
      <w:tr w:rsidR="00E47ACD" w:rsidRPr="00E47ACD" w14:paraId="016F6F38"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09C10C02" w14:textId="77777777" w:rsidR="00E47ACD" w:rsidRPr="00E47ACD" w:rsidRDefault="00E47ACD" w:rsidP="00E47ACD">
            <w:pPr>
              <w:spacing w:after="0" w:line="240" w:lineRule="auto"/>
              <w:rPr>
                <w:color w:val="000000"/>
                <w:lang w:val="es-ES" w:eastAsia="es-ES"/>
              </w:rPr>
            </w:pPr>
            <w:r>
              <w:rPr>
                <w:color w:val="000000"/>
                <w:lang w:val="en-US" w:eastAsia="es-ES"/>
              </w:rPr>
              <w:t>[21]</w:t>
            </w:r>
          </w:p>
        </w:tc>
        <w:tc>
          <w:tcPr>
            <w:tcW w:w="8669" w:type="dxa"/>
            <w:tcBorders>
              <w:top w:val="nil"/>
              <w:left w:val="nil"/>
              <w:bottom w:val="single" w:sz="4" w:space="0" w:color="auto"/>
              <w:right w:val="single" w:sz="4" w:space="0" w:color="auto"/>
            </w:tcBorders>
            <w:vAlign w:val="center"/>
            <w:hideMark/>
          </w:tcPr>
          <w:p w14:paraId="4DF66AE3" w14:textId="77777777" w:rsidR="00E47ACD" w:rsidRPr="00E47ACD" w:rsidRDefault="00E47ACD" w:rsidP="00E47ACD">
            <w:pPr>
              <w:spacing w:after="0" w:line="240" w:lineRule="auto"/>
              <w:rPr>
                <w:color w:val="000000"/>
                <w:lang w:val="es-ES" w:eastAsia="es-ES"/>
              </w:rPr>
            </w:pPr>
            <w:r>
              <w:rPr>
                <w:color w:val="000000"/>
                <w:lang w:val="en-US" w:eastAsia="es-ES"/>
              </w:rPr>
              <w:t xml:space="preserve">R. Chaudhary, «Advanced Stock Market Prediction Using Long Short-Term Memory Networks: A Comprehensive Deep Learning Framework», arXiv.org. Accedido: 21 de agosto de 2025. </w:t>
            </w:r>
            <w:r>
              <w:rPr>
                <w:color w:val="000000"/>
                <w:lang w:val="es-ES" w:eastAsia="es-ES"/>
              </w:rPr>
              <w:t>[En línea]. Disponible en: https://arxiv.org/abs/2505.05325v1</w:t>
            </w:r>
          </w:p>
        </w:tc>
      </w:tr>
      <w:tr w:rsidR="00E47ACD" w:rsidRPr="00455116" w14:paraId="793370F9"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2B0A6846" w14:textId="77777777" w:rsidR="00E47ACD" w:rsidRPr="00E47ACD" w:rsidRDefault="00E47ACD" w:rsidP="00E47ACD">
            <w:pPr>
              <w:spacing w:after="0" w:line="240" w:lineRule="auto"/>
              <w:rPr>
                <w:color w:val="000000"/>
                <w:lang w:val="es-ES" w:eastAsia="es-ES"/>
              </w:rPr>
            </w:pPr>
            <w:r>
              <w:rPr>
                <w:color w:val="000000"/>
                <w:lang w:val="en-US" w:eastAsia="es-ES"/>
              </w:rPr>
              <w:t>[22]</w:t>
            </w:r>
          </w:p>
        </w:tc>
        <w:tc>
          <w:tcPr>
            <w:tcW w:w="8669" w:type="dxa"/>
            <w:tcBorders>
              <w:top w:val="nil"/>
              <w:left w:val="nil"/>
              <w:bottom w:val="single" w:sz="4" w:space="0" w:color="auto"/>
              <w:right w:val="single" w:sz="4" w:space="0" w:color="auto"/>
            </w:tcBorders>
            <w:vAlign w:val="center"/>
            <w:hideMark/>
          </w:tcPr>
          <w:p w14:paraId="494F105C" w14:textId="77777777" w:rsidR="00E47ACD" w:rsidRPr="00E47ACD" w:rsidRDefault="00E47ACD" w:rsidP="00E47ACD">
            <w:pPr>
              <w:spacing w:after="0" w:line="240" w:lineRule="auto"/>
              <w:rPr>
                <w:color w:val="000000"/>
                <w:lang w:val="en-US" w:eastAsia="es-ES"/>
              </w:rPr>
            </w:pPr>
            <w:r>
              <w:rPr>
                <w:color w:val="000000"/>
                <w:lang w:val="en-US" w:eastAsia="es-ES"/>
              </w:rPr>
              <w:t xml:space="preserve">P. Ye, H. Zhang, y X. Zhou, «CNN-CBAM-LSTM: Enhancing Stock Return Prediction Through Long and Short Information Mining in Stock Prediction», </w:t>
            </w:r>
            <w:r>
              <w:rPr>
                <w:i/>
                <w:iCs/>
                <w:color w:val="000000"/>
                <w:lang w:val="en-US" w:eastAsia="es-ES"/>
              </w:rPr>
              <w:t>Mathematics</w:t>
            </w:r>
            <w:r>
              <w:rPr>
                <w:color w:val="000000"/>
                <w:lang w:val="en-US" w:eastAsia="es-ES"/>
              </w:rPr>
              <w:t>, vol. 12, n.</w:t>
            </w:r>
            <w:r>
              <w:rPr>
                <w:color w:val="000000"/>
                <w:vertAlign w:val="superscript"/>
                <w:lang w:val="en-US" w:eastAsia="es-ES"/>
              </w:rPr>
              <w:t>o</w:t>
            </w:r>
            <w:r>
              <w:rPr>
                <w:color w:val="000000"/>
                <w:lang w:val="en-US" w:eastAsia="es-ES"/>
              </w:rPr>
              <w:t xml:space="preserve"> 23, p. 3738, nov. 2024, doi: 10.3390/math12233738.</w:t>
            </w:r>
          </w:p>
        </w:tc>
      </w:tr>
      <w:tr w:rsidR="00E47ACD" w:rsidRPr="00455116" w14:paraId="1D053A6A"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4581F6FE" w14:textId="77777777" w:rsidR="00E47ACD" w:rsidRPr="00E47ACD" w:rsidRDefault="00E47ACD" w:rsidP="00E47ACD">
            <w:pPr>
              <w:spacing w:after="0" w:line="240" w:lineRule="auto"/>
              <w:rPr>
                <w:color w:val="000000"/>
                <w:lang w:val="es-ES" w:eastAsia="es-ES"/>
              </w:rPr>
            </w:pPr>
            <w:r>
              <w:rPr>
                <w:color w:val="000000"/>
                <w:lang w:val="en-US" w:eastAsia="es-ES"/>
              </w:rPr>
              <w:t>[23]</w:t>
            </w:r>
          </w:p>
        </w:tc>
        <w:tc>
          <w:tcPr>
            <w:tcW w:w="8669" w:type="dxa"/>
            <w:tcBorders>
              <w:top w:val="nil"/>
              <w:left w:val="nil"/>
              <w:bottom w:val="single" w:sz="4" w:space="0" w:color="auto"/>
              <w:right w:val="single" w:sz="4" w:space="0" w:color="auto"/>
            </w:tcBorders>
            <w:vAlign w:val="center"/>
            <w:hideMark/>
          </w:tcPr>
          <w:p w14:paraId="25ED55E7" w14:textId="77777777" w:rsidR="00E47ACD" w:rsidRPr="00E47ACD" w:rsidRDefault="00E47ACD" w:rsidP="00E47ACD">
            <w:pPr>
              <w:spacing w:after="0" w:line="240" w:lineRule="auto"/>
              <w:rPr>
                <w:color w:val="000000"/>
                <w:lang w:val="en-US" w:eastAsia="es-ES"/>
              </w:rPr>
            </w:pPr>
            <w:r>
              <w:rPr>
                <w:color w:val="000000"/>
                <w:lang w:val="en-US" w:eastAsia="es-ES"/>
              </w:rPr>
              <w:t xml:space="preserve">T. N. Duong </w:t>
            </w:r>
            <w:r>
              <w:rPr>
                <w:i/>
                <w:iCs/>
                <w:color w:val="000000"/>
                <w:lang w:val="en-US" w:eastAsia="es-ES"/>
              </w:rPr>
              <w:t>et al.</w:t>
            </w:r>
            <w:r>
              <w:rPr>
                <w:color w:val="000000"/>
                <w:lang w:val="en-US" w:eastAsia="es-ES"/>
              </w:rPr>
              <w:t xml:space="preserve">, «Investigating Market Strength Prediction with CNNs on Candlestick Chart Images», 21 de enero de 2025, </w:t>
            </w:r>
            <w:r>
              <w:rPr>
                <w:i/>
                <w:iCs/>
                <w:color w:val="000000"/>
                <w:lang w:val="en-US" w:eastAsia="es-ES"/>
              </w:rPr>
              <w:t>arXiv</w:t>
            </w:r>
            <w:r>
              <w:rPr>
                <w:color w:val="000000"/>
                <w:lang w:val="en-US" w:eastAsia="es-ES"/>
              </w:rPr>
              <w:t>: arXiv:2501.12239. doi: 10.48550/arXiv.2501.12239.</w:t>
            </w:r>
          </w:p>
        </w:tc>
      </w:tr>
      <w:tr w:rsidR="00E47ACD" w:rsidRPr="00455116" w14:paraId="1CCAA545" w14:textId="77777777" w:rsidTr="00E47ACD">
        <w:trPr>
          <w:trHeight w:val="624"/>
        </w:trPr>
        <w:tc>
          <w:tcPr>
            <w:tcW w:w="540" w:type="dxa"/>
            <w:tcBorders>
              <w:top w:val="nil"/>
              <w:left w:val="single" w:sz="4" w:space="0" w:color="auto"/>
              <w:bottom w:val="single" w:sz="4" w:space="0" w:color="auto"/>
              <w:right w:val="single" w:sz="4" w:space="0" w:color="auto"/>
            </w:tcBorders>
            <w:noWrap/>
            <w:vAlign w:val="center"/>
            <w:hideMark/>
          </w:tcPr>
          <w:p w14:paraId="6C9EB086" w14:textId="77777777" w:rsidR="00E47ACD" w:rsidRPr="00E47ACD" w:rsidRDefault="00E47ACD" w:rsidP="00E47ACD">
            <w:pPr>
              <w:spacing w:after="0" w:line="240" w:lineRule="auto"/>
              <w:rPr>
                <w:color w:val="000000"/>
                <w:lang w:val="es-ES" w:eastAsia="es-ES"/>
              </w:rPr>
            </w:pPr>
            <w:r>
              <w:rPr>
                <w:color w:val="000000"/>
                <w:lang w:val="en-US" w:eastAsia="es-ES"/>
              </w:rPr>
              <w:t>[24]</w:t>
            </w:r>
          </w:p>
        </w:tc>
        <w:tc>
          <w:tcPr>
            <w:tcW w:w="8669" w:type="dxa"/>
            <w:tcBorders>
              <w:top w:val="nil"/>
              <w:left w:val="nil"/>
              <w:bottom w:val="single" w:sz="4" w:space="0" w:color="auto"/>
              <w:right w:val="single" w:sz="4" w:space="0" w:color="auto"/>
            </w:tcBorders>
            <w:vAlign w:val="center"/>
            <w:hideMark/>
          </w:tcPr>
          <w:p w14:paraId="1EE6F17A" w14:textId="77777777" w:rsidR="00E47ACD" w:rsidRPr="00E47ACD" w:rsidRDefault="00E47ACD" w:rsidP="00E47ACD">
            <w:pPr>
              <w:spacing w:after="0" w:line="240" w:lineRule="auto"/>
              <w:rPr>
                <w:color w:val="000000"/>
                <w:lang w:val="en-US" w:eastAsia="es-ES"/>
              </w:rPr>
            </w:pPr>
            <w:r>
              <w:rPr>
                <w:color w:val="000000"/>
                <w:lang w:val="en-US" w:eastAsia="es-ES"/>
              </w:rPr>
              <w:t xml:space="preserve">R. Xiao, Y. Feng, L. Yan, y Y. Ma, «Predict stock prices with ARIMA and LSTM», 31 de agosto de 2022, </w:t>
            </w:r>
            <w:r>
              <w:rPr>
                <w:i/>
                <w:iCs/>
                <w:color w:val="000000"/>
                <w:lang w:val="en-US" w:eastAsia="es-ES"/>
              </w:rPr>
              <w:t>arXiv</w:t>
            </w:r>
            <w:r>
              <w:rPr>
                <w:color w:val="000000"/>
                <w:lang w:val="en-US" w:eastAsia="es-ES"/>
              </w:rPr>
              <w:t>: arXiv:2209.02407. doi: 10.48550/arXiv.2209.02407.</w:t>
            </w:r>
          </w:p>
        </w:tc>
      </w:tr>
      <w:tr w:rsidR="00E47ACD" w:rsidRPr="00E47ACD" w14:paraId="566C54A2" w14:textId="77777777" w:rsidTr="00E47ACD">
        <w:trPr>
          <w:trHeight w:val="312"/>
        </w:trPr>
        <w:tc>
          <w:tcPr>
            <w:tcW w:w="540" w:type="dxa"/>
            <w:tcBorders>
              <w:top w:val="nil"/>
              <w:left w:val="single" w:sz="4" w:space="0" w:color="auto"/>
              <w:bottom w:val="single" w:sz="4" w:space="0" w:color="auto"/>
              <w:right w:val="single" w:sz="4" w:space="0" w:color="auto"/>
            </w:tcBorders>
            <w:noWrap/>
            <w:vAlign w:val="center"/>
            <w:hideMark/>
          </w:tcPr>
          <w:p w14:paraId="25331AA4" w14:textId="77777777" w:rsidR="00E47ACD" w:rsidRPr="00E47ACD" w:rsidRDefault="00E47ACD" w:rsidP="00E47ACD">
            <w:pPr>
              <w:spacing w:after="0" w:line="240" w:lineRule="auto"/>
              <w:rPr>
                <w:color w:val="000000"/>
                <w:lang w:val="es-ES" w:eastAsia="es-ES"/>
              </w:rPr>
            </w:pPr>
            <w:r>
              <w:rPr>
                <w:color w:val="000000"/>
                <w:lang w:eastAsia="es-ES"/>
              </w:rPr>
              <w:t>[25]</w:t>
            </w:r>
          </w:p>
        </w:tc>
        <w:tc>
          <w:tcPr>
            <w:tcW w:w="8669" w:type="dxa"/>
            <w:tcBorders>
              <w:top w:val="nil"/>
              <w:left w:val="nil"/>
              <w:bottom w:val="single" w:sz="4" w:space="0" w:color="auto"/>
              <w:right w:val="single" w:sz="4" w:space="0" w:color="auto"/>
            </w:tcBorders>
            <w:vAlign w:val="center"/>
            <w:hideMark/>
          </w:tcPr>
          <w:p w14:paraId="3491BF80" w14:textId="77777777" w:rsidR="00E47ACD" w:rsidRPr="00E47ACD" w:rsidRDefault="00E47ACD" w:rsidP="00E47ACD">
            <w:pPr>
              <w:spacing w:after="0" w:line="240" w:lineRule="auto"/>
              <w:rPr>
                <w:color w:val="000000"/>
                <w:lang w:val="es-ES" w:eastAsia="es-ES"/>
              </w:rPr>
            </w:pPr>
            <w:r>
              <w:rPr>
                <w:color w:val="000000"/>
                <w:lang w:val="es-ES" w:eastAsia="es-ES"/>
              </w:rPr>
              <w:t>V. Grosso y U. J. T. Lozano, «¿El EMBI de Colombia tuvo incidencia sobre la tasa de cambio entre los años 2012 y 2022?».</w:t>
            </w:r>
          </w:p>
        </w:tc>
      </w:tr>
      <w:tr w:rsidR="00E47ACD" w:rsidRPr="00455116" w14:paraId="5F895EDC" w14:textId="77777777" w:rsidTr="00E47ACD">
        <w:trPr>
          <w:trHeight w:val="684"/>
        </w:trPr>
        <w:tc>
          <w:tcPr>
            <w:tcW w:w="540" w:type="dxa"/>
            <w:tcBorders>
              <w:top w:val="nil"/>
              <w:left w:val="single" w:sz="4" w:space="0" w:color="auto"/>
              <w:bottom w:val="single" w:sz="4" w:space="0" w:color="auto"/>
              <w:right w:val="single" w:sz="4" w:space="0" w:color="auto"/>
            </w:tcBorders>
            <w:noWrap/>
            <w:vAlign w:val="center"/>
            <w:hideMark/>
          </w:tcPr>
          <w:p w14:paraId="14F7C177" w14:textId="77777777" w:rsidR="00E47ACD" w:rsidRPr="00E47ACD" w:rsidRDefault="00E47ACD" w:rsidP="00E47ACD">
            <w:pPr>
              <w:spacing w:after="0" w:line="240" w:lineRule="auto"/>
              <w:rPr>
                <w:color w:val="000000"/>
                <w:lang w:val="es-ES" w:eastAsia="es-ES"/>
              </w:rPr>
            </w:pPr>
            <w:r>
              <w:rPr>
                <w:color w:val="000000"/>
                <w:lang w:val="en-US" w:eastAsia="es-ES"/>
              </w:rPr>
              <w:t>[26]</w:t>
            </w:r>
          </w:p>
        </w:tc>
        <w:tc>
          <w:tcPr>
            <w:tcW w:w="8669" w:type="dxa"/>
            <w:tcBorders>
              <w:top w:val="nil"/>
              <w:left w:val="nil"/>
              <w:bottom w:val="single" w:sz="4" w:space="0" w:color="auto"/>
              <w:right w:val="single" w:sz="4" w:space="0" w:color="auto"/>
            </w:tcBorders>
            <w:vAlign w:val="center"/>
            <w:hideMark/>
          </w:tcPr>
          <w:p w14:paraId="7FC5BA4F" w14:textId="77777777" w:rsidR="00E47ACD" w:rsidRPr="00E47ACD" w:rsidRDefault="00E47ACD" w:rsidP="00E47ACD">
            <w:pPr>
              <w:spacing w:after="0" w:line="240" w:lineRule="auto"/>
              <w:rPr>
                <w:color w:val="000000"/>
                <w:lang w:val="en-US" w:eastAsia="es-ES"/>
              </w:rPr>
            </w:pPr>
            <w:r>
              <w:rPr>
                <w:color w:val="000000"/>
                <w:lang w:val="en-US" w:eastAsia="es-ES"/>
              </w:rPr>
              <w:t xml:space="preserve">W. Mao, P. Liu, y J. Huang, «SF-Transformer: A Mutual Information-Enhanced Transformer Model with Spot-Forward Parity for Forecasting Long-Term Chinese Stock Index Futures Prices», </w:t>
            </w:r>
            <w:r>
              <w:rPr>
                <w:i/>
                <w:iCs/>
                <w:color w:val="000000"/>
                <w:lang w:val="en-US" w:eastAsia="es-ES"/>
              </w:rPr>
              <w:t>Entropy</w:t>
            </w:r>
            <w:r>
              <w:rPr>
                <w:color w:val="000000"/>
                <w:lang w:val="en-US" w:eastAsia="es-ES"/>
              </w:rPr>
              <w:t>, vol. 26, n.</w:t>
            </w:r>
            <w:r>
              <w:rPr>
                <w:color w:val="000000"/>
                <w:vertAlign w:val="superscript"/>
                <w:lang w:val="en-US" w:eastAsia="es-ES"/>
              </w:rPr>
              <w:t>o</w:t>
            </w:r>
            <w:r>
              <w:rPr>
                <w:color w:val="000000"/>
                <w:lang w:val="en-US" w:eastAsia="es-ES"/>
              </w:rPr>
              <w:t xml:space="preserve"> 6, p. 478, may 2024, doi: 10.3390/e26060478.</w:t>
            </w:r>
          </w:p>
        </w:tc>
      </w:tr>
      <w:tr w:rsidR="003F2BA7" w14:paraId="0C8A2ED6" w14:textId="77777777">
        <w:tc>
          <w:tcPr>
            <w:tcW w:w="540" w:type="dxa"/>
            <w:tcBorders>
              <w:top w:val="nil"/>
              <w:left w:val="single" w:sz="4" w:space="0" w:color="auto"/>
              <w:bottom w:val="single" w:sz="4" w:space="0" w:color="auto"/>
              <w:right w:val="single" w:sz="4" w:space="0" w:color="auto"/>
            </w:tcBorders>
            <w:noWrap/>
            <w:vAlign w:val="center"/>
            <w:hideMark/>
          </w:tcPr>
          <w:p w14:paraId="340908FF" w14:textId="77777777" w:rsidR="003F2BA7" w:rsidRDefault="006E06CF">
            <w:r>
              <w:t>[27]</w:t>
            </w:r>
          </w:p>
        </w:tc>
        <w:tc>
          <w:tcPr>
            <w:tcW w:w="8669" w:type="dxa"/>
            <w:tcBorders>
              <w:top w:val="nil"/>
              <w:left w:val="nil"/>
              <w:bottom w:val="single" w:sz="4" w:space="0" w:color="auto"/>
              <w:right w:val="single" w:sz="4" w:space="0" w:color="auto"/>
            </w:tcBorders>
            <w:vAlign w:val="center"/>
            <w:hideMark/>
          </w:tcPr>
          <w:p w14:paraId="59AAE7C4" w14:textId="77777777" w:rsidR="003F2BA7" w:rsidRDefault="006E06CF">
            <w:r>
              <w:t>D. I. Harvey, S. J. Leybourne, y P. Newbold, «Testing the equality of prediction mean squared errors», International Journal of Forecasting, vol. 13, n.o 2, pp. 281–291, 1997, doi: 10.1016/S0169-2070(96)00719-4.</w:t>
            </w:r>
          </w:p>
        </w:tc>
      </w:tr>
      <w:tr w:rsidR="003F2BA7" w14:paraId="1506A504" w14:textId="77777777">
        <w:tc>
          <w:tcPr>
            <w:tcW w:w="540" w:type="dxa"/>
            <w:tcBorders>
              <w:top w:val="nil"/>
              <w:left w:val="single" w:sz="4" w:space="0" w:color="auto"/>
              <w:bottom w:val="single" w:sz="4" w:space="0" w:color="auto"/>
              <w:right w:val="single" w:sz="4" w:space="0" w:color="auto"/>
            </w:tcBorders>
            <w:noWrap/>
            <w:vAlign w:val="center"/>
            <w:hideMark/>
          </w:tcPr>
          <w:p w14:paraId="2C33790C" w14:textId="77777777" w:rsidR="003F2BA7" w:rsidRDefault="006E06CF">
            <w:r>
              <w:t>[28]</w:t>
            </w:r>
          </w:p>
        </w:tc>
        <w:tc>
          <w:tcPr>
            <w:tcW w:w="8669" w:type="dxa"/>
            <w:tcBorders>
              <w:top w:val="nil"/>
              <w:left w:val="nil"/>
              <w:bottom w:val="single" w:sz="4" w:space="0" w:color="auto"/>
              <w:right w:val="single" w:sz="4" w:space="0" w:color="auto"/>
            </w:tcBorders>
            <w:vAlign w:val="center"/>
            <w:hideMark/>
          </w:tcPr>
          <w:p w14:paraId="4DB788C4" w14:textId="77777777" w:rsidR="003F2BA7" w:rsidRDefault="006E06CF">
            <w:r>
              <w:t>M. H. Pesaran y A. Timmermann, «A Simple Nonparametric Test of Predictive Performance», Journal of Business &amp; Economic Statistics, vol. 10, n.o 4, pp. 461–465, 1992, doi: 10.1080/07350015.1992.10509922.</w:t>
            </w:r>
          </w:p>
        </w:tc>
      </w:tr>
      <w:tr w:rsidR="003F2BA7" w14:paraId="5BFC938F" w14:textId="77777777">
        <w:tc>
          <w:tcPr>
            <w:tcW w:w="540" w:type="dxa"/>
            <w:tcBorders>
              <w:top w:val="nil"/>
              <w:left w:val="single" w:sz="4" w:space="0" w:color="auto"/>
              <w:bottom w:val="single" w:sz="4" w:space="0" w:color="auto"/>
              <w:right w:val="single" w:sz="4" w:space="0" w:color="auto"/>
            </w:tcBorders>
            <w:noWrap/>
            <w:vAlign w:val="center"/>
            <w:hideMark/>
          </w:tcPr>
          <w:p w14:paraId="3AF54DD0" w14:textId="77777777" w:rsidR="003F2BA7" w:rsidRDefault="006E06CF">
            <w:r>
              <w:t>[29]</w:t>
            </w:r>
          </w:p>
        </w:tc>
        <w:tc>
          <w:tcPr>
            <w:tcW w:w="8669" w:type="dxa"/>
            <w:tcBorders>
              <w:top w:val="nil"/>
              <w:left w:val="nil"/>
              <w:bottom w:val="single" w:sz="4" w:space="0" w:color="auto"/>
              <w:right w:val="single" w:sz="4" w:space="0" w:color="auto"/>
            </w:tcBorders>
            <w:vAlign w:val="center"/>
            <w:hideMark/>
          </w:tcPr>
          <w:p w14:paraId="6FB709B7" w14:textId="77777777" w:rsidR="003F2BA7" w:rsidRDefault="006E06CF">
            <w:r>
              <w:t>J. A. Mincer y V. Zarnowitz, «The Evaluation of Economic Forecasts», en Economic Forecasts and Expectations: Analysis of Forecasting Behavior and Performance, National Bureau of Economic Research, 1969, pp. 3–46.</w:t>
            </w:r>
          </w:p>
        </w:tc>
      </w:tr>
      <w:tr w:rsidR="007053A2" w14:paraId="749AE465" w14:textId="77777777">
        <w:tc>
          <w:tcPr>
            <w:tcW w:w="540" w:type="dxa"/>
          </w:tcPr>
          <w:p w14:paraId="03B5CC50" w14:textId="77777777" w:rsidR="007053A2" w:rsidRDefault="007D42D0">
            <w:r>
              <w:lastRenderedPageBreak/>
              <w:t>[30]</w:t>
            </w:r>
          </w:p>
        </w:tc>
        <w:tc>
          <w:tcPr>
            <w:tcW w:w="8669" w:type="dxa"/>
          </w:tcPr>
          <w:p w14:paraId="706BDA19" w14:textId="77777777" w:rsidR="007053A2" w:rsidRDefault="007D42D0">
            <w:r>
              <w:t>Federal Reserve Bank of St. Louis, “NASDAQ-100 (NASDAQ100)”, FRED, fuente original Nasdaq, Inc. Accedido: 16 de julio de 2026. [En línea]. Disponible en: https://fred.stlouisfed.org/series/NASDAQ100</w:t>
            </w:r>
          </w:p>
        </w:tc>
      </w:tr>
      <w:tr w:rsidR="007053A2" w14:paraId="2BE360FD" w14:textId="77777777">
        <w:tc>
          <w:tcPr>
            <w:tcW w:w="540" w:type="dxa"/>
          </w:tcPr>
          <w:p w14:paraId="7538E582" w14:textId="77777777" w:rsidR="007053A2" w:rsidRDefault="007D42D0">
            <w:r>
              <w:t>[31]</w:t>
            </w:r>
          </w:p>
        </w:tc>
        <w:tc>
          <w:tcPr>
            <w:tcW w:w="8669" w:type="dxa"/>
          </w:tcPr>
          <w:p w14:paraId="22C99EF2" w14:textId="77777777" w:rsidR="007053A2" w:rsidRDefault="007D42D0">
            <w:r>
              <w:t>Cboe Global Markets, “VIX Index Historical Data”. Accedido: 16 de julio de 2026. [En línea]. Disponible en: https://cdn.cboe.com/api/global/us_indices/daily_prices/VIX_History.csv</w:t>
            </w:r>
          </w:p>
        </w:tc>
      </w:tr>
      <w:tr w:rsidR="007053A2" w14:paraId="1A4F384A" w14:textId="77777777">
        <w:tc>
          <w:tcPr>
            <w:tcW w:w="540" w:type="dxa"/>
          </w:tcPr>
          <w:p w14:paraId="4D0C90CB" w14:textId="77777777" w:rsidR="007053A2" w:rsidRDefault="007D42D0">
            <w:r>
              <w:t>[32]</w:t>
            </w:r>
          </w:p>
        </w:tc>
        <w:tc>
          <w:tcPr>
            <w:tcW w:w="8669" w:type="dxa"/>
          </w:tcPr>
          <w:p w14:paraId="761B8F23" w14:textId="77777777" w:rsidR="007053A2" w:rsidRDefault="007D42D0">
            <w:r>
              <w:t>The GDELT Project, “GDELT 2.0 Global Knowledge Graph”, conjunto público de Google BigQuery gdelt-bq.gdeltv2.gkg_partitioned. Accedido: 16 de julio de 2026. [En línea]. Disponible en: https://www.gdeltproject.org/</w:t>
            </w:r>
          </w:p>
        </w:tc>
      </w:tr>
    </w:tbl>
    <w:p w14:paraId="6C2F2B0C" w14:textId="58517E19" w:rsidR="00E47ACD" w:rsidRPr="00E47ACD" w:rsidRDefault="00E47ACD" w:rsidP="00E47ACD">
      <w:pPr>
        <w:pStyle w:val="Heading1"/>
        <w:pageBreakBefore/>
      </w:pPr>
      <w:bookmarkStart w:id="66" w:name="_Toc207216334"/>
      <w:bookmarkStart w:id="67" w:name="_Toc235016929"/>
      <w:bookmarkStart w:id="68" w:name="_Toc235117679"/>
      <w:r>
        <w:lastRenderedPageBreak/>
        <w:t xml:space="preserve">Apéndice </w:t>
      </w:r>
      <w:fldSimple w:instr=" SEQ Apéndice \* ALPHABETIC ">
        <w:r w:rsidR="00CF1B63">
          <w:rPr>
            <w:noProof/>
          </w:rPr>
          <w:t>A</w:t>
        </w:r>
      </w:fldSimple>
      <w:r>
        <w:t>. Pruebas de estacionariedad (ADF y KPSS)</w:t>
      </w:r>
      <w:bookmarkEnd w:id="66"/>
      <w:bookmarkEnd w:id="67"/>
      <w:bookmarkEnd w:id="68"/>
    </w:p>
    <w:p w14:paraId="68936617" w14:textId="77777777" w:rsidR="000B5635" w:rsidRPr="00E47ACD" w:rsidRDefault="000B5635" w:rsidP="00E47ACD">
      <w:pPr>
        <w:pStyle w:val="Heading2"/>
      </w:pPr>
      <w:bookmarkStart w:id="69" w:name="_Toc235117680"/>
      <w:r>
        <w:rPr>
          <w:b/>
        </w:rPr>
        <w:t>A.1. Objetivo y relevancia</w:t>
      </w:r>
      <w:bookmarkEnd w:id="69"/>
    </w:p>
    <w:p w14:paraId="79C06E92" w14:textId="77777777" w:rsidR="000B5635" w:rsidRPr="00E47ACD" w:rsidRDefault="000B5635" w:rsidP="00E47ACD">
      <w:pPr>
        <w:spacing w:after="16" w:line="360" w:lineRule="auto"/>
        <w:jc w:val="both"/>
        <w:rPr>
          <w:lang w:val="es-MX"/>
        </w:rPr>
      </w:pPr>
      <w:r>
        <w:rPr>
          <w:lang w:val="es-MX"/>
        </w:rPr>
        <w:t>El propósito de este apéndice es documentar el diagnóstico de estacionariedad previo a la modelación mediante las pruebas Augmented Dickey–Fuller (ADF) y Kwiatkowski–Phillips–Schmidt–Shin (KPSS) sobre log(P) y ret_1d = Δlog(P). La combinación ADF/KPSS permite una lectura complementaria: ADF contrasta raíz unitaria (H₀: no estacionaria), mientras KPSS contrasta estacionariedad (H₀: estacionaria). El diagnóstico se aplica así a la misma transformación utilizada por los modelos clásicos.</w:t>
      </w:r>
    </w:p>
    <w:p w14:paraId="665EDEA8" w14:textId="77777777" w:rsidR="000B5635" w:rsidRPr="00E47ACD" w:rsidRDefault="000B5635" w:rsidP="00E47ACD">
      <w:pPr>
        <w:pStyle w:val="Heading2"/>
        <w:spacing w:after="16"/>
        <w:rPr>
          <w:b/>
          <w:bCs/>
          <w:lang w:val="es-MX"/>
        </w:rPr>
      </w:pPr>
      <w:bookmarkStart w:id="70" w:name="_Toc235117681"/>
      <w:r>
        <w:rPr>
          <w:b/>
          <w:bCs/>
          <w:lang w:val="es-MX"/>
        </w:rPr>
        <w:t>A.2. Protocolo</w:t>
      </w:r>
      <w:bookmarkEnd w:id="70"/>
    </w:p>
    <w:p w14:paraId="6090CA8A" w14:textId="77777777" w:rsidR="000B5635" w:rsidRPr="00E47ACD" w:rsidRDefault="000B5635" w:rsidP="00FB01B6">
      <w:pPr>
        <w:numPr>
          <w:ilvl w:val="0"/>
          <w:numId w:val="1"/>
        </w:numPr>
        <w:spacing w:after="16" w:line="360" w:lineRule="auto"/>
        <w:jc w:val="both"/>
        <w:rPr>
          <w:lang w:val="es-MX"/>
        </w:rPr>
      </w:pPr>
      <w:r>
        <w:rPr>
          <w:lang w:val="es-MX"/>
        </w:rPr>
        <w:t>Muestra: conjunto canónico completo de 2.558 observaciones entre 2015-02-19 y 2025-04-22. Se evalúan el nivel logarítmico log(P) y ret_1d = Δlog(P). El diagnóstico es descriptivo y no se usa para seleccionar el modelo ganador.</w:t>
      </w:r>
    </w:p>
    <w:p w14:paraId="2DB70579" w14:textId="77777777" w:rsidR="000B5635" w:rsidRPr="00E47ACD" w:rsidRDefault="000B5635" w:rsidP="00FB01B6">
      <w:pPr>
        <w:numPr>
          <w:ilvl w:val="0"/>
          <w:numId w:val="1"/>
        </w:numPr>
        <w:spacing w:after="16" w:line="360" w:lineRule="auto"/>
        <w:jc w:val="both"/>
        <w:rPr>
          <w:lang w:val="es-MX"/>
        </w:rPr>
      </w:pPr>
      <w:r>
        <w:rPr>
          <w:lang w:val="es-MX"/>
        </w:rPr>
        <w:t>Especificación ADF: constante, sin tendencia determinista, rezagos fijos 0, 1 y 2 y autolag desactivado.</w:t>
      </w:r>
    </w:p>
    <w:p w14:paraId="6159B7AA" w14:textId="77777777" w:rsidR="000B5635" w:rsidRPr="00E47ACD" w:rsidRDefault="000B5635" w:rsidP="00FB01B6">
      <w:pPr>
        <w:numPr>
          <w:ilvl w:val="0"/>
          <w:numId w:val="1"/>
        </w:numPr>
        <w:spacing w:after="16" w:line="360" w:lineRule="auto"/>
        <w:jc w:val="both"/>
        <w:rPr>
          <w:lang w:val="es-MX"/>
        </w:rPr>
      </w:pPr>
      <w:r>
        <w:rPr>
          <w:lang w:val="es-MX"/>
        </w:rPr>
        <w:t>Especificación KPSS: estacionariedad alrededor de constante y rezagos de varianza de largo plazo fijados en 0, 1 y 2.</w:t>
      </w:r>
    </w:p>
    <w:p w14:paraId="49E7E440" w14:textId="77777777" w:rsidR="000B5635" w:rsidRPr="00E47ACD" w:rsidRDefault="000B5635" w:rsidP="00FB01B6">
      <w:pPr>
        <w:numPr>
          <w:ilvl w:val="0"/>
          <w:numId w:val="1"/>
        </w:numPr>
        <w:spacing w:after="16" w:line="360" w:lineRule="auto"/>
        <w:jc w:val="both"/>
        <w:rPr>
          <w:lang w:val="es-MX"/>
        </w:rPr>
      </w:pPr>
      <w:r>
        <w:rPr>
          <w:lang w:val="es-MX"/>
        </w:rPr>
        <w:t>Criterio de decisión:</w:t>
      </w:r>
    </w:p>
    <w:p w14:paraId="602C4FE1" w14:textId="77777777" w:rsidR="000B5635" w:rsidRPr="00E47ACD" w:rsidRDefault="000B5635" w:rsidP="00FB01B6">
      <w:pPr>
        <w:numPr>
          <w:ilvl w:val="1"/>
          <w:numId w:val="1"/>
        </w:numPr>
        <w:spacing w:after="16" w:line="360" w:lineRule="auto"/>
        <w:jc w:val="both"/>
        <w:rPr>
          <w:lang w:val="es-MX"/>
        </w:rPr>
      </w:pPr>
      <w:r>
        <w:rPr>
          <w:lang w:val="es-MX"/>
        </w:rPr>
        <w:t>Si ADF rechaza H₀ y KPSS no rechaza H₀ → evidencia de estacionariedad.</w:t>
      </w:r>
    </w:p>
    <w:p w14:paraId="1F014268" w14:textId="77777777" w:rsidR="000B5635" w:rsidRPr="00E47ACD" w:rsidRDefault="000B5635" w:rsidP="00FB01B6">
      <w:pPr>
        <w:numPr>
          <w:ilvl w:val="1"/>
          <w:numId w:val="1"/>
        </w:numPr>
        <w:spacing w:after="16" w:line="360" w:lineRule="auto"/>
        <w:jc w:val="both"/>
        <w:rPr>
          <w:lang w:val="es-MX"/>
        </w:rPr>
      </w:pPr>
      <w:r>
        <w:rPr>
          <w:lang w:val="es-MX"/>
        </w:rPr>
        <w:t>Si ADF no rechaza H₀ y KPSS rechaza H₀ → evidencia de no estacionariedad (se recomienda diferenciar).</w:t>
      </w:r>
    </w:p>
    <w:p w14:paraId="0E5D5731" w14:textId="77777777" w:rsidR="000B5635" w:rsidRPr="00E47ACD" w:rsidRDefault="000B5635" w:rsidP="00FB01B6">
      <w:pPr>
        <w:numPr>
          <w:ilvl w:val="1"/>
          <w:numId w:val="1"/>
        </w:numPr>
        <w:spacing w:after="16" w:line="360" w:lineRule="auto"/>
        <w:jc w:val="both"/>
        <w:rPr>
          <w:lang w:val="es-MX"/>
        </w:rPr>
      </w:pPr>
      <w:r>
        <w:rPr>
          <w:lang w:val="es-MX"/>
        </w:rPr>
        <w:t>Si ambas concuerdan (rechazan o no) → revisar tamaño muestral/rezagos y complementar con ACF/PACF.</w:t>
      </w:r>
    </w:p>
    <w:p w14:paraId="2DE6AA40" w14:textId="77777777" w:rsidR="00E47ACD" w:rsidRDefault="00E47ACD" w:rsidP="00E47ACD">
      <w:pPr>
        <w:spacing w:after="16" w:line="360" w:lineRule="auto"/>
        <w:jc w:val="both"/>
        <w:rPr>
          <w:lang w:val="es-MX"/>
        </w:rPr>
      </w:pPr>
    </w:p>
    <w:p w14:paraId="051E1C9D" w14:textId="77777777" w:rsidR="00E47ACD" w:rsidRDefault="00E47ACD" w:rsidP="00E47ACD">
      <w:pPr>
        <w:spacing w:after="16" w:line="360" w:lineRule="auto"/>
        <w:jc w:val="both"/>
        <w:rPr>
          <w:lang w:val="es-MX"/>
        </w:rPr>
      </w:pPr>
    </w:p>
    <w:p w14:paraId="6F3C71D3" w14:textId="77777777" w:rsidR="00E47ACD" w:rsidRDefault="00E47ACD" w:rsidP="00E47ACD">
      <w:pPr>
        <w:spacing w:after="16" w:line="360" w:lineRule="auto"/>
        <w:jc w:val="both"/>
        <w:rPr>
          <w:lang w:val="es-MX"/>
        </w:rPr>
      </w:pPr>
    </w:p>
    <w:p w14:paraId="7CE78DBB" w14:textId="77777777" w:rsidR="00E47ACD" w:rsidRDefault="00E47ACD" w:rsidP="00E47ACD">
      <w:pPr>
        <w:spacing w:after="16" w:line="360" w:lineRule="auto"/>
        <w:jc w:val="both"/>
        <w:rPr>
          <w:lang w:val="es-MX"/>
        </w:rPr>
      </w:pPr>
    </w:p>
    <w:p w14:paraId="5A35364B" w14:textId="77777777" w:rsidR="000B5635" w:rsidRPr="00E47ACD" w:rsidRDefault="000B5635" w:rsidP="00E47ACD">
      <w:pPr>
        <w:pStyle w:val="Heading2"/>
        <w:pageBreakBefore/>
        <w:spacing w:after="16"/>
        <w:rPr>
          <w:b/>
          <w:bCs/>
          <w:lang w:val="es-MX"/>
        </w:rPr>
      </w:pPr>
      <w:bookmarkStart w:id="71" w:name="_Toc235117682"/>
      <w:r>
        <w:rPr>
          <w:b/>
          <w:bCs/>
          <w:lang w:val="es-MX"/>
        </w:rPr>
        <w:lastRenderedPageBreak/>
        <w:t>A.3. Resultados</w:t>
      </w:r>
      <w:bookmarkEnd w:id="71"/>
    </w:p>
    <w:p w14:paraId="4670C2B9" w14:textId="77777777" w:rsidR="000B5635" w:rsidRPr="00E47ACD" w:rsidRDefault="000B5635" w:rsidP="00E47ACD">
      <w:pPr>
        <w:spacing w:after="16" w:line="360" w:lineRule="auto"/>
        <w:jc w:val="both"/>
        <w:rPr>
          <w:lang w:val="es-MX"/>
        </w:rPr>
      </w:pPr>
      <w:r>
        <w:rPr>
          <w:lang w:val="es-MX"/>
        </w:rPr>
        <w:t xml:space="preserve"> </w:t>
      </w:r>
    </w:p>
    <w:p w14:paraId="6EEB0720" w14:textId="77777777" w:rsidR="000B5635" w:rsidRPr="00E47ACD" w:rsidRDefault="000B5635" w:rsidP="00E47ACD">
      <w:pPr>
        <w:pStyle w:val="Caption"/>
        <w:jc w:val="center"/>
      </w:pPr>
      <w:r>
        <w:t>Tabla A.1 — Pruebas ADF y KPSS sobre log(P) y ret_1d.</w:t>
      </w:r>
    </w:p>
    <w:tbl>
      <w:tblPr>
        <w:tblStyle w:val="TableGrid"/>
        <w:tblW w:w="9000" w:type="dxa"/>
        <w:jc w:val="center"/>
        <w:tblLayout w:type="fixed"/>
        <w:tblLook w:val="04A0" w:firstRow="1" w:lastRow="0" w:firstColumn="1" w:lastColumn="0" w:noHBand="0" w:noVBand="1"/>
      </w:tblPr>
      <w:tblGrid>
        <w:gridCol w:w="900"/>
        <w:gridCol w:w="1450"/>
        <w:gridCol w:w="700"/>
        <w:gridCol w:w="750"/>
        <w:gridCol w:w="1150"/>
        <w:gridCol w:w="950"/>
        <w:gridCol w:w="3100"/>
      </w:tblGrid>
      <w:tr w:rsidR="000B5635" w:rsidRPr="00E47ACD" w14:paraId="79C23F4C" w14:textId="77777777" w:rsidTr="00E47ACD">
        <w:trPr>
          <w:cantSplit/>
          <w:trHeight w:val="300"/>
          <w:tblHeader/>
          <w:jc w:val="center"/>
        </w:trPr>
        <w:tc>
          <w:tcPr>
            <w:tcW w:w="900" w:type="dxa"/>
            <w:shd w:val="clear" w:color="auto" w:fill="D9E2F3"/>
            <w:noWrap/>
            <w:tcMar>
              <w:top w:w="55" w:type="dxa"/>
              <w:left w:w="70" w:type="dxa"/>
              <w:bottom w:w="55" w:type="dxa"/>
              <w:right w:w="70" w:type="dxa"/>
            </w:tcMar>
            <w:vAlign w:val="center"/>
            <w:hideMark/>
          </w:tcPr>
          <w:p w14:paraId="497D413F" w14:textId="77777777" w:rsidR="000B5635" w:rsidRPr="00E47ACD" w:rsidRDefault="000B5635" w:rsidP="00FA736A">
            <w:pPr>
              <w:jc w:val="center"/>
            </w:pPr>
            <w:r>
              <w:rPr>
                <w:b/>
                <w:sz w:val="17"/>
              </w:rPr>
              <w:t>Serie</w:t>
            </w:r>
          </w:p>
        </w:tc>
        <w:tc>
          <w:tcPr>
            <w:tcW w:w="1450" w:type="dxa"/>
            <w:shd w:val="clear" w:color="auto" w:fill="D9E2F3"/>
            <w:noWrap/>
            <w:tcMar>
              <w:top w:w="55" w:type="dxa"/>
              <w:left w:w="70" w:type="dxa"/>
              <w:bottom w:w="55" w:type="dxa"/>
              <w:right w:w="70" w:type="dxa"/>
            </w:tcMar>
            <w:vAlign w:val="center"/>
            <w:hideMark/>
          </w:tcPr>
          <w:p w14:paraId="653CFA02" w14:textId="77777777" w:rsidR="000B5635" w:rsidRPr="00E47ACD" w:rsidRDefault="000B5635" w:rsidP="00FA736A">
            <w:pPr>
              <w:jc w:val="center"/>
            </w:pPr>
            <w:r>
              <w:rPr>
                <w:b/>
                <w:sz w:val="17"/>
              </w:rPr>
              <w:t>Transformación</w:t>
            </w:r>
          </w:p>
        </w:tc>
        <w:tc>
          <w:tcPr>
            <w:tcW w:w="700" w:type="dxa"/>
            <w:shd w:val="clear" w:color="auto" w:fill="D9E2F3"/>
            <w:noWrap/>
            <w:tcMar>
              <w:top w:w="55" w:type="dxa"/>
              <w:left w:w="70" w:type="dxa"/>
              <w:bottom w:w="55" w:type="dxa"/>
              <w:right w:w="70" w:type="dxa"/>
            </w:tcMar>
            <w:vAlign w:val="center"/>
            <w:hideMark/>
          </w:tcPr>
          <w:p w14:paraId="6F4FFCAF" w14:textId="77777777" w:rsidR="000B5635" w:rsidRPr="00E47ACD" w:rsidRDefault="000B5635" w:rsidP="00FA736A">
            <w:pPr>
              <w:jc w:val="center"/>
            </w:pPr>
            <w:r>
              <w:rPr>
                <w:b/>
                <w:sz w:val="17"/>
              </w:rPr>
              <w:t>Prueba</w:t>
            </w:r>
          </w:p>
        </w:tc>
        <w:tc>
          <w:tcPr>
            <w:tcW w:w="750" w:type="dxa"/>
            <w:shd w:val="clear" w:color="auto" w:fill="D9E2F3"/>
            <w:noWrap/>
            <w:tcMar>
              <w:top w:w="55" w:type="dxa"/>
              <w:left w:w="70" w:type="dxa"/>
              <w:bottom w:w="55" w:type="dxa"/>
              <w:right w:w="70" w:type="dxa"/>
            </w:tcMar>
            <w:vAlign w:val="center"/>
            <w:hideMark/>
          </w:tcPr>
          <w:p w14:paraId="6A9DBD3C" w14:textId="77777777" w:rsidR="000B5635" w:rsidRPr="00E47ACD" w:rsidRDefault="000B5635" w:rsidP="00FA736A">
            <w:pPr>
              <w:jc w:val="center"/>
            </w:pPr>
            <w:r>
              <w:rPr>
                <w:b/>
                <w:sz w:val="17"/>
              </w:rPr>
              <w:t>Rezago</w:t>
            </w:r>
          </w:p>
        </w:tc>
        <w:tc>
          <w:tcPr>
            <w:tcW w:w="1150" w:type="dxa"/>
            <w:shd w:val="clear" w:color="auto" w:fill="D9E2F3"/>
            <w:noWrap/>
            <w:tcMar>
              <w:top w:w="55" w:type="dxa"/>
              <w:left w:w="70" w:type="dxa"/>
              <w:bottom w:w="55" w:type="dxa"/>
              <w:right w:w="70" w:type="dxa"/>
            </w:tcMar>
            <w:vAlign w:val="center"/>
            <w:hideMark/>
          </w:tcPr>
          <w:p w14:paraId="407183C8" w14:textId="77777777" w:rsidR="000B5635" w:rsidRPr="00E47ACD" w:rsidRDefault="000B5635" w:rsidP="00FA736A">
            <w:pPr>
              <w:jc w:val="center"/>
            </w:pPr>
            <w:r>
              <w:rPr>
                <w:b/>
                <w:sz w:val="17"/>
              </w:rPr>
              <w:t>Estadístico</w:t>
            </w:r>
          </w:p>
        </w:tc>
        <w:tc>
          <w:tcPr>
            <w:tcW w:w="950" w:type="dxa"/>
            <w:shd w:val="clear" w:color="auto" w:fill="D9E2F3"/>
            <w:noWrap/>
            <w:tcMar>
              <w:top w:w="55" w:type="dxa"/>
              <w:left w:w="70" w:type="dxa"/>
              <w:bottom w:w="55" w:type="dxa"/>
              <w:right w:w="70" w:type="dxa"/>
            </w:tcMar>
            <w:vAlign w:val="center"/>
            <w:hideMark/>
          </w:tcPr>
          <w:p w14:paraId="5DD97974" w14:textId="77777777" w:rsidR="000B5635" w:rsidRPr="00E47ACD" w:rsidRDefault="000B5635" w:rsidP="00FA736A">
            <w:pPr>
              <w:jc w:val="center"/>
            </w:pPr>
            <w:r>
              <w:rPr>
                <w:b/>
                <w:sz w:val="17"/>
              </w:rPr>
              <w:t>Valor p</w:t>
            </w:r>
          </w:p>
        </w:tc>
        <w:tc>
          <w:tcPr>
            <w:tcW w:w="3100" w:type="dxa"/>
            <w:shd w:val="clear" w:color="auto" w:fill="D9E2F3"/>
            <w:noWrap/>
            <w:tcMar>
              <w:top w:w="55" w:type="dxa"/>
              <w:left w:w="70" w:type="dxa"/>
              <w:bottom w:w="55" w:type="dxa"/>
              <w:right w:w="70" w:type="dxa"/>
            </w:tcMar>
            <w:vAlign w:val="center"/>
            <w:hideMark/>
          </w:tcPr>
          <w:p w14:paraId="7B154342" w14:textId="77777777" w:rsidR="000B5635" w:rsidRPr="00E47ACD" w:rsidRDefault="000B5635" w:rsidP="00FA736A">
            <w:pPr>
              <w:jc w:val="center"/>
            </w:pPr>
            <w:r>
              <w:rPr>
                <w:b/>
                <w:sz w:val="17"/>
              </w:rPr>
              <w:t>Conclusión</w:t>
            </w:r>
          </w:p>
        </w:tc>
      </w:tr>
      <w:tr w:rsidR="000B5635" w:rsidRPr="00455116" w14:paraId="58949570" w14:textId="77777777" w:rsidTr="00E47ACD">
        <w:trPr>
          <w:cantSplit/>
          <w:trHeight w:val="300"/>
          <w:jc w:val="center"/>
        </w:trPr>
        <w:tc>
          <w:tcPr>
            <w:tcW w:w="900" w:type="dxa"/>
            <w:noWrap/>
            <w:tcMar>
              <w:top w:w="55" w:type="dxa"/>
              <w:left w:w="70" w:type="dxa"/>
              <w:bottom w:w="55" w:type="dxa"/>
              <w:right w:w="70" w:type="dxa"/>
            </w:tcMar>
            <w:vAlign w:val="center"/>
            <w:hideMark/>
          </w:tcPr>
          <w:p w14:paraId="2C033E6C" w14:textId="77777777" w:rsidR="000B5635" w:rsidRPr="00E47ACD" w:rsidRDefault="000B5635" w:rsidP="00FA736A">
            <w:pPr>
              <w:jc w:val="center"/>
            </w:pPr>
            <w:r>
              <w:rPr>
                <w:sz w:val="17"/>
              </w:rPr>
              <w:t>log(P)</w:t>
            </w:r>
          </w:p>
        </w:tc>
        <w:tc>
          <w:tcPr>
            <w:tcW w:w="1450" w:type="dxa"/>
            <w:noWrap/>
            <w:tcMar>
              <w:top w:w="55" w:type="dxa"/>
              <w:left w:w="70" w:type="dxa"/>
              <w:bottom w:w="55" w:type="dxa"/>
              <w:right w:w="70" w:type="dxa"/>
            </w:tcMar>
            <w:vAlign w:val="center"/>
            <w:hideMark/>
          </w:tcPr>
          <w:p w14:paraId="137E79CC" w14:textId="77777777" w:rsidR="000B5635" w:rsidRPr="00E47ACD" w:rsidRDefault="000B5635" w:rsidP="00FA736A">
            <w:pPr>
              <w:jc w:val="center"/>
            </w:pPr>
            <w:r>
              <w:rPr>
                <w:sz w:val="17"/>
              </w:rPr>
              <w:t>log(P)</w:t>
            </w:r>
          </w:p>
        </w:tc>
        <w:tc>
          <w:tcPr>
            <w:tcW w:w="700" w:type="dxa"/>
            <w:noWrap/>
            <w:tcMar>
              <w:top w:w="55" w:type="dxa"/>
              <w:left w:w="70" w:type="dxa"/>
              <w:bottom w:w="55" w:type="dxa"/>
              <w:right w:w="70" w:type="dxa"/>
            </w:tcMar>
            <w:vAlign w:val="center"/>
            <w:hideMark/>
          </w:tcPr>
          <w:p w14:paraId="7613424D" w14:textId="77777777" w:rsidR="000B5635" w:rsidRPr="00E47ACD" w:rsidRDefault="000B5635" w:rsidP="00FA736A">
            <w:pPr>
              <w:jc w:val="center"/>
            </w:pPr>
            <w:r>
              <w:rPr>
                <w:sz w:val="17"/>
              </w:rPr>
              <w:t>ADF</w:t>
            </w:r>
          </w:p>
        </w:tc>
        <w:tc>
          <w:tcPr>
            <w:tcW w:w="750" w:type="dxa"/>
            <w:noWrap/>
            <w:tcMar>
              <w:top w:w="55" w:type="dxa"/>
              <w:left w:w="70" w:type="dxa"/>
              <w:bottom w:w="55" w:type="dxa"/>
              <w:right w:w="70" w:type="dxa"/>
            </w:tcMar>
            <w:vAlign w:val="center"/>
            <w:hideMark/>
          </w:tcPr>
          <w:p w14:paraId="5BE370D8" w14:textId="77777777" w:rsidR="000B5635" w:rsidRPr="00E47ACD" w:rsidRDefault="000B5635" w:rsidP="00FA736A">
            <w:pPr>
              <w:jc w:val="center"/>
            </w:pPr>
            <w:r>
              <w:rPr>
                <w:sz w:val="17"/>
              </w:rPr>
              <w:t>0</w:t>
            </w:r>
          </w:p>
        </w:tc>
        <w:tc>
          <w:tcPr>
            <w:tcW w:w="1150" w:type="dxa"/>
            <w:noWrap/>
            <w:tcMar>
              <w:top w:w="55" w:type="dxa"/>
              <w:left w:w="70" w:type="dxa"/>
              <w:bottom w:w="55" w:type="dxa"/>
              <w:right w:w="70" w:type="dxa"/>
            </w:tcMar>
            <w:vAlign w:val="center"/>
            <w:hideMark/>
          </w:tcPr>
          <w:p w14:paraId="3F6CE576" w14:textId="77777777" w:rsidR="000B5635" w:rsidRPr="00E47ACD" w:rsidRDefault="000B5635" w:rsidP="00FA736A">
            <w:pPr>
              <w:jc w:val="center"/>
            </w:pPr>
            <w:r>
              <w:rPr>
                <w:sz w:val="17"/>
              </w:rPr>
              <w:t>-0.811</w:t>
            </w:r>
          </w:p>
        </w:tc>
        <w:tc>
          <w:tcPr>
            <w:tcW w:w="950" w:type="dxa"/>
            <w:noWrap/>
            <w:tcMar>
              <w:top w:w="55" w:type="dxa"/>
              <w:left w:w="70" w:type="dxa"/>
              <w:bottom w:w="55" w:type="dxa"/>
              <w:right w:w="70" w:type="dxa"/>
            </w:tcMar>
            <w:vAlign w:val="center"/>
            <w:hideMark/>
          </w:tcPr>
          <w:p w14:paraId="4FABB549" w14:textId="77777777" w:rsidR="000B5635" w:rsidRPr="00E47ACD" w:rsidRDefault="000B5635" w:rsidP="00FA736A">
            <w:pPr>
              <w:jc w:val="center"/>
            </w:pPr>
            <w:r>
              <w:rPr>
                <w:sz w:val="17"/>
              </w:rPr>
              <w:t>0.816</w:t>
            </w:r>
          </w:p>
        </w:tc>
        <w:tc>
          <w:tcPr>
            <w:tcW w:w="3100" w:type="dxa"/>
            <w:noWrap/>
            <w:tcMar>
              <w:top w:w="55" w:type="dxa"/>
              <w:left w:w="70" w:type="dxa"/>
              <w:bottom w:w="55" w:type="dxa"/>
              <w:right w:w="70" w:type="dxa"/>
            </w:tcMar>
            <w:vAlign w:val="center"/>
            <w:hideMark/>
          </w:tcPr>
          <w:p w14:paraId="09568E0F" w14:textId="77777777" w:rsidR="000B5635" w:rsidRPr="00E47ACD" w:rsidRDefault="000B5635" w:rsidP="00FA736A">
            <w:pPr>
              <w:rPr>
                <w:lang w:val="en-US"/>
              </w:rPr>
            </w:pPr>
            <w:r>
              <w:rPr>
                <w:sz w:val="17"/>
                <w:lang w:val="en-US"/>
              </w:rPr>
              <w:t>No rechaza raíz unitaria</w:t>
            </w:r>
          </w:p>
        </w:tc>
      </w:tr>
      <w:tr w:rsidR="000B5635" w:rsidRPr="00455116" w14:paraId="28FBC1B7" w14:textId="77777777" w:rsidTr="00E47ACD">
        <w:trPr>
          <w:cantSplit/>
          <w:trHeight w:val="300"/>
          <w:jc w:val="center"/>
        </w:trPr>
        <w:tc>
          <w:tcPr>
            <w:tcW w:w="900" w:type="dxa"/>
            <w:noWrap/>
            <w:tcMar>
              <w:top w:w="55" w:type="dxa"/>
              <w:left w:w="70" w:type="dxa"/>
              <w:bottom w:w="55" w:type="dxa"/>
              <w:right w:w="70" w:type="dxa"/>
            </w:tcMar>
            <w:vAlign w:val="center"/>
            <w:hideMark/>
          </w:tcPr>
          <w:p w14:paraId="5735C82C" w14:textId="77777777" w:rsidR="000B5635" w:rsidRPr="00E47ACD" w:rsidRDefault="000B5635" w:rsidP="00FA736A">
            <w:pPr>
              <w:jc w:val="center"/>
            </w:pPr>
            <w:r>
              <w:rPr>
                <w:sz w:val="17"/>
              </w:rPr>
              <w:t>log(P)</w:t>
            </w:r>
          </w:p>
        </w:tc>
        <w:tc>
          <w:tcPr>
            <w:tcW w:w="1450" w:type="dxa"/>
            <w:noWrap/>
            <w:tcMar>
              <w:top w:w="55" w:type="dxa"/>
              <w:left w:w="70" w:type="dxa"/>
              <w:bottom w:w="55" w:type="dxa"/>
              <w:right w:w="70" w:type="dxa"/>
            </w:tcMar>
            <w:vAlign w:val="center"/>
            <w:hideMark/>
          </w:tcPr>
          <w:p w14:paraId="454D1BB2" w14:textId="77777777" w:rsidR="000B5635" w:rsidRPr="00E47ACD" w:rsidRDefault="000B5635" w:rsidP="00FA736A">
            <w:pPr>
              <w:jc w:val="center"/>
            </w:pPr>
            <w:r>
              <w:rPr>
                <w:sz w:val="17"/>
              </w:rPr>
              <w:t>log(P)</w:t>
            </w:r>
          </w:p>
        </w:tc>
        <w:tc>
          <w:tcPr>
            <w:tcW w:w="700" w:type="dxa"/>
            <w:noWrap/>
            <w:tcMar>
              <w:top w:w="55" w:type="dxa"/>
              <w:left w:w="70" w:type="dxa"/>
              <w:bottom w:w="55" w:type="dxa"/>
              <w:right w:w="70" w:type="dxa"/>
            </w:tcMar>
            <w:vAlign w:val="center"/>
            <w:hideMark/>
          </w:tcPr>
          <w:p w14:paraId="3A2C6217" w14:textId="77777777" w:rsidR="000B5635" w:rsidRPr="00E47ACD" w:rsidRDefault="000B5635" w:rsidP="00FA736A">
            <w:pPr>
              <w:jc w:val="center"/>
            </w:pPr>
            <w:r>
              <w:rPr>
                <w:sz w:val="17"/>
              </w:rPr>
              <w:t>ADF</w:t>
            </w:r>
          </w:p>
        </w:tc>
        <w:tc>
          <w:tcPr>
            <w:tcW w:w="750" w:type="dxa"/>
            <w:noWrap/>
            <w:tcMar>
              <w:top w:w="55" w:type="dxa"/>
              <w:left w:w="70" w:type="dxa"/>
              <w:bottom w:w="55" w:type="dxa"/>
              <w:right w:w="70" w:type="dxa"/>
            </w:tcMar>
            <w:vAlign w:val="center"/>
            <w:hideMark/>
          </w:tcPr>
          <w:p w14:paraId="53BBF1CF" w14:textId="77777777" w:rsidR="000B5635" w:rsidRPr="00E47ACD" w:rsidRDefault="000B5635" w:rsidP="00FA736A">
            <w:pPr>
              <w:jc w:val="center"/>
            </w:pPr>
            <w:r>
              <w:rPr>
                <w:sz w:val="17"/>
              </w:rPr>
              <w:t>1</w:t>
            </w:r>
          </w:p>
        </w:tc>
        <w:tc>
          <w:tcPr>
            <w:tcW w:w="1150" w:type="dxa"/>
            <w:noWrap/>
            <w:tcMar>
              <w:top w:w="55" w:type="dxa"/>
              <w:left w:w="70" w:type="dxa"/>
              <w:bottom w:w="55" w:type="dxa"/>
              <w:right w:w="70" w:type="dxa"/>
            </w:tcMar>
            <w:vAlign w:val="center"/>
            <w:hideMark/>
          </w:tcPr>
          <w:p w14:paraId="6C3869CA" w14:textId="77777777" w:rsidR="000B5635" w:rsidRPr="00E47ACD" w:rsidRDefault="000B5635" w:rsidP="00FA736A">
            <w:pPr>
              <w:jc w:val="center"/>
            </w:pPr>
            <w:r>
              <w:rPr>
                <w:sz w:val="17"/>
              </w:rPr>
              <w:t>-0.730</w:t>
            </w:r>
          </w:p>
        </w:tc>
        <w:tc>
          <w:tcPr>
            <w:tcW w:w="950" w:type="dxa"/>
            <w:noWrap/>
            <w:tcMar>
              <w:top w:w="55" w:type="dxa"/>
              <w:left w:w="70" w:type="dxa"/>
              <w:bottom w:w="55" w:type="dxa"/>
              <w:right w:w="70" w:type="dxa"/>
            </w:tcMar>
            <w:vAlign w:val="center"/>
            <w:hideMark/>
          </w:tcPr>
          <w:p w14:paraId="4B3F512F" w14:textId="77777777" w:rsidR="000B5635" w:rsidRPr="00E47ACD" w:rsidRDefault="000B5635" w:rsidP="00FA736A">
            <w:pPr>
              <w:jc w:val="center"/>
            </w:pPr>
            <w:r>
              <w:rPr>
                <w:sz w:val="17"/>
              </w:rPr>
              <w:t>0.839</w:t>
            </w:r>
          </w:p>
        </w:tc>
        <w:tc>
          <w:tcPr>
            <w:tcW w:w="3100" w:type="dxa"/>
            <w:noWrap/>
            <w:tcMar>
              <w:top w:w="55" w:type="dxa"/>
              <w:left w:w="70" w:type="dxa"/>
              <w:bottom w:w="55" w:type="dxa"/>
              <w:right w:w="70" w:type="dxa"/>
            </w:tcMar>
            <w:vAlign w:val="center"/>
            <w:hideMark/>
          </w:tcPr>
          <w:p w14:paraId="571A5A01" w14:textId="77777777" w:rsidR="000B5635" w:rsidRPr="00E47ACD" w:rsidRDefault="000B5635" w:rsidP="00FA736A">
            <w:pPr>
              <w:rPr>
                <w:lang w:val="en-US"/>
              </w:rPr>
            </w:pPr>
            <w:r>
              <w:rPr>
                <w:sz w:val="17"/>
                <w:lang w:val="en-US"/>
              </w:rPr>
              <w:t>No rechaza raíz unitaria</w:t>
            </w:r>
          </w:p>
        </w:tc>
      </w:tr>
      <w:tr w:rsidR="000B5635" w:rsidRPr="00455116" w14:paraId="6911496E" w14:textId="77777777" w:rsidTr="00E47ACD">
        <w:trPr>
          <w:cantSplit/>
          <w:trHeight w:val="300"/>
          <w:jc w:val="center"/>
        </w:trPr>
        <w:tc>
          <w:tcPr>
            <w:tcW w:w="900" w:type="dxa"/>
            <w:noWrap/>
            <w:tcMar>
              <w:top w:w="55" w:type="dxa"/>
              <w:left w:w="70" w:type="dxa"/>
              <w:bottom w:w="55" w:type="dxa"/>
              <w:right w:w="70" w:type="dxa"/>
            </w:tcMar>
            <w:vAlign w:val="center"/>
            <w:hideMark/>
          </w:tcPr>
          <w:p w14:paraId="5D434BCA" w14:textId="77777777" w:rsidR="000B5635" w:rsidRPr="00E47ACD" w:rsidRDefault="000B5635" w:rsidP="00FA736A">
            <w:pPr>
              <w:jc w:val="center"/>
            </w:pPr>
            <w:r>
              <w:rPr>
                <w:sz w:val="17"/>
              </w:rPr>
              <w:t>log(P)</w:t>
            </w:r>
          </w:p>
        </w:tc>
        <w:tc>
          <w:tcPr>
            <w:tcW w:w="1450" w:type="dxa"/>
            <w:noWrap/>
            <w:tcMar>
              <w:top w:w="55" w:type="dxa"/>
              <w:left w:w="70" w:type="dxa"/>
              <w:bottom w:w="55" w:type="dxa"/>
              <w:right w:w="70" w:type="dxa"/>
            </w:tcMar>
            <w:vAlign w:val="center"/>
            <w:hideMark/>
          </w:tcPr>
          <w:p w14:paraId="79BF7B11" w14:textId="77777777" w:rsidR="000B5635" w:rsidRPr="00E47ACD" w:rsidRDefault="000B5635" w:rsidP="00FA736A">
            <w:pPr>
              <w:jc w:val="center"/>
            </w:pPr>
            <w:r>
              <w:rPr>
                <w:sz w:val="17"/>
              </w:rPr>
              <w:t>log(P)</w:t>
            </w:r>
          </w:p>
        </w:tc>
        <w:tc>
          <w:tcPr>
            <w:tcW w:w="700" w:type="dxa"/>
            <w:noWrap/>
            <w:tcMar>
              <w:top w:w="55" w:type="dxa"/>
              <w:left w:w="70" w:type="dxa"/>
              <w:bottom w:w="55" w:type="dxa"/>
              <w:right w:w="70" w:type="dxa"/>
            </w:tcMar>
            <w:vAlign w:val="center"/>
            <w:hideMark/>
          </w:tcPr>
          <w:p w14:paraId="41E13097" w14:textId="77777777" w:rsidR="000B5635" w:rsidRPr="00E47ACD" w:rsidRDefault="000B5635" w:rsidP="00FA736A">
            <w:pPr>
              <w:jc w:val="center"/>
            </w:pPr>
            <w:r>
              <w:rPr>
                <w:sz w:val="17"/>
              </w:rPr>
              <w:t>ADF</w:t>
            </w:r>
          </w:p>
        </w:tc>
        <w:tc>
          <w:tcPr>
            <w:tcW w:w="750" w:type="dxa"/>
            <w:noWrap/>
            <w:tcMar>
              <w:top w:w="55" w:type="dxa"/>
              <w:left w:w="70" w:type="dxa"/>
              <w:bottom w:w="55" w:type="dxa"/>
              <w:right w:w="70" w:type="dxa"/>
            </w:tcMar>
            <w:vAlign w:val="center"/>
            <w:hideMark/>
          </w:tcPr>
          <w:p w14:paraId="7711DC9B" w14:textId="77777777" w:rsidR="000B5635" w:rsidRPr="00E47ACD" w:rsidRDefault="000B5635" w:rsidP="00FA736A">
            <w:pPr>
              <w:jc w:val="center"/>
            </w:pPr>
            <w:r>
              <w:rPr>
                <w:sz w:val="17"/>
              </w:rPr>
              <w:t>2</w:t>
            </w:r>
          </w:p>
        </w:tc>
        <w:tc>
          <w:tcPr>
            <w:tcW w:w="1150" w:type="dxa"/>
            <w:noWrap/>
            <w:tcMar>
              <w:top w:w="55" w:type="dxa"/>
              <w:left w:w="70" w:type="dxa"/>
              <w:bottom w:w="55" w:type="dxa"/>
              <w:right w:w="70" w:type="dxa"/>
            </w:tcMar>
            <w:vAlign w:val="center"/>
            <w:hideMark/>
          </w:tcPr>
          <w:p w14:paraId="034918A7" w14:textId="77777777" w:rsidR="000B5635" w:rsidRPr="00E47ACD" w:rsidRDefault="000B5635" w:rsidP="00FA736A">
            <w:pPr>
              <w:jc w:val="center"/>
            </w:pPr>
            <w:r>
              <w:rPr>
                <w:sz w:val="17"/>
              </w:rPr>
              <w:t>-0.744</w:t>
            </w:r>
          </w:p>
        </w:tc>
        <w:tc>
          <w:tcPr>
            <w:tcW w:w="950" w:type="dxa"/>
            <w:noWrap/>
            <w:tcMar>
              <w:top w:w="55" w:type="dxa"/>
              <w:left w:w="70" w:type="dxa"/>
              <w:bottom w:w="55" w:type="dxa"/>
              <w:right w:w="70" w:type="dxa"/>
            </w:tcMar>
            <w:vAlign w:val="center"/>
            <w:hideMark/>
          </w:tcPr>
          <w:p w14:paraId="26437957" w14:textId="77777777" w:rsidR="000B5635" w:rsidRPr="00E47ACD" w:rsidRDefault="000B5635" w:rsidP="00FA736A">
            <w:pPr>
              <w:jc w:val="center"/>
            </w:pPr>
            <w:r>
              <w:rPr>
                <w:sz w:val="17"/>
              </w:rPr>
              <w:t>0.835</w:t>
            </w:r>
          </w:p>
        </w:tc>
        <w:tc>
          <w:tcPr>
            <w:tcW w:w="3100" w:type="dxa"/>
            <w:noWrap/>
            <w:tcMar>
              <w:top w:w="55" w:type="dxa"/>
              <w:left w:w="70" w:type="dxa"/>
              <w:bottom w:w="55" w:type="dxa"/>
              <w:right w:w="70" w:type="dxa"/>
            </w:tcMar>
            <w:vAlign w:val="center"/>
            <w:hideMark/>
          </w:tcPr>
          <w:p w14:paraId="0592BAB4" w14:textId="77777777" w:rsidR="000B5635" w:rsidRPr="00E47ACD" w:rsidRDefault="000B5635" w:rsidP="00FA736A">
            <w:pPr>
              <w:rPr>
                <w:lang w:val="en-US"/>
              </w:rPr>
            </w:pPr>
            <w:r>
              <w:rPr>
                <w:sz w:val="17"/>
                <w:lang w:val="en-US"/>
              </w:rPr>
              <w:t>No rechaza raíz unitaria</w:t>
            </w:r>
          </w:p>
        </w:tc>
      </w:tr>
      <w:tr w:rsidR="000B5635" w:rsidRPr="00E47ACD" w14:paraId="37472F89" w14:textId="77777777" w:rsidTr="00E47ACD">
        <w:trPr>
          <w:cantSplit/>
          <w:trHeight w:val="300"/>
          <w:jc w:val="center"/>
        </w:trPr>
        <w:tc>
          <w:tcPr>
            <w:tcW w:w="900" w:type="dxa"/>
            <w:noWrap/>
            <w:tcMar>
              <w:top w:w="55" w:type="dxa"/>
              <w:left w:w="70" w:type="dxa"/>
              <w:bottom w:w="55" w:type="dxa"/>
              <w:right w:w="70" w:type="dxa"/>
            </w:tcMar>
            <w:vAlign w:val="center"/>
            <w:hideMark/>
          </w:tcPr>
          <w:p w14:paraId="573AEA16" w14:textId="77777777" w:rsidR="000B5635" w:rsidRPr="00E47ACD" w:rsidRDefault="000B5635" w:rsidP="00FA736A">
            <w:pPr>
              <w:jc w:val="center"/>
            </w:pPr>
            <w:r>
              <w:rPr>
                <w:sz w:val="17"/>
              </w:rPr>
              <w:t>log(P)</w:t>
            </w:r>
          </w:p>
        </w:tc>
        <w:tc>
          <w:tcPr>
            <w:tcW w:w="1450" w:type="dxa"/>
            <w:noWrap/>
            <w:tcMar>
              <w:top w:w="55" w:type="dxa"/>
              <w:left w:w="70" w:type="dxa"/>
              <w:bottom w:w="55" w:type="dxa"/>
              <w:right w:w="70" w:type="dxa"/>
            </w:tcMar>
            <w:vAlign w:val="center"/>
            <w:hideMark/>
          </w:tcPr>
          <w:p w14:paraId="0A3321C4" w14:textId="77777777" w:rsidR="000B5635" w:rsidRPr="00E47ACD" w:rsidRDefault="000B5635" w:rsidP="00FA736A">
            <w:pPr>
              <w:jc w:val="center"/>
            </w:pPr>
            <w:r>
              <w:rPr>
                <w:sz w:val="17"/>
              </w:rPr>
              <w:t>log(P)</w:t>
            </w:r>
          </w:p>
        </w:tc>
        <w:tc>
          <w:tcPr>
            <w:tcW w:w="700" w:type="dxa"/>
            <w:noWrap/>
            <w:tcMar>
              <w:top w:w="55" w:type="dxa"/>
              <w:left w:w="70" w:type="dxa"/>
              <w:bottom w:w="55" w:type="dxa"/>
              <w:right w:w="70" w:type="dxa"/>
            </w:tcMar>
            <w:vAlign w:val="center"/>
            <w:hideMark/>
          </w:tcPr>
          <w:p w14:paraId="66A31286" w14:textId="77777777" w:rsidR="000B5635" w:rsidRPr="00E47ACD" w:rsidRDefault="000B5635" w:rsidP="00FA736A">
            <w:pPr>
              <w:jc w:val="center"/>
            </w:pPr>
            <w:r>
              <w:rPr>
                <w:sz w:val="17"/>
              </w:rPr>
              <w:t>KPSS</w:t>
            </w:r>
          </w:p>
        </w:tc>
        <w:tc>
          <w:tcPr>
            <w:tcW w:w="750" w:type="dxa"/>
            <w:noWrap/>
            <w:tcMar>
              <w:top w:w="55" w:type="dxa"/>
              <w:left w:w="70" w:type="dxa"/>
              <w:bottom w:w="55" w:type="dxa"/>
              <w:right w:w="70" w:type="dxa"/>
            </w:tcMar>
            <w:vAlign w:val="center"/>
            <w:hideMark/>
          </w:tcPr>
          <w:p w14:paraId="190A92F9" w14:textId="77777777" w:rsidR="000B5635" w:rsidRPr="00E47ACD" w:rsidRDefault="000B5635" w:rsidP="00FA736A">
            <w:pPr>
              <w:jc w:val="center"/>
            </w:pPr>
            <w:r>
              <w:rPr>
                <w:sz w:val="17"/>
              </w:rPr>
              <w:t>0</w:t>
            </w:r>
          </w:p>
        </w:tc>
        <w:tc>
          <w:tcPr>
            <w:tcW w:w="1150" w:type="dxa"/>
            <w:noWrap/>
            <w:tcMar>
              <w:top w:w="55" w:type="dxa"/>
              <w:left w:w="70" w:type="dxa"/>
              <w:bottom w:w="55" w:type="dxa"/>
              <w:right w:w="70" w:type="dxa"/>
            </w:tcMar>
            <w:vAlign w:val="center"/>
            <w:hideMark/>
          </w:tcPr>
          <w:p w14:paraId="45B50A56" w14:textId="77777777" w:rsidR="000B5635" w:rsidRPr="00E47ACD" w:rsidRDefault="000B5635" w:rsidP="00FA736A">
            <w:pPr>
              <w:jc w:val="center"/>
            </w:pPr>
            <w:r>
              <w:rPr>
                <w:sz w:val="17"/>
              </w:rPr>
              <w:t>244.715</w:t>
            </w:r>
          </w:p>
        </w:tc>
        <w:tc>
          <w:tcPr>
            <w:tcW w:w="950" w:type="dxa"/>
            <w:noWrap/>
            <w:tcMar>
              <w:top w:w="55" w:type="dxa"/>
              <w:left w:w="70" w:type="dxa"/>
              <w:bottom w:w="55" w:type="dxa"/>
              <w:right w:w="70" w:type="dxa"/>
            </w:tcMar>
            <w:vAlign w:val="center"/>
            <w:hideMark/>
          </w:tcPr>
          <w:p w14:paraId="4D5A61B4" w14:textId="77777777" w:rsidR="000B5635" w:rsidRPr="00E47ACD" w:rsidRDefault="000B5635" w:rsidP="00FA736A">
            <w:pPr>
              <w:jc w:val="center"/>
            </w:pPr>
            <w:r>
              <w:rPr>
                <w:sz w:val="17"/>
              </w:rPr>
              <w:t>&lt; 0.01</w:t>
            </w:r>
          </w:p>
        </w:tc>
        <w:tc>
          <w:tcPr>
            <w:tcW w:w="3100" w:type="dxa"/>
            <w:noWrap/>
            <w:tcMar>
              <w:top w:w="55" w:type="dxa"/>
              <w:left w:w="70" w:type="dxa"/>
              <w:bottom w:w="55" w:type="dxa"/>
              <w:right w:w="70" w:type="dxa"/>
            </w:tcMar>
            <w:vAlign w:val="center"/>
            <w:hideMark/>
          </w:tcPr>
          <w:p w14:paraId="1F6315C7" w14:textId="77777777" w:rsidR="000B5635" w:rsidRPr="00E47ACD" w:rsidRDefault="000B5635" w:rsidP="00FA736A">
            <w:r>
              <w:rPr>
                <w:sz w:val="17"/>
              </w:rPr>
              <w:t>Rechaza estacionariedad</w:t>
            </w:r>
          </w:p>
        </w:tc>
      </w:tr>
      <w:tr w:rsidR="000B5635" w:rsidRPr="00E47ACD" w14:paraId="39133C09" w14:textId="77777777" w:rsidTr="00E47ACD">
        <w:trPr>
          <w:cantSplit/>
          <w:trHeight w:val="300"/>
          <w:jc w:val="center"/>
        </w:trPr>
        <w:tc>
          <w:tcPr>
            <w:tcW w:w="900" w:type="dxa"/>
            <w:noWrap/>
            <w:tcMar>
              <w:top w:w="55" w:type="dxa"/>
              <w:left w:w="70" w:type="dxa"/>
              <w:bottom w:w="55" w:type="dxa"/>
              <w:right w:w="70" w:type="dxa"/>
            </w:tcMar>
            <w:vAlign w:val="center"/>
            <w:hideMark/>
          </w:tcPr>
          <w:p w14:paraId="40F7761B" w14:textId="77777777" w:rsidR="000B5635" w:rsidRPr="00E47ACD" w:rsidRDefault="000B5635" w:rsidP="00FA736A">
            <w:pPr>
              <w:jc w:val="center"/>
            </w:pPr>
            <w:r>
              <w:rPr>
                <w:sz w:val="17"/>
              </w:rPr>
              <w:t>log(P)</w:t>
            </w:r>
          </w:p>
        </w:tc>
        <w:tc>
          <w:tcPr>
            <w:tcW w:w="1450" w:type="dxa"/>
            <w:noWrap/>
            <w:tcMar>
              <w:top w:w="55" w:type="dxa"/>
              <w:left w:w="70" w:type="dxa"/>
              <w:bottom w:w="55" w:type="dxa"/>
              <w:right w:w="70" w:type="dxa"/>
            </w:tcMar>
            <w:vAlign w:val="center"/>
            <w:hideMark/>
          </w:tcPr>
          <w:p w14:paraId="707AD3C1" w14:textId="77777777" w:rsidR="000B5635" w:rsidRPr="00E47ACD" w:rsidRDefault="000B5635" w:rsidP="00FA736A">
            <w:pPr>
              <w:jc w:val="center"/>
            </w:pPr>
            <w:r>
              <w:rPr>
                <w:sz w:val="17"/>
              </w:rPr>
              <w:t>log(P)</w:t>
            </w:r>
          </w:p>
        </w:tc>
        <w:tc>
          <w:tcPr>
            <w:tcW w:w="700" w:type="dxa"/>
            <w:noWrap/>
            <w:tcMar>
              <w:top w:w="55" w:type="dxa"/>
              <w:left w:w="70" w:type="dxa"/>
              <w:bottom w:w="55" w:type="dxa"/>
              <w:right w:w="70" w:type="dxa"/>
            </w:tcMar>
            <w:vAlign w:val="center"/>
            <w:hideMark/>
          </w:tcPr>
          <w:p w14:paraId="331A8D2C" w14:textId="77777777" w:rsidR="000B5635" w:rsidRPr="00E47ACD" w:rsidRDefault="000B5635" w:rsidP="00FA736A">
            <w:pPr>
              <w:jc w:val="center"/>
            </w:pPr>
            <w:r>
              <w:rPr>
                <w:sz w:val="17"/>
              </w:rPr>
              <w:t>KPSS</w:t>
            </w:r>
          </w:p>
        </w:tc>
        <w:tc>
          <w:tcPr>
            <w:tcW w:w="750" w:type="dxa"/>
            <w:noWrap/>
            <w:tcMar>
              <w:top w:w="55" w:type="dxa"/>
              <w:left w:w="70" w:type="dxa"/>
              <w:bottom w:w="55" w:type="dxa"/>
              <w:right w:w="70" w:type="dxa"/>
            </w:tcMar>
            <w:vAlign w:val="center"/>
            <w:hideMark/>
          </w:tcPr>
          <w:p w14:paraId="1CA6A6C8" w14:textId="77777777" w:rsidR="000B5635" w:rsidRPr="00E47ACD" w:rsidRDefault="000B5635" w:rsidP="00FA736A">
            <w:pPr>
              <w:jc w:val="center"/>
            </w:pPr>
            <w:r>
              <w:rPr>
                <w:sz w:val="17"/>
              </w:rPr>
              <w:t>1</w:t>
            </w:r>
          </w:p>
        </w:tc>
        <w:tc>
          <w:tcPr>
            <w:tcW w:w="1150" w:type="dxa"/>
            <w:noWrap/>
            <w:tcMar>
              <w:top w:w="55" w:type="dxa"/>
              <w:left w:w="70" w:type="dxa"/>
              <w:bottom w:w="55" w:type="dxa"/>
              <w:right w:w="70" w:type="dxa"/>
            </w:tcMar>
            <w:vAlign w:val="center"/>
            <w:hideMark/>
          </w:tcPr>
          <w:p w14:paraId="4058F94F" w14:textId="77777777" w:rsidR="000B5635" w:rsidRPr="00E47ACD" w:rsidRDefault="000B5635" w:rsidP="00FA736A">
            <w:pPr>
              <w:jc w:val="center"/>
            </w:pPr>
            <w:r>
              <w:rPr>
                <w:sz w:val="17"/>
              </w:rPr>
              <w:t>122.430</w:t>
            </w:r>
          </w:p>
        </w:tc>
        <w:tc>
          <w:tcPr>
            <w:tcW w:w="950" w:type="dxa"/>
            <w:noWrap/>
            <w:tcMar>
              <w:top w:w="55" w:type="dxa"/>
              <w:left w:w="70" w:type="dxa"/>
              <w:bottom w:w="55" w:type="dxa"/>
              <w:right w:w="70" w:type="dxa"/>
            </w:tcMar>
            <w:vAlign w:val="center"/>
            <w:hideMark/>
          </w:tcPr>
          <w:p w14:paraId="30611D72" w14:textId="77777777" w:rsidR="000B5635" w:rsidRPr="00E47ACD" w:rsidRDefault="000B5635" w:rsidP="00FA736A">
            <w:pPr>
              <w:jc w:val="center"/>
            </w:pPr>
            <w:r>
              <w:rPr>
                <w:sz w:val="17"/>
              </w:rPr>
              <w:t>&lt; 0.01</w:t>
            </w:r>
          </w:p>
        </w:tc>
        <w:tc>
          <w:tcPr>
            <w:tcW w:w="3100" w:type="dxa"/>
            <w:noWrap/>
            <w:tcMar>
              <w:top w:w="55" w:type="dxa"/>
              <w:left w:w="70" w:type="dxa"/>
              <w:bottom w:w="55" w:type="dxa"/>
              <w:right w:w="70" w:type="dxa"/>
            </w:tcMar>
            <w:vAlign w:val="center"/>
            <w:hideMark/>
          </w:tcPr>
          <w:p w14:paraId="18B37EC6" w14:textId="77777777" w:rsidR="000B5635" w:rsidRPr="00E47ACD" w:rsidRDefault="000B5635" w:rsidP="00FA736A">
            <w:r>
              <w:rPr>
                <w:sz w:val="17"/>
              </w:rPr>
              <w:t>Rechaza estacionariedad</w:t>
            </w:r>
          </w:p>
        </w:tc>
      </w:tr>
      <w:tr w:rsidR="000B5635" w:rsidRPr="00E47ACD" w14:paraId="39797683" w14:textId="77777777" w:rsidTr="00E47ACD">
        <w:trPr>
          <w:cantSplit/>
          <w:trHeight w:val="300"/>
          <w:jc w:val="center"/>
        </w:trPr>
        <w:tc>
          <w:tcPr>
            <w:tcW w:w="900" w:type="dxa"/>
            <w:noWrap/>
            <w:tcMar>
              <w:top w:w="55" w:type="dxa"/>
              <w:left w:w="70" w:type="dxa"/>
              <w:bottom w:w="55" w:type="dxa"/>
              <w:right w:w="70" w:type="dxa"/>
            </w:tcMar>
            <w:vAlign w:val="center"/>
            <w:hideMark/>
          </w:tcPr>
          <w:p w14:paraId="31F2F166" w14:textId="77777777" w:rsidR="000B5635" w:rsidRPr="00E47ACD" w:rsidRDefault="000B5635" w:rsidP="00FA736A">
            <w:pPr>
              <w:jc w:val="center"/>
            </w:pPr>
            <w:r>
              <w:rPr>
                <w:sz w:val="17"/>
              </w:rPr>
              <w:t>log(P)</w:t>
            </w:r>
          </w:p>
        </w:tc>
        <w:tc>
          <w:tcPr>
            <w:tcW w:w="1450" w:type="dxa"/>
            <w:noWrap/>
            <w:tcMar>
              <w:top w:w="55" w:type="dxa"/>
              <w:left w:w="70" w:type="dxa"/>
              <w:bottom w:w="55" w:type="dxa"/>
              <w:right w:w="70" w:type="dxa"/>
            </w:tcMar>
            <w:vAlign w:val="center"/>
            <w:hideMark/>
          </w:tcPr>
          <w:p w14:paraId="50239E82" w14:textId="77777777" w:rsidR="000B5635" w:rsidRPr="00E47ACD" w:rsidRDefault="000B5635" w:rsidP="00FA736A">
            <w:pPr>
              <w:jc w:val="center"/>
            </w:pPr>
            <w:r>
              <w:rPr>
                <w:sz w:val="17"/>
              </w:rPr>
              <w:t>log(P)</w:t>
            </w:r>
          </w:p>
        </w:tc>
        <w:tc>
          <w:tcPr>
            <w:tcW w:w="700" w:type="dxa"/>
            <w:noWrap/>
            <w:tcMar>
              <w:top w:w="55" w:type="dxa"/>
              <w:left w:w="70" w:type="dxa"/>
              <w:bottom w:w="55" w:type="dxa"/>
              <w:right w:w="70" w:type="dxa"/>
            </w:tcMar>
            <w:vAlign w:val="center"/>
            <w:hideMark/>
          </w:tcPr>
          <w:p w14:paraId="0184D3DF" w14:textId="77777777" w:rsidR="000B5635" w:rsidRPr="00E47ACD" w:rsidRDefault="000B5635" w:rsidP="00FA736A">
            <w:pPr>
              <w:jc w:val="center"/>
            </w:pPr>
            <w:r>
              <w:rPr>
                <w:sz w:val="17"/>
              </w:rPr>
              <w:t>KPSS</w:t>
            </w:r>
          </w:p>
        </w:tc>
        <w:tc>
          <w:tcPr>
            <w:tcW w:w="750" w:type="dxa"/>
            <w:noWrap/>
            <w:tcMar>
              <w:top w:w="55" w:type="dxa"/>
              <w:left w:w="70" w:type="dxa"/>
              <w:bottom w:w="55" w:type="dxa"/>
              <w:right w:w="70" w:type="dxa"/>
            </w:tcMar>
            <w:vAlign w:val="center"/>
            <w:hideMark/>
          </w:tcPr>
          <w:p w14:paraId="5FC0C20A" w14:textId="77777777" w:rsidR="000B5635" w:rsidRPr="00E47ACD" w:rsidRDefault="000B5635" w:rsidP="00FA736A">
            <w:pPr>
              <w:jc w:val="center"/>
            </w:pPr>
            <w:r>
              <w:rPr>
                <w:sz w:val="17"/>
              </w:rPr>
              <w:t>2</w:t>
            </w:r>
          </w:p>
        </w:tc>
        <w:tc>
          <w:tcPr>
            <w:tcW w:w="1150" w:type="dxa"/>
            <w:noWrap/>
            <w:tcMar>
              <w:top w:w="55" w:type="dxa"/>
              <w:left w:w="70" w:type="dxa"/>
              <w:bottom w:w="55" w:type="dxa"/>
              <w:right w:w="70" w:type="dxa"/>
            </w:tcMar>
            <w:vAlign w:val="center"/>
            <w:hideMark/>
          </w:tcPr>
          <w:p w14:paraId="00E0E409" w14:textId="77777777" w:rsidR="000B5635" w:rsidRPr="00E47ACD" w:rsidRDefault="000B5635" w:rsidP="00FA736A">
            <w:pPr>
              <w:jc w:val="center"/>
            </w:pPr>
            <w:r>
              <w:rPr>
                <w:sz w:val="17"/>
              </w:rPr>
              <w:t>81.655</w:t>
            </w:r>
          </w:p>
        </w:tc>
        <w:tc>
          <w:tcPr>
            <w:tcW w:w="950" w:type="dxa"/>
            <w:noWrap/>
            <w:tcMar>
              <w:top w:w="55" w:type="dxa"/>
              <w:left w:w="70" w:type="dxa"/>
              <w:bottom w:w="55" w:type="dxa"/>
              <w:right w:w="70" w:type="dxa"/>
            </w:tcMar>
            <w:vAlign w:val="center"/>
            <w:hideMark/>
          </w:tcPr>
          <w:p w14:paraId="4E98E983" w14:textId="77777777" w:rsidR="000B5635" w:rsidRPr="00E47ACD" w:rsidRDefault="000B5635" w:rsidP="00FA736A">
            <w:pPr>
              <w:jc w:val="center"/>
            </w:pPr>
            <w:r>
              <w:rPr>
                <w:sz w:val="17"/>
              </w:rPr>
              <w:t>&lt; 0.01</w:t>
            </w:r>
          </w:p>
        </w:tc>
        <w:tc>
          <w:tcPr>
            <w:tcW w:w="3100" w:type="dxa"/>
            <w:noWrap/>
            <w:tcMar>
              <w:top w:w="55" w:type="dxa"/>
              <w:left w:w="70" w:type="dxa"/>
              <w:bottom w:w="55" w:type="dxa"/>
              <w:right w:w="70" w:type="dxa"/>
            </w:tcMar>
            <w:vAlign w:val="center"/>
            <w:hideMark/>
          </w:tcPr>
          <w:p w14:paraId="5B4321ED" w14:textId="77777777" w:rsidR="000B5635" w:rsidRPr="00E47ACD" w:rsidRDefault="000B5635" w:rsidP="00FA736A">
            <w:r>
              <w:rPr>
                <w:sz w:val="17"/>
              </w:rPr>
              <w:t>Rechaza estacionariedad</w:t>
            </w:r>
          </w:p>
        </w:tc>
      </w:tr>
      <w:tr w:rsidR="000B5635" w:rsidRPr="00E47ACD" w14:paraId="2B11CAF7" w14:textId="77777777" w:rsidTr="00E47ACD">
        <w:trPr>
          <w:cantSplit/>
          <w:trHeight w:val="300"/>
          <w:jc w:val="center"/>
        </w:trPr>
        <w:tc>
          <w:tcPr>
            <w:tcW w:w="900" w:type="dxa"/>
            <w:noWrap/>
            <w:tcMar>
              <w:top w:w="55" w:type="dxa"/>
              <w:left w:w="70" w:type="dxa"/>
              <w:bottom w:w="55" w:type="dxa"/>
              <w:right w:w="70" w:type="dxa"/>
            </w:tcMar>
            <w:vAlign w:val="center"/>
            <w:hideMark/>
          </w:tcPr>
          <w:p w14:paraId="03C44B45" w14:textId="77777777" w:rsidR="000B5635" w:rsidRPr="00E47ACD" w:rsidRDefault="000B5635" w:rsidP="00FA736A">
            <w:pPr>
              <w:jc w:val="center"/>
            </w:pPr>
            <w:r>
              <w:rPr>
                <w:sz w:val="17"/>
              </w:rPr>
              <w:t>log(P)</w:t>
            </w:r>
          </w:p>
        </w:tc>
        <w:tc>
          <w:tcPr>
            <w:tcW w:w="1450" w:type="dxa"/>
            <w:noWrap/>
            <w:tcMar>
              <w:top w:w="55" w:type="dxa"/>
              <w:left w:w="70" w:type="dxa"/>
              <w:bottom w:w="55" w:type="dxa"/>
              <w:right w:w="70" w:type="dxa"/>
            </w:tcMar>
            <w:vAlign w:val="center"/>
            <w:hideMark/>
          </w:tcPr>
          <w:p w14:paraId="1C885B14" w14:textId="77777777" w:rsidR="000B5635" w:rsidRPr="00E47ACD" w:rsidRDefault="000B5635" w:rsidP="00FA736A">
            <w:pPr>
              <w:jc w:val="center"/>
            </w:pPr>
            <w:r>
              <w:rPr>
                <w:sz w:val="17"/>
              </w:rPr>
              <w:t>ret_1d</w:t>
            </w:r>
          </w:p>
        </w:tc>
        <w:tc>
          <w:tcPr>
            <w:tcW w:w="700" w:type="dxa"/>
            <w:noWrap/>
            <w:tcMar>
              <w:top w:w="55" w:type="dxa"/>
              <w:left w:w="70" w:type="dxa"/>
              <w:bottom w:w="55" w:type="dxa"/>
              <w:right w:w="70" w:type="dxa"/>
            </w:tcMar>
            <w:vAlign w:val="center"/>
            <w:hideMark/>
          </w:tcPr>
          <w:p w14:paraId="361ACCE8" w14:textId="77777777" w:rsidR="000B5635" w:rsidRPr="00E47ACD" w:rsidRDefault="000B5635" w:rsidP="00FA736A">
            <w:pPr>
              <w:jc w:val="center"/>
            </w:pPr>
            <w:r>
              <w:rPr>
                <w:sz w:val="17"/>
              </w:rPr>
              <w:t>ADF</w:t>
            </w:r>
          </w:p>
        </w:tc>
        <w:tc>
          <w:tcPr>
            <w:tcW w:w="750" w:type="dxa"/>
            <w:noWrap/>
            <w:tcMar>
              <w:top w:w="55" w:type="dxa"/>
              <w:left w:w="70" w:type="dxa"/>
              <w:bottom w:w="55" w:type="dxa"/>
              <w:right w:w="70" w:type="dxa"/>
            </w:tcMar>
            <w:vAlign w:val="center"/>
            <w:hideMark/>
          </w:tcPr>
          <w:p w14:paraId="3D33B46D" w14:textId="77777777" w:rsidR="000B5635" w:rsidRPr="00E47ACD" w:rsidRDefault="000B5635" w:rsidP="00FA736A">
            <w:pPr>
              <w:jc w:val="center"/>
            </w:pPr>
            <w:r>
              <w:rPr>
                <w:sz w:val="17"/>
              </w:rPr>
              <w:t>0</w:t>
            </w:r>
          </w:p>
        </w:tc>
        <w:tc>
          <w:tcPr>
            <w:tcW w:w="1150" w:type="dxa"/>
            <w:noWrap/>
            <w:tcMar>
              <w:top w:w="55" w:type="dxa"/>
              <w:left w:w="70" w:type="dxa"/>
              <w:bottom w:w="55" w:type="dxa"/>
              <w:right w:w="70" w:type="dxa"/>
            </w:tcMar>
            <w:vAlign w:val="center"/>
            <w:hideMark/>
          </w:tcPr>
          <w:p w14:paraId="039D92C4" w14:textId="77777777" w:rsidR="000B5635" w:rsidRPr="00E47ACD" w:rsidRDefault="000B5635" w:rsidP="00FA736A">
            <w:pPr>
              <w:jc w:val="center"/>
            </w:pPr>
            <w:r>
              <w:rPr>
                <w:sz w:val="17"/>
              </w:rPr>
              <w:t>-57.470</w:t>
            </w:r>
          </w:p>
        </w:tc>
        <w:tc>
          <w:tcPr>
            <w:tcW w:w="950" w:type="dxa"/>
            <w:noWrap/>
            <w:tcMar>
              <w:top w:w="55" w:type="dxa"/>
              <w:left w:w="70" w:type="dxa"/>
              <w:bottom w:w="55" w:type="dxa"/>
              <w:right w:w="70" w:type="dxa"/>
            </w:tcMar>
            <w:vAlign w:val="center"/>
            <w:hideMark/>
          </w:tcPr>
          <w:p w14:paraId="4F142286" w14:textId="77777777" w:rsidR="000B5635" w:rsidRPr="00E47ACD" w:rsidRDefault="000B5635" w:rsidP="00FA736A">
            <w:pPr>
              <w:jc w:val="center"/>
            </w:pPr>
            <w:r>
              <w:rPr>
                <w:sz w:val="17"/>
              </w:rPr>
              <w:t>&lt; 0.001</w:t>
            </w:r>
          </w:p>
        </w:tc>
        <w:tc>
          <w:tcPr>
            <w:tcW w:w="3100" w:type="dxa"/>
            <w:noWrap/>
            <w:tcMar>
              <w:top w:w="55" w:type="dxa"/>
              <w:left w:w="70" w:type="dxa"/>
              <w:bottom w:w="55" w:type="dxa"/>
              <w:right w:w="70" w:type="dxa"/>
            </w:tcMar>
            <w:vAlign w:val="center"/>
            <w:hideMark/>
          </w:tcPr>
          <w:p w14:paraId="527D46CB" w14:textId="77777777" w:rsidR="000B5635" w:rsidRPr="00E47ACD" w:rsidRDefault="000B5635" w:rsidP="00FA736A">
            <w:r>
              <w:rPr>
                <w:sz w:val="17"/>
              </w:rPr>
              <w:t>Rechaza raíz unitaria</w:t>
            </w:r>
          </w:p>
        </w:tc>
      </w:tr>
      <w:tr w:rsidR="000B5635" w:rsidRPr="00E47ACD" w14:paraId="3E1156AF" w14:textId="77777777" w:rsidTr="00E47ACD">
        <w:trPr>
          <w:cantSplit/>
          <w:trHeight w:val="300"/>
          <w:jc w:val="center"/>
        </w:trPr>
        <w:tc>
          <w:tcPr>
            <w:tcW w:w="900" w:type="dxa"/>
            <w:noWrap/>
            <w:tcMar>
              <w:top w:w="55" w:type="dxa"/>
              <w:left w:w="70" w:type="dxa"/>
              <w:bottom w:w="55" w:type="dxa"/>
              <w:right w:w="70" w:type="dxa"/>
            </w:tcMar>
            <w:vAlign w:val="center"/>
            <w:hideMark/>
          </w:tcPr>
          <w:p w14:paraId="64A42AD0" w14:textId="77777777" w:rsidR="000B5635" w:rsidRPr="00E47ACD" w:rsidRDefault="000B5635" w:rsidP="00FA736A">
            <w:pPr>
              <w:jc w:val="center"/>
            </w:pPr>
            <w:r>
              <w:rPr>
                <w:sz w:val="17"/>
              </w:rPr>
              <w:t>log(P)</w:t>
            </w:r>
          </w:p>
        </w:tc>
        <w:tc>
          <w:tcPr>
            <w:tcW w:w="1450" w:type="dxa"/>
            <w:noWrap/>
            <w:tcMar>
              <w:top w:w="55" w:type="dxa"/>
              <w:left w:w="70" w:type="dxa"/>
              <w:bottom w:w="55" w:type="dxa"/>
              <w:right w:w="70" w:type="dxa"/>
            </w:tcMar>
            <w:vAlign w:val="center"/>
            <w:hideMark/>
          </w:tcPr>
          <w:p w14:paraId="090B598A" w14:textId="77777777" w:rsidR="000B5635" w:rsidRPr="00E47ACD" w:rsidRDefault="000B5635" w:rsidP="00FA736A">
            <w:pPr>
              <w:jc w:val="center"/>
            </w:pPr>
            <w:r>
              <w:rPr>
                <w:sz w:val="17"/>
              </w:rPr>
              <w:t>ret_1d</w:t>
            </w:r>
          </w:p>
        </w:tc>
        <w:tc>
          <w:tcPr>
            <w:tcW w:w="700" w:type="dxa"/>
            <w:noWrap/>
            <w:tcMar>
              <w:top w:w="55" w:type="dxa"/>
              <w:left w:w="70" w:type="dxa"/>
              <w:bottom w:w="55" w:type="dxa"/>
              <w:right w:w="70" w:type="dxa"/>
            </w:tcMar>
            <w:vAlign w:val="center"/>
            <w:hideMark/>
          </w:tcPr>
          <w:p w14:paraId="1376ACCC" w14:textId="77777777" w:rsidR="000B5635" w:rsidRPr="00E47ACD" w:rsidRDefault="000B5635" w:rsidP="00FA736A">
            <w:pPr>
              <w:jc w:val="center"/>
            </w:pPr>
            <w:r>
              <w:rPr>
                <w:sz w:val="17"/>
              </w:rPr>
              <w:t>ADF</w:t>
            </w:r>
          </w:p>
        </w:tc>
        <w:tc>
          <w:tcPr>
            <w:tcW w:w="750" w:type="dxa"/>
            <w:noWrap/>
            <w:tcMar>
              <w:top w:w="55" w:type="dxa"/>
              <w:left w:w="70" w:type="dxa"/>
              <w:bottom w:w="55" w:type="dxa"/>
              <w:right w:w="70" w:type="dxa"/>
            </w:tcMar>
            <w:vAlign w:val="center"/>
            <w:hideMark/>
          </w:tcPr>
          <w:p w14:paraId="4ACFC149" w14:textId="77777777" w:rsidR="000B5635" w:rsidRPr="00E47ACD" w:rsidRDefault="000B5635" w:rsidP="00FA736A">
            <w:pPr>
              <w:jc w:val="center"/>
            </w:pPr>
            <w:r>
              <w:rPr>
                <w:sz w:val="17"/>
              </w:rPr>
              <w:t>1</w:t>
            </w:r>
          </w:p>
        </w:tc>
        <w:tc>
          <w:tcPr>
            <w:tcW w:w="1150" w:type="dxa"/>
            <w:noWrap/>
            <w:tcMar>
              <w:top w:w="55" w:type="dxa"/>
              <w:left w:w="70" w:type="dxa"/>
              <w:bottom w:w="55" w:type="dxa"/>
              <w:right w:w="70" w:type="dxa"/>
            </w:tcMar>
            <w:vAlign w:val="center"/>
            <w:hideMark/>
          </w:tcPr>
          <w:p w14:paraId="1F36E9AF" w14:textId="77777777" w:rsidR="000B5635" w:rsidRPr="00E47ACD" w:rsidRDefault="000B5635" w:rsidP="00FA736A">
            <w:pPr>
              <w:jc w:val="center"/>
            </w:pPr>
            <w:r>
              <w:rPr>
                <w:sz w:val="17"/>
              </w:rPr>
              <w:t>-36.723</w:t>
            </w:r>
          </w:p>
        </w:tc>
        <w:tc>
          <w:tcPr>
            <w:tcW w:w="950" w:type="dxa"/>
            <w:noWrap/>
            <w:tcMar>
              <w:top w:w="55" w:type="dxa"/>
              <w:left w:w="70" w:type="dxa"/>
              <w:bottom w:w="55" w:type="dxa"/>
              <w:right w:w="70" w:type="dxa"/>
            </w:tcMar>
            <w:vAlign w:val="center"/>
            <w:hideMark/>
          </w:tcPr>
          <w:p w14:paraId="18AFA216" w14:textId="77777777" w:rsidR="000B5635" w:rsidRPr="00E47ACD" w:rsidRDefault="000B5635" w:rsidP="00FA736A">
            <w:pPr>
              <w:jc w:val="center"/>
            </w:pPr>
            <w:r>
              <w:rPr>
                <w:sz w:val="17"/>
              </w:rPr>
              <w:t>&lt; 0.001</w:t>
            </w:r>
          </w:p>
        </w:tc>
        <w:tc>
          <w:tcPr>
            <w:tcW w:w="3100" w:type="dxa"/>
            <w:noWrap/>
            <w:tcMar>
              <w:top w:w="55" w:type="dxa"/>
              <w:left w:w="70" w:type="dxa"/>
              <w:bottom w:w="55" w:type="dxa"/>
              <w:right w:w="70" w:type="dxa"/>
            </w:tcMar>
            <w:vAlign w:val="center"/>
            <w:hideMark/>
          </w:tcPr>
          <w:p w14:paraId="24E9F2B9" w14:textId="77777777" w:rsidR="000B5635" w:rsidRPr="00E47ACD" w:rsidRDefault="000B5635" w:rsidP="00FA736A">
            <w:r>
              <w:rPr>
                <w:sz w:val="17"/>
              </w:rPr>
              <w:t>Rechaza raíz unitaria</w:t>
            </w:r>
          </w:p>
        </w:tc>
      </w:tr>
      <w:tr w:rsidR="000B5635" w:rsidRPr="00E47ACD" w14:paraId="6BECF07B" w14:textId="77777777" w:rsidTr="00E47ACD">
        <w:trPr>
          <w:cantSplit/>
          <w:trHeight w:val="300"/>
          <w:jc w:val="center"/>
        </w:trPr>
        <w:tc>
          <w:tcPr>
            <w:tcW w:w="900" w:type="dxa"/>
            <w:noWrap/>
            <w:tcMar>
              <w:top w:w="55" w:type="dxa"/>
              <w:left w:w="70" w:type="dxa"/>
              <w:bottom w:w="55" w:type="dxa"/>
              <w:right w:w="70" w:type="dxa"/>
            </w:tcMar>
            <w:vAlign w:val="center"/>
            <w:hideMark/>
          </w:tcPr>
          <w:p w14:paraId="3A37493F" w14:textId="77777777" w:rsidR="000B5635" w:rsidRPr="00E47ACD" w:rsidRDefault="000B5635" w:rsidP="00FA736A">
            <w:pPr>
              <w:jc w:val="center"/>
            </w:pPr>
            <w:r>
              <w:rPr>
                <w:sz w:val="17"/>
              </w:rPr>
              <w:t>log(P)</w:t>
            </w:r>
          </w:p>
        </w:tc>
        <w:tc>
          <w:tcPr>
            <w:tcW w:w="1450" w:type="dxa"/>
            <w:noWrap/>
            <w:tcMar>
              <w:top w:w="55" w:type="dxa"/>
              <w:left w:w="70" w:type="dxa"/>
              <w:bottom w:w="55" w:type="dxa"/>
              <w:right w:w="70" w:type="dxa"/>
            </w:tcMar>
            <w:vAlign w:val="center"/>
            <w:hideMark/>
          </w:tcPr>
          <w:p w14:paraId="7601CF46" w14:textId="77777777" w:rsidR="000B5635" w:rsidRPr="00E47ACD" w:rsidRDefault="000B5635" w:rsidP="00FA736A">
            <w:pPr>
              <w:jc w:val="center"/>
            </w:pPr>
            <w:r>
              <w:rPr>
                <w:sz w:val="17"/>
              </w:rPr>
              <w:t>ret_1d</w:t>
            </w:r>
          </w:p>
        </w:tc>
        <w:tc>
          <w:tcPr>
            <w:tcW w:w="700" w:type="dxa"/>
            <w:noWrap/>
            <w:tcMar>
              <w:top w:w="55" w:type="dxa"/>
              <w:left w:w="70" w:type="dxa"/>
              <w:bottom w:w="55" w:type="dxa"/>
              <w:right w:w="70" w:type="dxa"/>
            </w:tcMar>
            <w:vAlign w:val="center"/>
            <w:hideMark/>
          </w:tcPr>
          <w:p w14:paraId="3E79A505" w14:textId="77777777" w:rsidR="000B5635" w:rsidRPr="00E47ACD" w:rsidRDefault="000B5635" w:rsidP="00FA736A">
            <w:pPr>
              <w:jc w:val="center"/>
            </w:pPr>
            <w:r>
              <w:rPr>
                <w:sz w:val="17"/>
              </w:rPr>
              <w:t>ADF</w:t>
            </w:r>
          </w:p>
        </w:tc>
        <w:tc>
          <w:tcPr>
            <w:tcW w:w="750" w:type="dxa"/>
            <w:noWrap/>
            <w:tcMar>
              <w:top w:w="55" w:type="dxa"/>
              <w:left w:w="70" w:type="dxa"/>
              <w:bottom w:w="55" w:type="dxa"/>
              <w:right w:w="70" w:type="dxa"/>
            </w:tcMar>
            <w:vAlign w:val="center"/>
            <w:hideMark/>
          </w:tcPr>
          <w:p w14:paraId="5BBC7C91" w14:textId="77777777" w:rsidR="000B5635" w:rsidRPr="00E47ACD" w:rsidRDefault="000B5635" w:rsidP="00FA736A">
            <w:pPr>
              <w:jc w:val="center"/>
            </w:pPr>
            <w:r>
              <w:rPr>
                <w:sz w:val="17"/>
              </w:rPr>
              <w:t>2</w:t>
            </w:r>
          </w:p>
        </w:tc>
        <w:tc>
          <w:tcPr>
            <w:tcW w:w="1150" w:type="dxa"/>
            <w:noWrap/>
            <w:tcMar>
              <w:top w:w="55" w:type="dxa"/>
              <w:left w:w="70" w:type="dxa"/>
              <w:bottom w:w="55" w:type="dxa"/>
              <w:right w:w="70" w:type="dxa"/>
            </w:tcMar>
            <w:vAlign w:val="center"/>
            <w:hideMark/>
          </w:tcPr>
          <w:p w14:paraId="6903B904" w14:textId="77777777" w:rsidR="000B5635" w:rsidRPr="00E47ACD" w:rsidRDefault="000B5635" w:rsidP="00FA736A">
            <w:pPr>
              <w:jc w:val="center"/>
            </w:pPr>
            <w:r>
              <w:rPr>
                <w:sz w:val="17"/>
              </w:rPr>
              <w:t>-30.568</w:t>
            </w:r>
          </w:p>
        </w:tc>
        <w:tc>
          <w:tcPr>
            <w:tcW w:w="950" w:type="dxa"/>
            <w:noWrap/>
            <w:tcMar>
              <w:top w:w="55" w:type="dxa"/>
              <w:left w:w="70" w:type="dxa"/>
              <w:bottom w:w="55" w:type="dxa"/>
              <w:right w:w="70" w:type="dxa"/>
            </w:tcMar>
            <w:vAlign w:val="center"/>
            <w:hideMark/>
          </w:tcPr>
          <w:p w14:paraId="4EDDAF56" w14:textId="77777777" w:rsidR="000B5635" w:rsidRPr="00E47ACD" w:rsidRDefault="000B5635" w:rsidP="00FA736A">
            <w:pPr>
              <w:jc w:val="center"/>
            </w:pPr>
            <w:r>
              <w:rPr>
                <w:sz w:val="17"/>
              </w:rPr>
              <w:t>&lt; 0.001</w:t>
            </w:r>
          </w:p>
        </w:tc>
        <w:tc>
          <w:tcPr>
            <w:tcW w:w="3100" w:type="dxa"/>
            <w:noWrap/>
            <w:tcMar>
              <w:top w:w="55" w:type="dxa"/>
              <w:left w:w="70" w:type="dxa"/>
              <w:bottom w:w="55" w:type="dxa"/>
              <w:right w:w="70" w:type="dxa"/>
            </w:tcMar>
            <w:vAlign w:val="center"/>
            <w:hideMark/>
          </w:tcPr>
          <w:p w14:paraId="299C4AC3" w14:textId="77777777" w:rsidR="000B5635" w:rsidRPr="00E47ACD" w:rsidRDefault="000B5635" w:rsidP="00FA736A">
            <w:r>
              <w:rPr>
                <w:sz w:val="17"/>
              </w:rPr>
              <w:t>Rechaza raíz unitaria</w:t>
            </w:r>
          </w:p>
        </w:tc>
      </w:tr>
      <w:tr w:rsidR="000B5635" w:rsidRPr="00E47ACD" w14:paraId="493EF464" w14:textId="77777777" w:rsidTr="00E47ACD">
        <w:trPr>
          <w:cantSplit/>
          <w:trHeight w:val="300"/>
          <w:jc w:val="center"/>
        </w:trPr>
        <w:tc>
          <w:tcPr>
            <w:tcW w:w="900" w:type="dxa"/>
            <w:noWrap/>
            <w:tcMar>
              <w:top w:w="55" w:type="dxa"/>
              <w:left w:w="70" w:type="dxa"/>
              <w:bottom w:w="55" w:type="dxa"/>
              <w:right w:w="70" w:type="dxa"/>
            </w:tcMar>
            <w:vAlign w:val="center"/>
            <w:hideMark/>
          </w:tcPr>
          <w:p w14:paraId="7BD2901F" w14:textId="77777777" w:rsidR="000B5635" w:rsidRPr="00E47ACD" w:rsidRDefault="000B5635" w:rsidP="00FA736A">
            <w:pPr>
              <w:jc w:val="center"/>
            </w:pPr>
            <w:r>
              <w:rPr>
                <w:sz w:val="17"/>
              </w:rPr>
              <w:t>log(P)</w:t>
            </w:r>
          </w:p>
        </w:tc>
        <w:tc>
          <w:tcPr>
            <w:tcW w:w="1450" w:type="dxa"/>
            <w:noWrap/>
            <w:tcMar>
              <w:top w:w="55" w:type="dxa"/>
              <w:left w:w="70" w:type="dxa"/>
              <w:bottom w:w="55" w:type="dxa"/>
              <w:right w:w="70" w:type="dxa"/>
            </w:tcMar>
            <w:vAlign w:val="center"/>
            <w:hideMark/>
          </w:tcPr>
          <w:p w14:paraId="57EFF5C3" w14:textId="77777777" w:rsidR="000B5635" w:rsidRPr="00E47ACD" w:rsidRDefault="000B5635" w:rsidP="00FA736A">
            <w:pPr>
              <w:jc w:val="center"/>
            </w:pPr>
            <w:r>
              <w:rPr>
                <w:sz w:val="17"/>
              </w:rPr>
              <w:t>ret_1d</w:t>
            </w:r>
          </w:p>
        </w:tc>
        <w:tc>
          <w:tcPr>
            <w:tcW w:w="700" w:type="dxa"/>
            <w:noWrap/>
            <w:tcMar>
              <w:top w:w="55" w:type="dxa"/>
              <w:left w:w="70" w:type="dxa"/>
              <w:bottom w:w="55" w:type="dxa"/>
              <w:right w:w="70" w:type="dxa"/>
            </w:tcMar>
            <w:vAlign w:val="center"/>
            <w:hideMark/>
          </w:tcPr>
          <w:p w14:paraId="2BB42776" w14:textId="77777777" w:rsidR="000B5635" w:rsidRPr="00E47ACD" w:rsidRDefault="000B5635" w:rsidP="00FA736A">
            <w:pPr>
              <w:jc w:val="center"/>
            </w:pPr>
            <w:r>
              <w:rPr>
                <w:sz w:val="17"/>
              </w:rPr>
              <w:t>KPSS</w:t>
            </w:r>
          </w:p>
        </w:tc>
        <w:tc>
          <w:tcPr>
            <w:tcW w:w="750" w:type="dxa"/>
            <w:noWrap/>
            <w:tcMar>
              <w:top w:w="55" w:type="dxa"/>
              <w:left w:w="70" w:type="dxa"/>
              <w:bottom w:w="55" w:type="dxa"/>
              <w:right w:w="70" w:type="dxa"/>
            </w:tcMar>
            <w:vAlign w:val="center"/>
            <w:hideMark/>
          </w:tcPr>
          <w:p w14:paraId="395AA9BE" w14:textId="77777777" w:rsidR="000B5635" w:rsidRPr="00E47ACD" w:rsidRDefault="000B5635" w:rsidP="00FA736A">
            <w:pPr>
              <w:jc w:val="center"/>
            </w:pPr>
            <w:r>
              <w:rPr>
                <w:sz w:val="17"/>
              </w:rPr>
              <w:t>0</w:t>
            </w:r>
          </w:p>
        </w:tc>
        <w:tc>
          <w:tcPr>
            <w:tcW w:w="1150" w:type="dxa"/>
            <w:noWrap/>
            <w:tcMar>
              <w:top w:w="55" w:type="dxa"/>
              <w:left w:w="70" w:type="dxa"/>
              <w:bottom w:w="55" w:type="dxa"/>
              <w:right w:w="70" w:type="dxa"/>
            </w:tcMar>
            <w:vAlign w:val="center"/>
            <w:hideMark/>
          </w:tcPr>
          <w:p w14:paraId="662EA9A0" w14:textId="77777777" w:rsidR="000B5635" w:rsidRPr="00E47ACD" w:rsidRDefault="000B5635" w:rsidP="00FA736A">
            <w:pPr>
              <w:jc w:val="center"/>
            </w:pPr>
            <w:r>
              <w:rPr>
                <w:sz w:val="17"/>
              </w:rPr>
              <w:t>0.040</w:t>
            </w:r>
          </w:p>
        </w:tc>
        <w:tc>
          <w:tcPr>
            <w:tcW w:w="950" w:type="dxa"/>
            <w:noWrap/>
            <w:tcMar>
              <w:top w:w="55" w:type="dxa"/>
              <w:left w:w="70" w:type="dxa"/>
              <w:bottom w:w="55" w:type="dxa"/>
              <w:right w:w="70" w:type="dxa"/>
            </w:tcMar>
            <w:vAlign w:val="center"/>
            <w:hideMark/>
          </w:tcPr>
          <w:p w14:paraId="272E4388" w14:textId="77777777" w:rsidR="000B5635" w:rsidRPr="00E47ACD" w:rsidRDefault="000B5635" w:rsidP="00FA736A">
            <w:pPr>
              <w:jc w:val="center"/>
            </w:pPr>
            <w:r>
              <w:rPr>
                <w:sz w:val="17"/>
              </w:rPr>
              <w:t>&gt; 0.10</w:t>
            </w:r>
          </w:p>
        </w:tc>
        <w:tc>
          <w:tcPr>
            <w:tcW w:w="3100" w:type="dxa"/>
            <w:noWrap/>
            <w:tcMar>
              <w:top w:w="55" w:type="dxa"/>
              <w:left w:w="70" w:type="dxa"/>
              <w:bottom w:w="55" w:type="dxa"/>
              <w:right w:w="70" w:type="dxa"/>
            </w:tcMar>
            <w:vAlign w:val="center"/>
            <w:hideMark/>
          </w:tcPr>
          <w:p w14:paraId="34E17B2B" w14:textId="77777777" w:rsidR="000B5635" w:rsidRPr="00E47ACD" w:rsidRDefault="000B5635" w:rsidP="00FA736A">
            <w:r>
              <w:rPr>
                <w:sz w:val="17"/>
              </w:rPr>
              <w:t>No rechaza estacionariedad</w:t>
            </w:r>
          </w:p>
        </w:tc>
      </w:tr>
      <w:tr w:rsidR="000B5635" w:rsidRPr="00E47ACD" w14:paraId="499B2303" w14:textId="77777777" w:rsidTr="00E47ACD">
        <w:trPr>
          <w:cantSplit/>
          <w:trHeight w:val="101"/>
          <w:jc w:val="center"/>
        </w:trPr>
        <w:tc>
          <w:tcPr>
            <w:tcW w:w="900" w:type="dxa"/>
            <w:noWrap/>
            <w:tcMar>
              <w:top w:w="55" w:type="dxa"/>
              <w:left w:w="70" w:type="dxa"/>
              <w:bottom w:w="55" w:type="dxa"/>
              <w:right w:w="70" w:type="dxa"/>
            </w:tcMar>
            <w:vAlign w:val="center"/>
            <w:hideMark/>
          </w:tcPr>
          <w:p w14:paraId="0F327D05" w14:textId="77777777" w:rsidR="000B5635" w:rsidRPr="00E47ACD" w:rsidRDefault="000B5635" w:rsidP="00FA736A">
            <w:pPr>
              <w:jc w:val="center"/>
            </w:pPr>
            <w:r>
              <w:rPr>
                <w:sz w:val="17"/>
              </w:rPr>
              <w:t>log(P)</w:t>
            </w:r>
          </w:p>
        </w:tc>
        <w:tc>
          <w:tcPr>
            <w:tcW w:w="1450" w:type="dxa"/>
            <w:noWrap/>
            <w:tcMar>
              <w:top w:w="55" w:type="dxa"/>
              <w:left w:w="70" w:type="dxa"/>
              <w:bottom w:w="55" w:type="dxa"/>
              <w:right w:w="70" w:type="dxa"/>
            </w:tcMar>
            <w:vAlign w:val="center"/>
            <w:hideMark/>
          </w:tcPr>
          <w:p w14:paraId="1EF2D062" w14:textId="77777777" w:rsidR="000B5635" w:rsidRPr="00E47ACD" w:rsidRDefault="000B5635" w:rsidP="00FA736A">
            <w:pPr>
              <w:jc w:val="center"/>
            </w:pPr>
            <w:r>
              <w:rPr>
                <w:sz w:val="17"/>
              </w:rPr>
              <w:t>ret_1d</w:t>
            </w:r>
          </w:p>
        </w:tc>
        <w:tc>
          <w:tcPr>
            <w:tcW w:w="700" w:type="dxa"/>
            <w:noWrap/>
            <w:tcMar>
              <w:top w:w="55" w:type="dxa"/>
              <w:left w:w="70" w:type="dxa"/>
              <w:bottom w:w="55" w:type="dxa"/>
              <w:right w:w="70" w:type="dxa"/>
            </w:tcMar>
            <w:vAlign w:val="center"/>
            <w:hideMark/>
          </w:tcPr>
          <w:p w14:paraId="6430EF7B" w14:textId="77777777" w:rsidR="000B5635" w:rsidRPr="00E47ACD" w:rsidRDefault="000B5635" w:rsidP="00FA736A">
            <w:pPr>
              <w:jc w:val="center"/>
            </w:pPr>
            <w:r>
              <w:rPr>
                <w:sz w:val="17"/>
              </w:rPr>
              <w:t>KPSS</w:t>
            </w:r>
          </w:p>
        </w:tc>
        <w:tc>
          <w:tcPr>
            <w:tcW w:w="750" w:type="dxa"/>
            <w:noWrap/>
            <w:tcMar>
              <w:top w:w="55" w:type="dxa"/>
              <w:left w:w="70" w:type="dxa"/>
              <w:bottom w:w="55" w:type="dxa"/>
              <w:right w:w="70" w:type="dxa"/>
            </w:tcMar>
            <w:vAlign w:val="center"/>
            <w:hideMark/>
          </w:tcPr>
          <w:p w14:paraId="44601E25" w14:textId="77777777" w:rsidR="000B5635" w:rsidRPr="00E47ACD" w:rsidRDefault="000B5635" w:rsidP="00FA736A">
            <w:pPr>
              <w:jc w:val="center"/>
            </w:pPr>
            <w:r>
              <w:rPr>
                <w:sz w:val="17"/>
              </w:rPr>
              <w:t>1</w:t>
            </w:r>
          </w:p>
        </w:tc>
        <w:tc>
          <w:tcPr>
            <w:tcW w:w="1150" w:type="dxa"/>
            <w:noWrap/>
            <w:tcMar>
              <w:top w:w="55" w:type="dxa"/>
              <w:left w:w="70" w:type="dxa"/>
              <w:bottom w:w="55" w:type="dxa"/>
              <w:right w:w="70" w:type="dxa"/>
            </w:tcMar>
            <w:vAlign w:val="center"/>
            <w:hideMark/>
          </w:tcPr>
          <w:p w14:paraId="367150D3" w14:textId="77777777" w:rsidR="000B5635" w:rsidRPr="00E47ACD" w:rsidRDefault="000B5635" w:rsidP="00FA736A">
            <w:pPr>
              <w:jc w:val="center"/>
            </w:pPr>
            <w:r>
              <w:rPr>
                <w:sz w:val="17"/>
              </w:rPr>
              <w:t>0.046</w:t>
            </w:r>
          </w:p>
        </w:tc>
        <w:tc>
          <w:tcPr>
            <w:tcW w:w="950" w:type="dxa"/>
            <w:noWrap/>
            <w:tcMar>
              <w:top w:w="55" w:type="dxa"/>
              <w:left w:w="70" w:type="dxa"/>
              <w:bottom w:w="55" w:type="dxa"/>
              <w:right w:w="70" w:type="dxa"/>
            </w:tcMar>
            <w:vAlign w:val="center"/>
            <w:hideMark/>
          </w:tcPr>
          <w:p w14:paraId="34369142" w14:textId="77777777" w:rsidR="000B5635" w:rsidRPr="00E47ACD" w:rsidRDefault="000B5635" w:rsidP="00FA736A">
            <w:pPr>
              <w:jc w:val="center"/>
            </w:pPr>
            <w:r>
              <w:rPr>
                <w:sz w:val="17"/>
              </w:rPr>
              <w:t>&gt; 0.10</w:t>
            </w:r>
          </w:p>
        </w:tc>
        <w:tc>
          <w:tcPr>
            <w:tcW w:w="3100" w:type="dxa"/>
            <w:noWrap/>
            <w:tcMar>
              <w:top w:w="55" w:type="dxa"/>
              <w:left w:w="70" w:type="dxa"/>
              <w:bottom w:w="55" w:type="dxa"/>
              <w:right w:w="70" w:type="dxa"/>
            </w:tcMar>
            <w:vAlign w:val="center"/>
            <w:hideMark/>
          </w:tcPr>
          <w:p w14:paraId="2C6F6C51" w14:textId="77777777" w:rsidR="000B5635" w:rsidRPr="00E47ACD" w:rsidRDefault="000B5635" w:rsidP="00FA736A">
            <w:r>
              <w:rPr>
                <w:sz w:val="17"/>
              </w:rPr>
              <w:t>No rechaza estacionariedad</w:t>
            </w:r>
          </w:p>
        </w:tc>
      </w:tr>
      <w:tr w:rsidR="000B5635" w:rsidRPr="00E47ACD" w14:paraId="11D88E3D" w14:textId="77777777" w:rsidTr="00E47ACD">
        <w:trPr>
          <w:cantSplit/>
          <w:trHeight w:val="300"/>
          <w:jc w:val="center"/>
        </w:trPr>
        <w:tc>
          <w:tcPr>
            <w:tcW w:w="900" w:type="dxa"/>
            <w:noWrap/>
            <w:tcMar>
              <w:top w:w="55" w:type="dxa"/>
              <w:left w:w="70" w:type="dxa"/>
              <w:bottom w:w="55" w:type="dxa"/>
              <w:right w:w="70" w:type="dxa"/>
            </w:tcMar>
            <w:vAlign w:val="center"/>
            <w:hideMark/>
          </w:tcPr>
          <w:p w14:paraId="5F9AFDC8" w14:textId="77777777" w:rsidR="000B5635" w:rsidRPr="00E47ACD" w:rsidRDefault="000B5635" w:rsidP="00FA736A">
            <w:pPr>
              <w:jc w:val="center"/>
            </w:pPr>
            <w:r>
              <w:rPr>
                <w:sz w:val="17"/>
              </w:rPr>
              <w:t>log(P)</w:t>
            </w:r>
          </w:p>
        </w:tc>
        <w:tc>
          <w:tcPr>
            <w:tcW w:w="1450" w:type="dxa"/>
            <w:noWrap/>
            <w:tcMar>
              <w:top w:w="55" w:type="dxa"/>
              <w:left w:w="70" w:type="dxa"/>
              <w:bottom w:w="55" w:type="dxa"/>
              <w:right w:w="70" w:type="dxa"/>
            </w:tcMar>
            <w:vAlign w:val="center"/>
            <w:hideMark/>
          </w:tcPr>
          <w:p w14:paraId="5806DDBD" w14:textId="77777777" w:rsidR="000B5635" w:rsidRPr="00E47ACD" w:rsidRDefault="000B5635" w:rsidP="00FA736A">
            <w:pPr>
              <w:jc w:val="center"/>
            </w:pPr>
            <w:r>
              <w:rPr>
                <w:sz w:val="17"/>
              </w:rPr>
              <w:t>ret_1d</w:t>
            </w:r>
          </w:p>
        </w:tc>
        <w:tc>
          <w:tcPr>
            <w:tcW w:w="700" w:type="dxa"/>
            <w:noWrap/>
            <w:tcMar>
              <w:top w:w="55" w:type="dxa"/>
              <w:left w:w="70" w:type="dxa"/>
              <w:bottom w:w="55" w:type="dxa"/>
              <w:right w:w="70" w:type="dxa"/>
            </w:tcMar>
            <w:vAlign w:val="center"/>
            <w:hideMark/>
          </w:tcPr>
          <w:p w14:paraId="1A756DB6" w14:textId="77777777" w:rsidR="000B5635" w:rsidRPr="00E47ACD" w:rsidRDefault="000B5635" w:rsidP="00FA736A">
            <w:pPr>
              <w:jc w:val="center"/>
            </w:pPr>
            <w:r>
              <w:rPr>
                <w:sz w:val="17"/>
              </w:rPr>
              <w:t>KPSS</w:t>
            </w:r>
          </w:p>
        </w:tc>
        <w:tc>
          <w:tcPr>
            <w:tcW w:w="750" w:type="dxa"/>
            <w:noWrap/>
            <w:tcMar>
              <w:top w:w="55" w:type="dxa"/>
              <w:left w:w="70" w:type="dxa"/>
              <w:bottom w:w="55" w:type="dxa"/>
              <w:right w:w="70" w:type="dxa"/>
            </w:tcMar>
            <w:vAlign w:val="center"/>
            <w:hideMark/>
          </w:tcPr>
          <w:p w14:paraId="25FE8EA0" w14:textId="77777777" w:rsidR="000B5635" w:rsidRPr="00E47ACD" w:rsidRDefault="000B5635" w:rsidP="00FA736A">
            <w:pPr>
              <w:jc w:val="center"/>
            </w:pPr>
            <w:r>
              <w:rPr>
                <w:sz w:val="17"/>
              </w:rPr>
              <w:t>2</w:t>
            </w:r>
          </w:p>
        </w:tc>
        <w:tc>
          <w:tcPr>
            <w:tcW w:w="1150" w:type="dxa"/>
            <w:noWrap/>
            <w:tcMar>
              <w:top w:w="55" w:type="dxa"/>
              <w:left w:w="70" w:type="dxa"/>
              <w:bottom w:w="55" w:type="dxa"/>
              <w:right w:w="70" w:type="dxa"/>
            </w:tcMar>
            <w:vAlign w:val="center"/>
            <w:hideMark/>
          </w:tcPr>
          <w:p w14:paraId="31B249BF" w14:textId="77777777" w:rsidR="000B5635" w:rsidRPr="00E47ACD" w:rsidRDefault="000B5635" w:rsidP="00FA736A">
            <w:pPr>
              <w:jc w:val="center"/>
            </w:pPr>
            <w:r>
              <w:rPr>
                <w:sz w:val="17"/>
              </w:rPr>
              <w:t>0.046</w:t>
            </w:r>
          </w:p>
        </w:tc>
        <w:tc>
          <w:tcPr>
            <w:tcW w:w="950" w:type="dxa"/>
            <w:noWrap/>
            <w:tcMar>
              <w:top w:w="55" w:type="dxa"/>
              <w:left w:w="70" w:type="dxa"/>
              <w:bottom w:w="55" w:type="dxa"/>
              <w:right w:w="70" w:type="dxa"/>
            </w:tcMar>
            <w:vAlign w:val="center"/>
            <w:hideMark/>
          </w:tcPr>
          <w:p w14:paraId="1FC3F204" w14:textId="77777777" w:rsidR="000B5635" w:rsidRPr="00E47ACD" w:rsidRDefault="000B5635" w:rsidP="00FA736A">
            <w:pPr>
              <w:jc w:val="center"/>
            </w:pPr>
            <w:r>
              <w:rPr>
                <w:sz w:val="17"/>
              </w:rPr>
              <w:t>&gt; 0.10</w:t>
            </w:r>
          </w:p>
        </w:tc>
        <w:tc>
          <w:tcPr>
            <w:tcW w:w="3100" w:type="dxa"/>
            <w:noWrap/>
            <w:tcMar>
              <w:top w:w="55" w:type="dxa"/>
              <w:left w:w="70" w:type="dxa"/>
              <w:bottom w:w="55" w:type="dxa"/>
              <w:right w:w="70" w:type="dxa"/>
            </w:tcMar>
            <w:vAlign w:val="center"/>
            <w:hideMark/>
          </w:tcPr>
          <w:p w14:paraId="3B283DD3" w14:textId="77777777" w:rsidR="000B5635" w:rsidRPr="00E47ACD" w:rsidRDefault="000B5635" w:rsidP="00FA736A">
            <w:r>
              <w:rPr>
                <w:sz w:val="17"/>
              </w:rPr>
              <w:t>No rechaza estacionariedad</w:t>
            </w:r>
          </w:p>
        </w:tc>
      </w:tr>
    </w:tbl>
    <w:p w14:paraId="3BD571AF" w14:textId="77777777" w:rsidR="000B5635" w:rsidRPr="00E47ACD" w:rsidRDefault="00E47ACD" w:rsidP="00FA736A">
      <w:pPr>
        <w:spacing w:after="16" w:line="360" w:lineRule="auto"/>
        <w:rPr>
          <w:lang w:val="es-MX"/>
        </w:rPr>
      </w:pPr>
      <w:r>
        <w:t>Sobre log(P), ADF no rechaza raíz unitaria (p = 0.816–0.839) y KPSS rechaza estacionariedad (p &lt; 0.01). Sobre ret_1d, ADF rechaza raíz unitaria (p &lt; 0.001) y KPSS no rechaza estacionariedad (p &gt; 0.10). Esto respalda el uso del orden (1,0,1) con d = 0 sobre retornos, equivalente a una diferencia sobre log(P).</w:t>
      </w:r>
    </w:p>
    <w:p w14:paraId="067710E8" w14:textId="77777777" w:rsidR="002922B0" w:rsidRPr="00E47ACD" w:rsidRDefault="000B5635" w:rsidP="00FA736A">
      <w:pPr>
        <w:keepNext/>
        <w:spacing w:after="16" w:line="360" w:lineRule="auto"/>
        <w:jc w:val="center"/>
        <w:rPr>
          <w:lang w:val="es-MX"/>
        </w:rPr>
      </w:pPr>
      <w:r>
        <w:rPr>
          <w:noProof/>
        </w:rPr>
        <w:lastRenderedPageBreak/>
        <w:drawing>
          <wp:inline distT="0" distB="0" distL="0" distR="0" wp14:anchorId="05294750" wp14:editId="1BA17579">
            <wp:extent cx="3616960" cy="2712720"/>
            <wp:effectExtent l="0" t="0" r="0" b="0"/>
            <wp:docPr id="2110085371" name="Picture 211008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endix_acf_level.png"/>
                    <pic:cNvPicPr/>
                  </pic:nvPicPr>
                  <pic:blipFill>
                    <a:blip r:embed="rId18"/>
                    <a:stretch>
                      <a:fillRect/>
                    </a:stretch>
                  </pic:blipFill>
                  <pic:spPr>
                    <a:xfrm>
                      <a:off x="0" y="0"/>
                      <a:ext cx="3616960" cy="2712720"/>
                    </a:xfrm>
                    <a:prstGeom prst="rect">
                      <a:avLst/>
                    </a:prstGeom>
                  </pic:spPr>
                </pic:pic>
              </a:graphicData>
            </a:graphic>
          </wp:inline>
        </w:drawing>
      </w:r>
    </w:p>
    <w:p w14:paraId="20D04EF4" w14:textId="77777777" w:rsidR="000B5635" w:rsidRPr="00E47ACD" w:rsidRDefault="000B5635" w:rsidP="00FA736A">
      <w:pPr>
        <w:pStyle w:val="Caption"/>
        <w:jc w:val="center"/>
        <w:rPr>
          <w:noProof/>
        </w:rPr>
      </w:pPr>
      <w:r>
        <w:t>Figura A.1 — Función de autocorrelación de log(P) del NASDAQ-100.</w:t>
      </w:r>
    </w:p>
    <w:p w14:paraId="7271A2BB" w14:textId="77777777" w:rsidR="000B5635" w:rsidRPr="00E47ACD" w:rsidRDefault="000B5635" w:rsidP="00FA736A">
      <w:pPr>
        <w:keepNext/>
        <w:spacing w:after="16" w:line="360" w:lineRule="auto"/>
        <w:jc w:val="center"/>
      </w:pPr>
      <w:r>
        <w:rPr>
          <w:noProof/>
        </w:rPr>
        <w:drawing>
          <wp:inline distT="0" distB="0" distL="0" distR="0" wp14:anchorId="1C245948" wp14:editId="3981ED15">
            <wp:extent cx="3688078" cy="2766060"/>
            <wp:effectExtent l="0" t="0" r="0" b="0"/>
            <wp:docPr id="2110085372" name="Picture 211008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endix_pacf_level.png"/>
                    <pic:cNvPicPr/>
                  </pic:nvPicPr>
                  <pic:blipFill>
                    <a:blip r:embed="rId19"/>
                    <a:stretch>
                      <a:fillRect/>
                    </a:stretch>
                  </pic:blipFill>
                  <pic:spPr>
                    <a:xfrm>
                      <a:off x="0" y="0"/>
                      <a:ext cx="3688078" cy="2766060"/>
                    </a:xfrm>
                    <a:prstGeom prst="rect">
                      <a:avLst/>
                    </a:prstGeom>
                  </pic:spPr>
                </pic:pic>
              </a:graphicData>
            </a:graphic>
          </wp:inline>
        </w:drawing>
      </w:r>
    </w:p>
    <w:p w14:paraId="0C7CD3B4" w14:textId="77777777" w:rsidR="000B5635" w:rsidRPr="00E47ACD" w:rsidRDefault="000B5635" w:rsidP="00FA736A">
      <w:pPr>
        <w:pStyle w:val="Caption"/>
        <w:jc w:val="center"/>
      </w:pPr>
      <w:r>
        <w:t>Figura A.2 — Función de autocorrelación parcial de log(P) del NASDAQ-100.</w:t>
      </w:r>
    </w:p>
    <w:p w14:paraId="2BD245EE" w14:textId="77777777" w:rsidR="00831D68" w:rsidRDefault="00E13759">
      <w:pPr>
        <w:pStyle w:val="Heading1"/>
        <w:keepNext/>
        <w:pageBreakBefore/>
        <w:spacing w:after="120"/>
      </w:pPr>
      <w:bookmarkStart w:id="72" w:name="_Toc235032047"/>
      <w:bookmarkStart w:id="73" w:name="_Toc235032207"/>
      <w:bookmarkStart w:id="74" w:name="_Toc235117683"/>
      <w:r>
        <w:rPr>
          <w:b w:val="0"/>
        </w:rPr>
        <w:lastRenderedPageBreak/>
        <w:t>Apéndice B. Reproducibilidad</w:t>
      </w:r>
      <w:bookmarkEnd w:id="72"/>
      <w:bookmarkEnd w:id="73"/>
      <w:bookmarkEnd w:id="74"/>
    </w:p>
    <w:p w14:paraId="3CD19560" w14:textId="77777777" w:rsidR="00831D68" w:rsidRDefault="00E13759">
      <w:r>
        <w:t>Este apéndice documenta la reconstrucción de datos y la reproducción verificada de los resultados sellados el 16 de julio de 2026 en Windows 11 con Python 3.12.13. El dataset, los árboles de artefactos y los resultados clave están fijados en data/manifests/reproduction_results.json.</w:t>
      </w:r>
    </w:p>
    <w:p w14:paraId="4F5C5C84" w14:textId="77777777" w:rsidR="00831D68" w:rsidRDefault="00E13759">
      <w:pPr>
        <w:pStyle w:val="Heading2"/>
        <w:spacing w:after="120"/>
      </w:pPr>
      <w:bookmarkStart w:id="75" w:name="_Toc235117684"/>
      <w:r>
        <w:t>B.1. Entorno y dependencias</w:t>
      </w:r>
      <w:bookmarkEnd w:id="75"/>
    </w:p>
    <w:p w14:paraId="25560939" w14:textId="77777777" w:rsidR="00831D68" w:rsidRPr="001B72C4" w:rsidRDefault="00E13759">
      <w:pPr>
        <w:spacing w:after="120"/>
        <w:rPr>
          <w:lang w:val="en-US"/>
        </w:rPr>
      </w:pPr>
      <w:r>
        <w:t>El proyecto se ejecuta con Python 3.12 y dependencias fijadas en requirements.txt; la reconstrucción de fuentes añade requirements-data.txt.</w:t>
      </w:r>
    </w:p>
    <w:p w14:paraId="70AC9E4E" w14:textId="77777777" w:rsidR="00831D68" w:rsidRPr="001B72C4" w:rsidRDefault="00E13759">
      <w:pPr>
        <w:spacing w:after="160"/>
        <w:ind w:left="240"/>
        <w:rPr>
          <w:lang w:val="en-US"/>
        </w:rPr>
      </w:pPr>
      <w:r w:rsidRPr="001B72C4">
        <w:rPr>
          <w:rFonts w:ascii="Consolas" w:hAnsi="Consolas" w:cs="Consolas"/>
          <w:sz w:val="19"/>
          <w:lang w:val="en-US"/>
        </w:rPr>
        <w:t>numpy==2.3.3        pandas==2.3.3       scipy==1.16.3</w:t>
      </w:r>
      <w:r w:rsidRPr="001B72C4">
        <w:rPr>
          <w:rFonts w:ascii="Consolas" w:hAnsi="Consolas" w:cs="Consolas"/>
          <w:sz w:val="19"/>
          <w:lang w:val="en-US"/>
        </w:rPr>
        <w:br/>
        <w:t>statsmodels==0.14.6 scikit-learn==1.8.0 matplotlib==3.10.8</w:t>
      </w:r>
      <w:r w:rsidRPr="001B72C4">
        <w:rPr>
          <w:rFonts w:ascii="Consolas" w:hAnsi="Consolas" w:cs="Consolas"/>
          <w:sz w:val="19"/>
          <w:lang w:val="en-US"/>
        </w:rPr>
        <w:br/>
        <w:t>seaborn==0.13.2     PyYAML==6.0.3       joblib==1.5.3</w:t>
      </w:r>
      <w:r w:rsidRPr="001B72C4">
        <w:rPr>
          <w:rFonts w:ascii="Consolas" w:hAnsi="Consolas" w:cs="Consolas"/>
          <w:sz w:val="19"/>
          <w:lang w:val="en-US"/>
        </w:rPr>
        <w:br/>
        <w:t>torch==2.9.1        pyarrow==22.0.0     openpyxl==3.1.5</w:t>
      </w:r>
      <w:r w:rsidRPr="001B72C4">
        <w:rPr>
          <w:rFonts w:ascii="Consolas" w:hAnsi="Consolas" w:cs="Consolas"/>
          <w:sz w:val="19"/>
          <w:lang w:val="en-US"/>
        </w:rPr>
        <w:br/>
        <w:t>pytest==9.0.3</w:t>
      </w:r>
    </w:p>
    <w:p w14:paraId="294204EF" w14:textId="77777777" w:rsidR="00831D68" w:rsidRDefault="00E13759">
      <w:r>
        <w:t>Dos notas de versión quedan registradas en el propio requirements.txt: numpy 2.4.0 fue retirada (yanked) de PyPI por un fallo de compatibilidad, por lo que se fija la 2.3.3 (verificada el 16 de junio de 2026, reproduce los resultados bit a bit); y torch se fija en 2.9.1 sin el sufijo +cpu —inexistente en PyPI—, que en Windows instala la rueda de CPU.</w:t>
      </w:r>
    </w:p>
    <w:p w14:paraId="64C3FC32" w14:textId="77777777" w:rsidR="00831D68" w:rsidRPr="001B72C4" w:rsidRDefault="00E13759">
      <w:pPr>
        <w:pStyle w:val="Heading2"/>
        <w:spacing w:after="120"/>
        <w:rPr>
          <w:lang w:val="en-US"/>
        </w:rPr>
      </w:pPr>
      <w:bookmarkStart w:id="76" w:name="_Toc235117685"/>
      <w:r w:rsidRPr="001B72C4">
        <w:rPr>
          <w:lang w:val="en-US"/>
        </w:rPr>
        <w:t>B.2. Instalación</w:t>
      </w:r>
      <w:bookmarkEnd w:id="76"/>
    </w:p>
    <w:p w14:paraId="4DAEECEB" w14:textId="77777777" w:rsidR="00831D68" w:rsidRPr="001B72C4" w:rsidRDefault="00E13759">
      <w:pPr>
        <w:ind w:left="240"/>
        <w:rPr>
          <w:lang w:val="en-US"/>
        </w:rPr>
      </w:pPr>
      <w:r>
        <w:t>git clone --branch entrega-final-tutor https://github.com/joslat92/TesisProject.git</w:t>
      </w:r>
      <w:r>
        <w:br/>
        <w:t>cd TesisProject</w:t>
      </w:r>
      <w:r>
        <w:br/>
        <w:t>python -m venv .venv</w:t>
      </w:r>
      <w:r>
        <w:br/>
        <w:t>.venv\Scripts\python.exe -m pip install --upgrade pip</w:t>
      </w:r>
      <w:r>
        <w:br/>
        <w:t>.venv\Scripts\python.exe -m pip install -r requirements.txt</w:t>
      </w:r>
      <w:r>
        <w:br/>
        <w:t>.venv\Scripts\python.exe -m pip install -r requirements-data.txt</w:t>
      </w:r>
    </w:p>
    <w:p w14:paraId="4AC3DCA5" w14:textId="77777777" w:rsidR="007053A2" w:rsidRDefault="007D42D0">
      <w:pPr>
        <w:pStyle w:val="Heading2"/>
      </w:pPr>
      <w:bookmarkStart w:id="77" w:name="_Toc235117686"/>
      <w:r>
        <w:t>B.3. Reconstrucción de datos</w:t>
      </w:r>
      <w:bookmarkEnd w:id="77"/>
    </w:p>
    <w:p w14:paraId="56F487A6" w14:textId="77777777" w:rsidR="007053A2" w:rsidRDefault="007D42D0">
      <w:r>
        <w:t>El dataset canónico no se publica en Git y debe reconstruirse. Primero se ejecutan 00_snapshot_legacy.py y 10_fetch_market_data.py. La consulta GDELT requiere un proyecto propio de Google Cloud con BigQuery y facturación; 30_fetch_gdelt.py debe ejecutarse primero sin --execute para revisar el dry-run y el límite de bytes. La consulta sellada leyó 1.209,42 GiB. Después se ejecutan 35_audit_gdelt_candidates.py, 40_build_curated.py y 50_compare_legacy_curated.py. La guía exacta está en docs/REPRODUCIR.md.</w:t>
      </w:r>
    </w:p>
    <w:p w14:paraId="7E04BFBF" w14:textId="77777777" w:rsidR="007053A2" w:rsidRDefault="007D42D0">
      <w:r>
        <w:t>El archivo resultante debe contener 2.558 filas y producir SHA-256 abf82d900314ce09cd00113785804e9f6742c38dd0867880ae9620c2a12f92ce antes de ejecutar modelos. No se debe lanzar la consulta GDELT sin revisar costo, cuota y presupuesto del proyecto utilizado.</w:t>
      </w:r>
    </w:p>
    <w:p w14:paraId="173CF76D" w14:textId="77777777" w:rsidR="00831D68" w:rsidRDefault="00E13759">
      <w:pPr>
        <w:pStyle w:val="Heading2"/>
        <w:spacing w:after="120"/>
      </w:pPr>
      <w:bookmarkStart w:id="78" w:name="_Toc235117687"/>
      <w:r>
        <w:lastRenderedPageBreak/>
        <w:t>B.4. Estructura del pipeline</w:t>
      </w:r>
      <w:bookmarkEnd w:id="78"/>
    </w:p>
    <w:p w14:paraId="18ECDFF3" w14:textId="77777777" w:rsidR="00831D68" w:rsidRDefault="00E13759">
      <w:pPr>
        <w:spacing w:after="120"/>
      </w:pPr>
      <w:r>
        <w:t>El código se organiza bajo src/. El núcleo (src/core/) contiene el validador de contrato con fail-fast (contract.py), la prueba de Diebold–Mariano con kernel de Bartlett (dm.py) y las métricas compartidas (metrics.py). Las etapas ejecutables se ubican en src/stages/ y se orquestan mediante run_all.py.</w:t>
      </w:r>
    </w:p>
    <w:p w14:paraId="52582E77" w14:textId="77777777" w:rsidR="00831D68" w:rsidRDefault="00E13759">
      <w:pPr>
        <w:spacing w:after="160"/>
        <w:ind w:left="240"/>
      </w:pPr>
      <w:r>
        <w:t>00_prepare.py  Preparación de datos</w:t>
      </w:r>
      <w:r>
        <w:br/>
        <w:t>05_stationarity.py  ADF/KPSS y correlogramas</w:t>
      </w:r>
      <w:r>
        <w:br/>
        <w:t>10_baselines.py  Baseline RW</w:t>
      </w:r>
      <w:r>
        <w:br/>
        <w:t>11_train_arima.py  ARIMA iterado</w:t>
      </w:r>
      <w:r>
        <w:br/>
        <w:t>13_train_sarimax.py  ARIMAX/SARIMAX</w:t>
      </w:r>
      <w:r>
        <w:br/>
        <w:t>12_train_lstm.py  Variantes LSTM OOS</w:t>
      </w:r>
      <w:r>
        <w:br/>
        <w:t>14_walkforward.py  Walk-forward mensual</w:t>
      </w:r>
      <w:r>
        <w:br/>
        <w:t>15_multiseed_lstm.py  120 entrenamientos</w:t>
      </w:r>
      <w:r>
        <w:br/>
        <w:t>16_robustez_2025.py  Robustez 2025</w:t>
      </w:r>
      <w:r>
        <w:br/>
        <w:t>20_evaluate_stats.py / 24_wf_metrics.py  Evaluación</w:t>
      </w:r>
      <w:r>
        <w:br/>
        <w:t>30_make_figures.py / 31_regimes.py  Figuras y regímenes</w:t>
      </w:r>
    </w:p>
    <w:p w14:paraId="1BFB661F" w14:textId="77777777" w:rsidR="00831D68" w:rsidRDefault="00E13759">
      <w:r>
        <w:t>El gate de integridad —validación del contrato de datos, suite anti-fuga y verificación de la variable objetivo contra la fuente primaria— se ejecuta dentro de 20_evaluate_stats.py. Si la corrida completa termina con el mensaje RUN_ALL_OK, todos los controles pasaron.</w:t>
      </w:r>
    </w:p>
    <w:p w14:paraId="16897367" w14:textId="77777777" w:rsidR="00831D68" w:rsidRDefault="00E13759">
      <w:pPr>
        <w:pStyle w:val="Heading2"/>
        <w:spacing w:after="120"/>
      </w:pPr>
      <w:bookmarkStart w:id="79" w:name="_Toc235117688"/>
      <w:r>
        <w:t>B.5. Reproducción de los resultados</w:t>
      </w:r>
      <w:bookmarkEnd w:id="79"/>
    </w:p>
    <w:p w14:paraId="321CFC7A" w14:textId="77777777" w:rsidR="00831D68" w:rsidRDefault="00E13759">
      <w:pPr>
        <w:spacing w:after="120"/>
      </w:pPr>
      <w:r>
        <w:t>Se recomienda ejecutar primero la verificación rápida de mecánica y, después, la reproducción completa:</w:t>
      </w:r>
    </w:p>
    <w:p w14:paraId="1D0EA7CB" w14:textId="77777777" w:rsidR="00831D68" w:rsidRDefault="00E13759">
      <w:pPr>
        <w:spacing w:after="160"/>
        <w:ind w:left="240"/>
      </w:pPr>
      <w:r>
        <w:t># Pruebas</w:t>
      </w:r>
      <w:r>
        <w:br/>
        <w:t>.venv\Scripts\python.exe -m pytest -q</w:t>
      </w:r>
      <w:r>
        <w:br/>
      </w:r>
      <w:r>
        <w:br/>
        <w:t># Verificación rápida aislada</w:t>
      </w:r>
      <w:r>
        <w:br/>
        <w:t>.venv\Scripts\python.exe run_all.py --quick</w:t>
      </w:r>
      <w:r>
        <w:br/>
      </w:r>
      <w:r>
        <w:br/>
        <w:t># Reproducción completa con archivo de resultados previos</w:t>
      </w:r>
      <w:r>
        <w:br/>
        <w:t>.venv\Scripts\python.exe run_all.py --fresh</w:t>
      </w:r>
    </w:p>
    <w:p w14:paraId="5647D78F" w14:textId="77777777" w:rsidR="00831D68" w:rsidRDefault="00E13759">
      <w:pPr>
        <w:spacing w:after="160"/>
      </w:pPr>
      <w:r>
        <w:t>El modo --quick crea una copia temporal aislada, reduce las LSTM a dos épocas y omite etapas costosas; no produce cifras de la tesis. --fresh archiva data/processed, outputs y reports en _run_archive/, recrea los directorios y ejecuta la cadena completa sin borrar resultados anteriores.</w:t>
      </w:r>
    </w:p>
    <w:p w14:paraId="1D25675C" w14:textId="77777777" w:rsidR="00831D68" w:rsidRDefault="00E13759">
      <w:pPr>
        <w:spacing w:after="120"/>
      </w:pPr>
      <w:r>
        <w:t xml:space="preserve">La corrida definitiva con --fresh terminó con RUN_ALL_OK en 38.0 minutos, el gate consolidado aprobó 17 controles y pytest aprobó 19 pruebas. Dos corridas independientes </w:t>
      </w:r>
      <w:r>
        <w:lastRenderedPageBreak/>
        <w:t>reprodujeron 512/512 predicciones y todas las tablas comparables byte a byte. El manifiesto final registra 17 tablas y 28 figuras, incluidos ADF/KPSS y los correlogramas reconstruidos.</w:t>
      </w:r>
    </w:p>
    <w:p w14:paraId="3EFB092B" w14:textId="77777777" w:rsidR="00B036BF" w:rsidRPr="00E47ACD" w:rsidRDefault="00E47ACD" w:rsidP="00E47ACD">
      <w:pPr>
        <w:pStyle w:val="Heading1"/>
        <w:pageBreakBefore/>
      </w:pPr>
      <w:bookmarkStart w:id="80" w:name="_Toc235117689"/>
      <w:r>
        <w:lastRenderedPageBreak/>
        <w:t>Apéndice C. Glosario técnico</w:t>
      </w:r>
      <w:bookmarkEnd w:id="80"/>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80"/>
        <w:gridCol w:w="5759"/>
      </w:tblGrid>
      <w:tr w:rsidR="00936E3E" w:rsidRPr="00E47ACD" w14:paraId="392C8D1F" w14:textId="77777777" w:rsidTr="00FA736A">
        <w:trPr>
          <w:trHeight w:val="300"/>
        </w:trPr>
        <w:tc>
          <w:tcPr>
            <w:tcW w:w="3880" w:type="dxa"/>
            <w:vAlign w:val="center"/>
            <w:hideMark/>
          </w:tcPr>
          <w:p w14:paraId="3F9B7ACE" w14:textId="77777777" w:rsidR="00936E3E" w:rsidRPr="00E47ACD" w:rsidRDefault="00936E3E" w:rsidP="00FA736A">
            <w:pPr>
              <w:spacing w:after="16" w:line="360" w:lineRule="auto"/>
              <w:jc w:val="center"/>
              <w:rPr>
                <w:b/>
                <w:bCs/>
                <w:color w:val="000000"/>
                <w:lang w:val="es-MX"/>
              </w:rPr>
            </w:pPr>
            <w:r>
              <w:rPr>
                <w:b/>
                <w:bCs/>
                <w:color w:val="000000"/>
                <w:lang w:val="es-MX"/>
              </w:rPr>
              <w:t>Término</w:t>
            </w:r>
          </w:p>
        </w:tc>
        <w:tc>
          <w:tcPr>
            <w:tcW w:w="5759" w:type="dxa"/>
            <w:vAlign w:val="center"/>
            <w:hideMark/>
          </w:tcPr>
          <w:p w14:paraId="4AC315EA" w14:textId="77777777" w:rsidR="00936E3E" w:rsidRPr="00E47ACD" w:rsidRDefault="00936E3E" w:rsidP="00FA736A">
            <w:pPr>
              <w:spacing w:after="16" w:line="360" w:lineRule="auto"/>
              <w:jc w:val="center"/>
              <w:rPr>
                <w:b/>
                <w:bCs/>
                <w:color w:val="000000"/>
                <w:lang w:val="es-MX"/>
              </w:rPr>
            </w:pPr>
            <w:r>
              <w:rPr>
                <w:b/>
                <w:bCs/>
                <w:color w:val="000000"/>
                <w:lang w:val="es-MX"/>
              </w:rPr>
              <w:t>Definición breve</w:t>
            </w:r>
          </w:p>
        </w:tc>
      </w:tr>
      <w:tr w:rsidR="00936E3E" w:rsidRPr="00E47ACD" w14:paraId="6939D26F" w14:textId="77777777" w:rsidTr="00FA736A">
        <w:trPr>
          <w:trHeight w:val="900"/>
        </w:trPr>
        <w:tc>
          <w:tcPr>
            <w:tcW w:w="3880" w:type="dxa"/>
            <w:vAlign w:val="center"/>
            <w:hideMark/>
          </w:tcPr>
          <w:p w14:paraId="7D2EB34D" w14:textId="77777777" w:rsidR="00936E3E" w:rsidRPr="00E47ACD" w:rsidRDefault="00936E3E" w:rsidP="00FA736A">
            <w:pPr>
              <w:spacing w:after="16" w:line="360" w:lineRule="auto"/>
              <w:rPr>
                <w:b/>
                <w:bCs/>
                <w:color w:val="000000"/>
                <w:lang w:val="es-MX"/>
              </w:rPr>
            </w:pPr>
            <w:r>
              <w:rPr>
                <w:b/>
                <w:bCs/>
                <w:color w:val="000000"/>
                <w:lang w:val="es-MX"/>
              </w:rPr>
              <w:t>Walk-forward validation</w:t>
            </w:r>
          </w:p>
        </w:tc>
        <w:tc>
          <w:tcPr>
            <w:tcW w:w="5759" w:type="dxa"/>
            <w:vAlign w:val="center"/>
            <w:hideMark/>
          </w:tcPr>
          <w:p w14:paraId="03A19766" w14:textId="77777777" w:rsidR="00936E3E" w:rsidRPr="00E47ACD" w:rsidRDefault="00936E3E" w:rsidP="00FA736A">
            <w:pPr>
              <w:spacing w:after="16" w:line="360" w:lineRule="auto"/>
              <w:rPr>
                <w:color w:val="000000"/>
                <w:lang w:val="es-MX"/>
              </w:rPr>
            </w:pPr>
            <w:r>
              <w:t>Validación temporal por bloques mensuales: cada modelo se re-estima con una ventana expanding que termina antes del bloque evaluado.</w:t>
            </w:r>
          </w:p>
        </w:tc>
      </w:tr>
      <w:tr w:rsidR="00936E3E" w:rsidRPr="00E47ACD" w14:paraId="39836378" w14:textId="77777777" w:rsidTr="00FA736A">
        <w:trPr>
          <w:trHeight w:val="600"/>
        </w:trPr>
        <w:tc>
          <w:tcPr>
            <w:tcW w:w="3880" w:type="dxa"/>
            <w:vAlign w:val="center"/>
            <w:hideMark/>
          </w:tcPr>
          <w:p w14:paraId="6A4AD6DF" w14:textId="77777777" w:rsidR="00936E3E" w:rsidRPr="00E47ACD" w:rsidRDefault="00936E3E" w:rsidP="00FA736A">
            <w:pPr>
              <w:spacing w:after="16" w:line="360" w:lineRule="auto"/>
              <w:rPr>
                <w:b/>
                <w:bCs/>
                <w:color w:val="000000"/>
                <w:lang w:val="es-MX"/>
              </w:rPr>
            </w:pPr>
            <w:r>
              <w:rPr>
                <w:b/>
                <w:bCs/>
                <w:color w:val="000000"/>
                <w:lang w:val="es-MX"/>
              </w:rPr>
              <w:t>Rolling-window validation</w:t>
            </w:r>
          </w:p>
        </w:tc>
        <w:tc>
          <w:tcPr>
            <w:tcW w:w="5759" w:type="dxa"/>
            <w:vAlign w:val="center"/>
            <w:hideMark/>
          </w:tcPr>
          <w:p w14:paraId="54220E17" w14:textId="77777777" w:rsidR="00936E3E" w:rsidRPr="00E47ACD" w:rsidRDefault="00936E3E" w:rsidP="00FA736A">
            <w:pPr>
              <w:spacing w:after="16" w:line="360" w:lineRule="auto"/>
              <w:rPr>
                <w:color w:val="000000"/>
                <w:lang w:val="es-MX"/>
              </w:rPr>
            </w:pPr>
            <w:r>
              <w:rPr>
                <w:color w:val="000000"/>
                <w:lang w:val="es-MX"/>
              </w:rPr>
              <w:t>Esquema de validación que mantiene fija la longitud de la ventana y la “desliza” a lo largo del tiempo.</w:t>
            </w:r>
          </w:p>
        </w:tc>
      </w:tr>
      <w:tr w:rsidR="00936E3E" w:rsidRPr="00E47ACD" w14:paraId="19BC8A07" w14:textId="77777777" w:rsidTr="00FA736A">
        <w:trPr>
          <w:trHeight w:val="600"/>
        </w:trPr>
        <w:tc>
          <w:tcPr>
            <w:tcW w:w="3880" w:type="dxa"/>
            <w:vAlign w:val="center"/>
            <w:hideMark/>
          </w:tcPr>
          <w:p w14:paraId="008BC7A4" w14:textId="77777777" w:rsidR="00936E3E" w:rsidRPr="00E47ACD" w:rsidRDefault="00936E3E" w:rsidP="00FA736A">
            <w:pPr>
              <w:spacing w:after="16" w:line="360" w:lineRule="auto"/>
              <w:rPr>
                <w:b/>
                <w:bCs/>
                <w:color w:val="000000"/>
                <w:lang w:val="es-MX"/>
              </w:rPr>
            </w:pPr>
            <w:r>
              <w:rPr>
                <w:b/>
                <w:bCs/>
                <w:color w:val="000000"/>
                <w:lang w:val="es-MX"/>
              </w:rPr>
              <w:t>Diebold–Mariano test (DM)</w:t>
            </w:r>
          </w:p>
        </w:tc>
        <w:tc>
          <w:tcPr>
            <w:tcW w:w="5759" w:type="dxa"/>
            <w:vAlign w:val="center"/>
            <w:hideMark/>
          </w:tcPr>
          <w:p w14:paraId="0D769847" w14:textId="77777777" w:rsidR="00936E3E" w:rsidRPr="00E47ACD" w:rsidRDefault="00936E3E" w:rsidP="00FA736A">
            <w:pPr>
              <w:spacing w:after="16" w:line="360" w:lineRule="auto"/>
              <w:rPr>
                <w:color w:val="000000"/>
                <w:lang w:val="es-MX"/>
              </w:rPr>
            </w:pPr>
            <w:r>
              <w:rPr>
                <w:color w:val="000000"/>
                <w:lang w:val="es-MX"/>
              </w:rPr>
              <w:t>Contraste estadístico para comprobar si las diferencias de error entre dos modelos son significativas.</w:t>
            </w:r>
          </w:p>
        </w:tc>
      </w:tr>
      <w:tr w:rsidR="00936E3E" w:rsidRPr="00E47ACD" w14:paraId="31038016" w14:textId="77777777" w:rsidTr="00FA736A">
        <w:trPr>
          <w:trHeight w:val="600"/>
        </w:trPr>
        <w:tc>
          <w:tcPr>
            <w:tcW w:w="3880" w:type="dxa"/>
            <w:vAlign w:val="center"/>
            <w:hideMark/>
          </w:tcPr>
          <w:p w14:paraId="7107F04A" w14:textId="77777777" w:rsidR="00936E3E" w:rsidRPr="00E47ACD" w:rsidRDefault="00936E3E" w:rsidP="00FA736A">
            <w:pPr>
              <w:spacing w:after="16" w:line="360" w:lineRule="auto"/>
              <w:rPr>
                <w:b/>
                <w:bCs/>
                <w:color w:val="000000"/>
                <w:lang w:val="es-MX"/>
              </w:rPr>
            </w:pPr>
            <w:r>
              <w:rPr>
                <w:b/>
                <w:bCs/>
                <w:color w:val="000000"/>
                <w:lang w:val="es-MX"/>
              </w:rPr>
              <w:t>ARIMA (p,d,q)</w:t>
            </w:r>
          </w:p>
        </w:tc>
        <w:tc>
          <w:tcPr>
            <w:tcW w:w="5759" w:type="dxa"/>
            <w:vAlign w:val="center"/>
            <w:hideMark/>
          </w:tcPr>
          <w:p w14:paraId="589A42DA" w14:textId="77777777" w:rsidR="00936E3E" w:rsidRPr="00E47ACD" w:rsidRDefault="00936E3E" w:rsidP="00FA736A">
            <w:pPr>
              <w:spacing w:after="16" w:line="360" w:lineRule="auto"/>
              <w:rPr>
                <w:color w:val="000000"/>
                <w:lang w:val="es-MX"/>
              </w:rPr>
            </w:pPr>
            <w:r>
              <w:rPr>
                <w:color w:val="000000"/>
                <w:lang w:val="es-MX"/>
              </w:rPr>
              <w:t>Modelo autorregresivo integrado de media móvil para series estacionarias (sin estacionalidad explícita).</w:t>
            </w:r>
          </w:p>
        </w:tc>
      </w:tr>
      <w:tr w:rsidR="00936E3E" w:rsidRPr="00E47ACD" w14:paraId="551521B0" w14:textId="77777777" w:rsidTr="00FA736A">
        <w:trPr>
          <w:trHeight w:val="600"/>
        </w:trPr>
        <w:tc>
          <w:tcPr>
            <w:tcW w:w="3880" w:type="dxa"/>
            <w:vAlign w:val="center"/>
            <w:hideMark/>
          </w:tcPr>
          <w:p w14:paraId="6E558C21" w14:textId="77777777" w:rsidR="00936E3E" w:rsidRPr="00E47ACD" w:rsidRDefault="00936E3E" w:rsidP="00FA736A">
            <w:pPr>
              <w:spacing w:after="16" w:line="360" w:lineRule="auto"/>
              <w:rPr>
                <w:b/>
                <w:bCs/>
                <w:color w:val="000000"/>
                <w:lang w:val="es-MX"/>
              </w:rPr>
            </w:pPr>
            <w:r>
              <w:rPr>
                <w:b/>
                <w:bCs/>
                <w:color w:val="000000"/>
                <w:lang w:val="es-MX"/>
              </w:rPr>
              <w:t>SARIMA (p,d,q)(P,D,Q)</w:t>
            </w:r>
          </w:p>
        </w:tc>
        <w:tc>
          <w:tcPr>
            <w:tcW w:w="5759" w:type="dxa"/>
            <w:vAlign w:val="center"/>
            <w:hideMark/>
          </w:tcPr>
          <w:p w14:paraId="62EDBA68" w14:textId="77777777" w:rsidR="00936E3E" w:rsidRPr="00E47ACD" w:rsidRDefault="00936E3E" w:rsidP="00FA736A">
            <w:pPr>
              <w:spacing w:after="16" w:line="360" w:lineRule="auto"/>
              <w:rPr>
                <w:color w:val="000000"/>
                <w:lang w:val="es-MX"/>
              </w:rPr>
            </w:pPr>
            <w:r>
              <w:rPr>
                <w:color w:val="000000"/>
                <w:lang w:val="es-MX"/>
              </w:rPr>
              <w:t xml:space="preserve">ARIMA extendido con componentes estacionales; </w:t>
            </w:r>
            <w:r>
              <w:rPr>
                <w:i/>
                <w:iCs/>
                <w:color w:val="000000"/>
                <w:lang w:val="es-MX"/>
              </w:rPr>
              <w:t>s</w:t>
            </w:r>
            <w:r>
              <w:rPr>
                <w:color w:val="000000"/>
                <w:lang w:val="es-MX"/>
              </w:rPr>
              <w:t xml:space="preserve"> es la periodicidad (p.ej. 12 para mensual).</w:t>
            </w:r>
          </w:p>
        </w:tc>
      </w:tr>
      <w:tr w:rsidR="00936E3E" w:rsidRPr="00E47ACD" w14:paraId="367D927E" w14:textId="77777777" w:rsidTr="00FA736A">
        <w:trPr>
          <w:trHeight w:val="600"/>
        </w:trPr>
        <w:tc>
          <w:tcPr>
            <w:tcW w:w="3880" w:type="dxa"/>
            <w:vAlign w:val="center"/>
            <w:hideMark/>
          </w:tcPr>
          <w:p w14:paraId="26BA4B15" w14:textId="77777777" w:rsidR="00936E3E" w:rsidRPr="00E47ACD" w:rsidRDefault="00936E3E" w:rsidP="00FA736A">
            <w:pPr>
              <w:spacing w:after="16" w:line="360" w:lineRule="auto"/>
              <w:rPr>
                <w:b/>
                <w:bCs/>
                <w:color w:val="000000"/>
                <w:lang w:val="es-MX"/>
              </w:rPr>
            </w:pPr>
            <w:r>
              <w:rPr>
                <w:b/>
                <w:bCs/>
                <w:color w:val="000000"/>
                <w:lang w:val="es-MX"/>
              </w:rPr>
              <w:t>SARIMAX / SARIMA-X</w:t>
            </w:r>
          </w:p>
        </w:tc>
        <w:tc>
          <w:tcPr>
            <w:tcW w:w="5759" w:type="dxa"/>
            <w:vAlign w:val="center"/>
            <w:hideMark/>
          </w:tcPr>
          <w:p w14:paraId="53DF3EEB" w14:textId="77777777" w:rsidR="00936E3E" w:rsidRPr="00E47ACD" w:rsidRDefault="00936E3E" w:rsidP="00FA736A">
            <w:pPr>
              <w:spacing w:after="16" w:line="360" w:lineRule="auto"/>
              <w:rPr>
                <w:color w:val="000000"/>
                <w:lang w:val="es-MX"/>
              </w:rPr>
            </w:pPr>
            <w:r>
              <w:rPr>
                <w:color w:val="000000"/>
                <w:lang w:val="es-MX"/>
              </w:rPr>
              <w:t>SARIMA que acepta variables exógenas (</w:t>
            </w:r>
            <w:r>
              <w:rPr>
                <w:i/>
                <w:iCs/>
                <w:color w:val="000000"/>
                <w:lang w:val="es-MX"/>
              </w:rPr>
              <w:t>X</w:t>
            </w:r>
            <w:r>
              <w:rPr>
                <w:color w:val="000000"/>
                <w:lang w:val="es-MX"/>
              </w:rPr>
              <w:t>) adicionales (ej. VIX).</w:t>
            </w:r>
          </w:p>
        </w:tc>
      </w:tr>
      <w:tr w:rsidR="00936E3E" w:rsidRPr="00E47ACD" w14:paraId="5E7DA2E1" w14:textId="77777777" w:rsidTr="00FA736A">
        <w:trPr>
          <w:trHeight w:val="600"/>
        </w:trPr>
        <w:tc>
          <w:tcPr>
            <w:tcW w:w="3880" w:type="dxa"/>
            <w:vAlign w:val="center"/>
            <w:hideMark/>
          </w:tcPr>
          <w:p w14:paraId="0A69AC71" w14:textId="77777777" w:rsidR="00936E3E" w:rsidRPr="00E47ACD" w:rsidRDefault="00936E3E" w:rsidP="00FA736A">
            <w:pPr>
              <w:spacing w:after="16" w:line="360" w:lineRule="auto"/>
              <w:rPr>
                <w:b/>
                <w:bCs/>
                <w:color w:val="000000"/>
                <w:lang w:val="en-US"/>
              </w:rPr>
            </w:pPr>
            <w:r>
              <w:rPr>
                <w:b/>
                <w:bCs/>
                <w:color w:val="000000"/>
                <w:lang w:val="en-US"/>
              </w:rPr>
              <w:t>LSTM (Long Short-Term Memory)</w:t>
            </w:r>
          </w:p>
        </w:tc>
        <w:tc>
          <w:tcPr>
            <w:tcW w:w="5759" w:type="dxa"/>
            <w:vAlign w:val="center"/>
            <w:hideMark/>
          </w:tcPr>
          <w:p w14:paraId="1309152A" w14:textId="77777777" w:rsidR="00936E3E" w:rsidRPr="00E47ACD" w:rsidRDefault="00936E3E" w:rsidP="00FA736A">
            <w:pPr>
              <w:spacing w:after="16" w:line="360" w:lineRule="auto"/>
              <w:rPr>
                <w:color w:val="000000"/>
                <w:lang w:val="es-MX"/>
              </w:rPr>
            </w:pPr>
            <w:r>
              <w:rPr>
                <w:color w:val="000000"/>
                <w:lang w:val="es-MX"/>
              </w:rPr>
              <w:t xml:space="preserve">Células de red neuronal recurrente que mitigan el </w:t>
            </w:r>
            <w:r>
              <w:rPr>
                <w:i/>
                <w:iCs/>
                <w:color w:val="000000"/>
                <w:lang w:val="es-MX"/>
              </w:rPr>
              <w:t>vanishing gradient</w:t>
            </w:r>
            <w:r>
              <w:rPr>
                <w:color w:val="000000"/>
                <w:lang w:val="es-MX"/>
              </w:rPr>
              <w:t xml:space="preserve"> y capturan dependencias de largo plazo.</w:t>
            </w:r>
          </w:p>
        </w:tc>
      </w:tr>
      <w:tr w:rsidR="00936E3E" w:rsidRPr="00E47ACD" w14:paraId="55E562CA" w14:textId="77777777" w:rsidTr="00FA736A">
        <w:trPr>
          <w:trHeight w:val="600"/>
        </w:trPr>
        <w:tc>
          <w:tcPr>
            <w:tcW w:w="3880" w:type="dxa"/>
            <w:vAlign w:val="center"/>
            <w:hideMark/>
          </w:tcPr>
          <w:p w14:paraId="14DE7B8A" w14:textId="77777777" w:rsidR="00936E3E" w:rsidRPr="00E47ACD" w:rsidRDefault="00936E3E" w:rsidP="00FA736A">
            <w:pPr>
              <w:spacing w:after="16" w:line="360" w:lineRule="auto"/>
              <w:rPr>
                <w:b/>
                <w:bCs/>
                <w:color w:val="000000"/>
                <w:lang w:val="es-MX"/>
              </w:rPr>
            </w:pPr>
            <w:r>
              <w:rPr>
                <w:b/>
                <w:bCs/>
                <w:color w:val="000000"/>
                <w:lang w:val="es-MX"/>
              </w:rPr>
              <w:t>Look-back window</w:t>
            </w:r>
          </w:p>
        </w:tc>
        <w:tc>
          <w:tcPr>
            <w:tcW w:w="5759" w:type="dxa"/>
            <w:vAlign w:val="center"/>
            <w:hideMark/>
          </w:tcPr>
          <w:p w14:paraId="363622E4" w14:textId="77777777" w:rsidR="00936E3E" w:rsidRPr="00E47ACD" w:rsidRDefault="00936E3E" w:rsidP="00FA736A">
            <w:pPr>
              <w:spacing w:after="16" w:line="360" w:lineRule="auto"/>
              <w:rPr>
                <w:color w:val="000000"/>
                <w:lang w:val="es-MX"/>
              </w:rPr>
            </w:pPr>
            <w:r>
              <w:rPr>
                <w:color w:val="000000"/>
                <w:lang w:val="es-MX"/>
              </w:rPr>
              <w:t>Número de pasos históricos que se suministran como entrada a la red (ej. 40 días).</w:t>
            </w:r>
          </w:p>
        </w:tc>
      </w:tr>
      <w:tr w:rsidR="00936E3E" w:rsidRPr="00E47ACD" w14:paraId="75F3E817" w14:textId="77777777" w:rsidTr="00FA736A">
        <w:trPr>
          <w:trHeight w:val="600"/>
        </w:trPr>
        <w:tc>
          <w:tcPr>
            <w:tcW w:w="3880" w:type="dxa"/>
            <w:vAlign w:val="center"/>
            <w:hideMark/>
          </w:tcPr>
          <w:p w14:paraId="5C0BB0AE" w14:textId="77777777" w:rsidR="00936E3E" w:rsidRPr="00E47ACD" w:rsidRDefault="00936E3E" w:rsidP="00FA736A">
            <w:pPr>
              <w:spacing w:after="16" w:line="360" w:lineRule="auto"/>
              <w:rPr>
                <w:b/>
                <w:bCs/>
                <w:color w:val="000000"/>
                <w:lang w:val="es-MX"/>
              </w:rPr>
            </w:pPr>
            <w:r>
              <w:rPr>
                <w:b/>
                <w:bCs/>
                <w:color w:val="000000"/>
                <w:lang w:val="es-MX"/>
              </w:rPr>
              <w:t>Hyper-parameter tuning</w:t>
            </w:r>
          </w:p>
        </w:tc>
        <w:tc>
          <w:tcPr>
            <w:tcW w:w="5759" w:type="dxa"/>
            <w:vAlign w:val="center"/>
            <w:hideMark/>
          </w:tcPr>
          <w:p w14:paraId="4785E01F" w14:textId="77777777" w:rsidR="00936E3E" w:rsidRPr="00E47ACD" w:rsidRDefault="00936E3E" w:rsidP="00FA736A">
            <w:pPr>
              <w:spacing w:after="16" w:line="360" w:lineRule="auto"/>
              <w:rPr>
                <w:color w:val="000000"/>
                <w:lang w:val="es-MX"/>
              </w:rPr>
            </w:pPr>
            <w:r>
              <w:rPr>
                <w:color w:val="000000"/>
                <w:lang w:val="es-MX"/>
              </w:rPr>
              <w:t>Búsqueda sistemática (grid o aleatoria) de configuraciones que minimicen la métrica de validación.</w:t>
            </w:r>
          </w:p>
        </w:tc>
      </w:tr>
      <w:tr w:rsidR="00936E3E" w:rsidRPr="00E47ACD" w14:paraId="50763F2E" w14:textId="77777777" w:rsidTr="00FA736A">
        <w:trPr>
          <w:trHeight w:val="600"/>
        </w:trPr>
        <w:tc>
          <w:tcPr>
            <w:tcW w:w="3880" w:type="dxa"/>
            <w:vAlign w:val="center"/>
            <w:hideMark/>
          </w:tcPr>
          <w:p w14:paraId="291BAA9A" w14:textId="77777777" w:rsidR="00936E3E" w:rsidRPr="00E47ACD" w:rsidRDefault="00936E3E" w:rsidP="00FA736A">
            <w:pPr>
              <w:spacing w:after="16" w:line="360" w:lineRule="auto"/>
              <w:rPr>
                <w:b/>
                <w:bCs/>
                <w:color w:val="000000"/>
                <w:lang w:val="es-MX"/>
              </w:rPr>
            </w:pPr>
            <w:r>
              <w:rPr>
                <w:b/>
                <w:bCs/>
                <w:color w:val="000000"/>
                <w:lang w:val="es-MX"/>
              </w:rPr>
              <w:t>Early stopping</w:t>
            </w:r>
          </w:p>
        </w:tc>
        <w:tc>
          <w:tcPr>
            <w:tcW w:w="5759" w:type="dxa"/>
            <w:vAlign w:val="center"/>
            <w:hideMark/>
          </w:tcPr>
          <w:p w14:paraId="256C8D52" w14:textId="77777777" w:rsidR="00936E3E" w:rsidRPr="00E47ACD" w:rsidRDefault="00936E3E" w:rsidP="00FA736A">
            <w:pPr>
              <w:spacing w:after="16" w:line="360" w:lineRule="auto"/>
              <w:rPr>
                <w:color w:val="000000"/>
                <w:lang w:val="es-MX"/>
              </w:rPr>
            </w:pPr>
            <w:r>
              <w:rPr>
                <w:color w:val="000000"/>
                <w:lang w:val="es-MX"/>
              </w:rPr>
              <w:t xml:space="preserve">Estrategia que detiene el entrenamiento si la pérdida de validación no mejora tras </w:t>
            </w:r>
            <w:r>
              <w:rPr>
                <w:i/>
                <w:iCs/>
                <w:color w:val="000000"/>
                <w:lang w:val="es-MX"/>
              </w:rPr>
              <w:t>n</w:t>
            </w:r>
            <w:r>
              <w:rPr>
                <w:color w:val="000000"/>
                <w:lang w:val="es-MX"/>
              </w:rPr>
              <w:t xml:space="preserve"> épocas.</w:t>
            </w:r>
          </w:p>
        </w:tc>
      </w:tr>
      <w:tr w:rsidR="00936E3E" w:rsidRPr="00E47ACD" w14:paraId="3566B30F" w14:textId="77777777" w:rsidTr="00FA736A">
        <w:trPr>
          <w:trHeight w:val="600"/>
        </w:trPr>
        <w:tc>
          <w:tcPr>
            <w:tcW w:w="3880" w:type="dxa"/>
            <w:vAlign w:val="center"/>
            <w:hideMark/>
          </w:tcPr>
          <w:p w14:paraId="6362B0FC" w14:textId="77777777" w:rsidR="00936E3E" w:rsidRPr="00E47ACD" w:rsidRDefault="00936E3E" w:rsidP="00FA736A">
            <w:pPr>
              <w:spacing w:after="16" w:line="360" w:lineRule="auto"/>
              <w:rPr>
                <w:b/>
                <w:bCs/>
                <w:color w:val="000000"/>
                <w:lang w:val="es-MX"/>
              </w:rPr>
            </w:pPr>
            <w:r>
              <w:rPr>
                <w:b/>
                <w:bCs/>
                <w:color w:val="000000"/>
                <w:lang w:val="es-MX"/>
              </w:rPr>
              <w:t>Epoch</w:t>
            </w:r>
          </w:p>
        </w:tc>
        <w:tc>
          <w:tcPr>
            <w:tcW w:w="5759" w:type="dxa"/>
            <w:vAlign w:val="center"/>
            <w:hideMark/>
          </w:tcPr>
          <w:p w14:paraId="5C2C9541" w14:textId="77777777" w:rsidR="00936E3E" w:rsidRPr="00E47ACD" w:rsidRDefault="00936E3E" w:rsidP="00FA736A">
            <w:pPr>
              <w:spacing w:after="16" w:line="360" w:lineRule="auto"/>
              <w:rPr>
                <w:color w:val="000000"/>
                <w:lang w:val="es-MX"/>
              </w:rPr>
            </w:pPr>
            <w:r>
              <w:rPr>
                <w:color w:val="000000"/>
                <w:lang w:val="es-MX"/>
              </w:rPr>
              <w:t>Una pasada completa por todo el conjunto de entrenamiento durante la optimización.</w:t>
            </w:r>
          </w:p>
        </w:tc>
      </w:tr>
      <w:tr w:rsidR="00936E3E" w:rsidRPr="00E47ACD" w14:paraId="2B6EE745" w14:textId="77777777" w:rsidTr="00FA736A">
        <w:trPr>
          <w:trHeight w:val="600"/>
        </w:trPr>
        <w:tc>
          <w:tcPr>
            <w:tcW w:w="3880" w:type="dxa"/>
            <w:vAlign w:val="center"/>
            <w:hideMark/>
          </w:tcPr>
          <w:p w14:paraId="3FF01520" w14:textId="77777777" w:rsidR="00936E3E" w:rsidRPr="00E47ACD" w:rsidRDefault="00936E3E" w:rsidP="00FA736A">
            <w:pPr>
              <w:spacing w:after="16" w:line="360" w:lineRule="auto"/>
              <w:rPr>
                <w:b/>
                <w:bCs/>
                <w:color w:val="000000"/>
                <w:lang w:val="es-MX"/>
              </w:rPr>
            </w:pPr>
            <w:r>
              <w:rPr>
                <w:b/>
                <w:bCs/>
                <w:color w:val="000000"/>
                <w:lang w:val="es-MX"/>
              </w:rPr>
              <w:t>Batch size</w:t>
            </w:r>
          </w:p>
        </w:tc>
        <w:tc>
          <w:tcPr>
            <w:tcW w:w="5759" w:type="dxa"/>
            <w:vAlign w:val="center"/>
            <w:hideMark/>
          </w:tcPr>
          <w:p w14:paraId="78673BD2" w14:textId="77777777" w:rsidR="00936E3E" w:rsidRPr="00E47ACD" w:rsidRDefault="00936E3E" w:rsidP="00FA736A">
            <w:pPr>
              <w:spacing w:after="16" w:line="360" w:lineRule="auto"/>
              <w:rPr>
                <w:color w:val="000000"/>
                <w:lang w:val="es-MX"/>
              </w:rPr>
            </w:pPr>
            <w:r>
              <w:rPr>
                <w:color w:val="000000"/>
                <w:lang w:val="es-MX"/>
              </w:rPr>
              <w:t>Número de muestras procesadas antes de actualizar gradientes.</w:t>
            </w:r>
          </w:p>
        </w:tc>
      </w:tr>
      <w:tr w:rsidR="00936E3E" w:rsidRPr="00E47ACD" w14:paraId="7F274073" w14:textId="77777777" w:rsidTr="00FA736A">
        <w:trPr>
          <w:trHeight w:val="600"/>
        </w:trPr>
        <w:tc>
          <w:tcPr>
            <w:tcW w:w="3880" w:type="dxa"/>
            <w:vAlign w:val="center"/>
            <w:hideMark/>
          </w:tcPr>
          <w:p w14:paraId="58AAFED5" w14:textId="77777777" w:rsidR="00936E3E" w:rsidRPr="00E47ACD" w:rsidRDefault="00936E3E" w:rsidP="00FA736A">
            <w:pPr>
              <w:spacing w:after="16" w:line="360" w:lineRule="auto"/>
              <w:rPr>
                <w:b/>
                <w:bCs/>
                <w:color w:val="000000"/>
                <w:lang w:val="es-MX"/>
              </w:rPr>
            </w:pPr>
            <w:r>
              <w:rPr>
                <w:b/>
                <w:bCs/>
                <w:color w:val="000000"/>
                <w:lang w:val="es-MX"/>
              </w:rPr>
              <w:lastRenderedPageBreak/>
              <w:t>Dropout</w:t>
            </w:r>
          </w:p>
        </w:tc>
        <w:tc>
          <w:tcPr>
            <w:tcW w:w="5759" w:type="dxa"/>
            <w:vAlign w:val="center"/>
            <w:hideMark/>
          </w:tcPr>
          <w:p w14:paraId="32FF1722" w14:textId="77777777" w:rsidR="00936E3E" w:rsidRPr="00E47ACD" w:rsidRDefault="00936E3E" w:rsidP="00FA736A">
            <w:pPr>
              <w:spacing w:after="16" w:line="360" w:lineRule="auto"/>
              <w:rPr>
                <w:color w:val="000000"/>
                <w:lang w:val="es-MX"/>
              </w:rPr>
            </w:pPr>
            <w:r>
              <w:rPr>
                <w:color w:val="000000"/>
                <w:lang w:val="es-MX"/>
              </w:rPr>
              <w:t>Técnica de regularización que apaga aleatoriamente neuronas durante el entrenamiento.</w:t>
            </w:r>
          </w:p>
        </w:tc>
      </w:tr>
      <w:tr w:rsidR="00936E3E" w:rsidRPr="00E47ACD" w14:paraId="40F5C316" w14:textId="77777777" w:rsidTr="00FA736A">
        <w:trPr>
          <w:trHeight w:val="600"/>
        </w:trPr>
        <w:tc>
          <w:tcPr>
            <w:tcW w:w="3880" w:type="dxa"/>
            <w:vAlign w:val="center"/>
            <w:hideMark/>
          </w:tcPr>
          <w:p w14:paraId="1FE07876" w14:textId="77777777" w:rsidR="00936E3E" w:rsidRPr="00E47ACD" w:rsidRDefault="00936E3E" w:rsidP="00FA736A">
            <w:pPr>
              <w:spacing w:after="16" w:line="360" w:lineRule="auto"/>
              <w:rPr>
                <w:b/>
                <w:bCs/>
                <w:color w:val="000000"/>
                <w:lang w:val="es-MX"/>
              </w:rPr>
            </w:pPr>
            <w:r>
              <w:rPr>
                <w:b/>
                <w:bCs/>
                <w:color w:val="000000"/>
                <w:lang w:val="es-MX"/>
              </w:rPr>
              <w:t>Min-Max Scaler</w:t>
            </w:r>
          </w:p>
        </w:tc>
        <w:tc>
          <w:tcPr>
            <w:tcW w:w="5759" w:type="dxa"/>
            <w:vAlign w:val="center"/>
            <w:hideMark/>
          </w:tcPr>
          <w:p w14:paraId="017A03F0" w14:textId="77777777" w:rsidR="00936E3E" w:rsidRPr="00E47ACD" w:rsidRDefault="00936E3E" w:rsidP="00FA736A">
            <w:pPr>
              <w:spacing w:after="16" w:line="360" w:lineRule="auto"/>
              <w:rPr>
                <w:color w:val="000000"/>
                <w:lang w:val="es-MX"/>
              </w:rPr>
            </w:pPr>
            <w:r>
              <w:rPr>
                <w:color w:val="000000"/>
                <w:lang w:val="es-MX"/>
              </w:rPr>
              <w:t>Transformación lineal que re-escala las variables al rango [0, 1].</w:t>
            </w:r>
          </w:p>
        </w:tc>
      </w:tr>
      <w:tr w:rsidR="00936E3E" w:rsidRPr="00E47ACD" w14:paraId="71C693FC" w14:textId="77777777" w:rsidTr="00FA736A">
        <w:trPr>
          <w:trHeight w:val="600"/>
        </w:trPr>
        <w:tc>
          <w:tcPr>
            <w:tcW w:w="3880" w:type="dxa"/>
            <w:vAlign w:val="center"/>
            <w:hideMark/>
          </w:tcPr>
          <w:p w14:paraId="2F4A05FA" w14:textId="77777777" w:rsidR="00936E3E" w:rsidRPr="00E47ACD" w:rsidRDefault="00936E3E" w:rsidP="00FA736A">
            <w:pPr>
              <w:spacing w:after="16" w:line="360" w:lineRule="auto"/>
              <w:rPr>
                <w:b/>
                <w:bCs/>
                <w:color w:val="000000"/>
                <w:lang w:val="es-MX"/>
              </w:rPr>
            </w:pPr>
            <w:r>
              <w:rPr>
                <w:b/>
                <w:bCs/>
                <w:color w:val="000000"/>
                <w:lang w:val="es-MX"/>
              </w:rPr>
              <w:t>Inverse transform</w:t>
            </w:r>
          </w:p>
        </w:tc>
        <w:tc>
          <w:tcPr>
            <w:tcW w:w="5759" w:type="dxa"/>
            <w:vAlign w:val="center"/>
            <w:hideMark/>
          </w:tcPr>
          <w:p w14:paraId="45D404BD" w14:textId="77777777" w:rsidR="00936E3E" w:rsidRPr="00E47ACD" w:rsidRDefault="00936E3E" w:rsidP="00FA736A">
            <w:pPr>
              <w:spacing w:after="16" w:line="360" w:lineRule="auto"/>
              <w:rPr>
                <w:color w:val="000000"/>
                <w:lang w:val="es-MX"/>
              </w:rPr>
            </w:pPr>
            <w:r>
              <w:rPr>
                <w:color w:val="000000"/>
                <w:lang w:val="es-MX"/>
              </w:rPr>
              <w:t>Operación para recuperar la escala original tras una predicción hecha en espacio normalizado.</w:t>
            </w:r>
          </w:p>
        </w:tc>
      </w:tr>
      <w:tr w:rsidR="00936E3E" w:rsidRPr="00E47ACD" w14:paraId="5F2CEC1B" w14:textId="77777777" w:rsidTr="00FA736A">
        <w:trPr>
          <w:trHeight w:val="600"/>
        </w:trPr>
        <w:tc>
          <w:tcPr>
            <w:tcW w:w="3880" w:type="dxa"/>
            <w:vAlign w:val="center"/>
            <w:hideMark/>
          </w:tcPr>
          <w:p w14:paraId="6A2815C4" w14:textId="77777777" w:rsidR="00936E3E" w:rsidRPr="00E47ACD" w:rsidRDefault="00936E3E" w:rsidP="00FA736A">
            <w:pPr>
              <w:spacing w:after="16" w:line="360" w:lineRule="auto"/>
              <w:rPr>
                <w:b/>
                <w:bCs/>
                <w:color w:val="000000"/>
                <w:lang w:val="en-US"/>
              </w:rPr>
            </w:pPr>
            <w:r>
              <w:rPr>
                <w:b/>
                <w:bCs/>
                <w:color w:val="000000"/>
                <w:lang w:val="en-US"/>
              </w:rPr>
              <w:t>RMSE (Root Mean Squared Error)</w:t>
            </w:r>
          </w:p>
        </w:tc>
        <w:tc>
          <w:tcPr>
            <w:tcW w:w="5759" w:type="dxa"/>
            <w:vAlign w:val="center"/>
            <w:hideMark/>
          </w:tcPr>
          <w:p w14:paraId="1ED7FDB6" w14:textId="77777777" w:rsidR="00936E3E" w:rsidRPr="00E47ACD" w:rsidRDefault="00936E3E" w:rsidP="00FA736A">
            <w:pPr>
              <w:spacing w:after="16" w:line="360" w:lineRule="auto"/>
              <w:rPr>
                <w:color w:val="000000"/>
                <w:lang w:val="es-MX"/>
              </w:rPr>
            </w:pPr>
            <w:r>
              <w:rPr>
                <w:color w:val="000000"/>
                <w:lang w:val="es-MX"/>
              </w:rPr>
              <w:t>Raíz cuadrada del error cuadrático medio; penaliza más los errores grandes.</w:t>
            </w:r>
          </w:p>
        </w:tc>
      </w:tr>
      <w:tr w:rsidR="00936E3E" w:rsidRPr="00E47ACD" w14:paraId="49383252" w14:textId="77777777" w:rsidTr="00FA736A">
        <w:trPr>
          <w:trHeight w:val="600"/>
        </w:trPr>
        <w:tc>
          <w:tcPr>
            <w:tcW w:w="3880" w:type="dxa"/>
            <w:vAlign w:val="center"/>
            <w:hideMark/>
          </w:tcPr>
          <w:p w14:paraId="596AC277" w14:textId="77777777" w:rsidR="00936E3E" w:rsidRPr="00E47ACD" w:rsidRDefault="00936E3E" w:rsidP="00FA736A">
            <w:pPr>
              <w:spacing w:after="16" w:line="360" w:lineRule="auto"/>
              <w:rPr>
                <w:b/>
                <w:bCs/>
                <w:color w:val="000000"/>
                <w:lang w:val="es-MX"/>
              </w:rPr>
            </w:pPr>
            <w:r>
              <w:rPr>
                <w:b/>
                <w:bCs/>
                <w:color w:val="000000"/>
                <w:lang w:val="es-MX"/>
              </w:rPr>
              <w:t>MAE (Mean Absolute Error)</w:t>
            </w:r>
          </w:p>
        </w:tc>
        <w:tc>
          <w:tcPr>
            <w:tcW w:w="5759" w:type="dxa"/>
            <w:vAlign w:val="center"/>
            <w:hideMark/>
          </w:tcPr>
          <w:p w14:paraId="6FB33654" w14:textId="77777777" w:rsidR="00936E3E" w:rsidRPr="00E47ACD" w:rsidRDefault="00936E3E" w:rsidP="00FA736A">
            <w:pPr>
              <w:spacing w:after="16" w:line="360" w:lineRule="auto"/>
              <w:rPr>
                <w:color w:val="000000"/>
                <w:lang w:val="es-MX"/>
              </w:rPr>
            </w:pPr>
            <w:r>
              <w:rPr>
                <w:color w:val="000000"/>
                <w:lang w:val="es-MX"/>
              </w:rPr>
              <w:t xml:space="preserve">Promedio de los valores absolutos de los errores; robusto a </w:t>
            </w:r>
            <w:r>
              <w:rPr>
                <w:i/>
                <w:iCs/>
                <w:color w:val="000000"/>
                <w:lang w:val="es-MX"/>
              </w:rPr>
              <w:t>outliers</w:t>
            </w:r>
            <w:r>
              <w:rPr>
                <w:color w:val="000000"/>
                <w:lang w:val="es-MX"/>
              </w:rPr>
              <w:t xml:space="preserve"> moderados.</w:t>
            </w:r>
          </w:p>
        </w:tc>
      </w:tr>
      <w:tr w:rsidR="00936E3E" w:rsidRPr="00E47ACD" w14:paraId="45DA6699" w14:textId="77777777" w:rsidTr="00FA736A">
        <w:trPr>
          <w:trHeight w:val="600"/>
        </w:trPr>
        <w:tc>
          <w:tcPr>
            <w:tcW w:w="3880" w:type="dxa"/>
            <w:vAlign w:val="center"/>
            <w:hideMark/>
          </w:tcPr>
          <w:p w14:paraId="0BEF4CBC" w14:textId="77777777" w:rsidR="00936E3E" w:rsidRPr="00E47ACD" w:rsidRDefault="00936E3E" w:rsidP="00FA736A">
            <w:pPr>
              <w:spacing w:after="16" w:line="360" w:lineRule="auto"/>
              <w:rPr>
                <w:b/>
                <w:bCs/>
                <w:color w:val="000000"/>
                <w:lang w:val="en-US"/>
              </w:rPr>
            </w:pPr>
            <w:r>
              <w:rPr>
                <w:b/>
                <w:bCs/>
                <w:color w:val="000000"/>
                <w:lang w:val="en-US"/>
              </w:rPr>
              <w:t>MASE (Mean Absolute Scaled Error)</w:t>
            </w:r>
          </w:p>
        </w:tc>
        <w:tc>
          <w:tcPr>
            <w:tcW w:w="5759" w:type="dxa"/>
            <w:vAlign w:val="center"/>
            <w:hideMark/>
          </w:tcPr>
          <w:p w14:paraId="765F6CB6" w14:textId="77777777" w:rsidR="00936E3E" w:rsidRPr="00E47ACD" w:rsidRDefault="00936E3E" w:rsidP="00FA736A">
            <w:pPr>
              <w:spacing w:after="16" w:line="360" w:lineRule="auto"/>
              <w:rPr>
                <w:color w:val="000000"/>
                <w:lang w:val="es-MX"/>
              </w:rPr>
            </w:pPr>
            <w:r>
              <w:rPr>
                <w:color w:val="000000"/>
                <w:lang w:val="es-MX"/>
              </w:rPr>
              <w:t>MAE escalado por el MAE de un pronóstico naïve; &lt; 1 indica mejora sobre el naïve.</w:t>
            </w:r>
          </w:p>
        </w:tc>
      </w:tr>
      <w:tr w:rsidR="00936E3E" w:rsidRPr="00E47ACD" w14:paraId="54D25611" w14:textId="77777777" w:rsidTr="00FA736A">
        <w:trPr>
          <w:trHeight w:val="600"/>
        </w:trPr>
        <w:tc>
          <w:tcPr>
            <w:tcW w:w="3880" w:type="dxa"/>
            <w:vAlign w:val="center"/>
            <w:hideMark/>
          </w:tcPr>
          <w:p w14:paraId="669EC562" w14:textId="77777777" w:rsidR="00936E3E" w:rsidRPr="00E47ACD" w:rsidRDefault="00936E3E" w:rsidP="00FA736A">
            <w:pPr>
              <w:spacing w:after="16" w:line="360" w:lineRule="auto"/>
              <w:rPr>
                <w:b/>
                <w:bCs/>
                <w:color w:val="000000"/>
                <w:lang w:val="es-MX"/>
              </w:rPr>
            </w:pPr>
            <w:r>
              <w:rPr>
                <w:b/>
                <w:bCs/>
                <w:color w:val="000000"/>
                <w:lang w:val="es-MX"/>
              </w:rPr>
              <w:t>AIC / BIC</w:t>
            </w:r>
          </w:p>
        </w:tc>
        <w:tc>
          <w:tcPr>
            <w:tcW w:w="5759" w:type="dxa"/>
            <w:vAlign w:val="center"/>
            <w:hideMark/>
          </w:tcPr>
          <w:p w14:paraId="74073D94" w14:textId="77777777" w:rsidR="00936E3E" w:rsidRPr="00E47ACD" w:rsidRDefault="00936E3E" w:rsidP="00FA736A">
            <w:pPr>
              <w:spacing w:after="16" w:line="360" w:lineRule="auto"/>
              <w:rPr>
                <w:color w:val="000000"/>
                <w:lang w:val="es-MX"/>
              </w:rPr>
            </w:pPr>
            <w:r>
              <w:rPr>
                <w:color w:val="000000"/>
                <w:lang w:val="es-MX"/>
              </w:rPr>
              <w:t>Criterios de información (Akaike y Bayes) usados para seleccionar órdenes ARIMA; menor es mejor.</w:t>
            </w:r>
          </w:p>
        </w:tc>
      </w:tr>
      <w:tr w:rsidR="00936E3E" w:rsidRPr="00E47ACD" w14:paraId="675555E6" w14:textId="77777777" w:rsidTr="00FA736A">
        <w:trPr>
          <w:trHeight w:val="600"/>
        </w:trPr>
        <w:tc>
          <w:tcPr>
            <w:tcW w:w="3880" w:type="dxa"/>
            <w:vAlign w:val="center"/>
            <w:hideMark/>
          </w:tcPr>
          <w:p w14:paraId="243CBB65" w14:textId="77777777" w:rsidR="00936E3E" w:rsidRPr="00E47ACD" w:rsidRDefault="00936E3E" w:rsidP="00FA736A">
            <w:pPr>
              <w:spacing w:after="16" w:line="360" w:lineRule="auto"/>
              <w:rPr>
                <w:b/>
                <w:bCs/>
                <w:color w:val="000000"/>
                <w:lang w:val="es-MX"/>
              </w:rPr>
            </w:pPr>
            <w:r>
              <w:rPr>
                <w:b/>
                <w:bCs/>
                <w:color w:val="000000"/>
                <w:lang w:val="es-MX"/>
              </w:rPr>
              <w:t>PACF / ACF</w:t>
            </w:r>
          </w:p>
        </w:tc>
        <w:tc>
          <w:tcPr>
            <w:tcW w:w="5759" w:type="dxa"/>
            <w:vAlign w:val="center"/>
            <w:hideMark/>
          </w:tcPr>
          <w:p w14:paraId="48EDD6C6" w14:textId="77777777" w:rsidR="00936E3E" w:rsidRPr="00E47ACD" w:rsidRDefault="00936E3E" w:rsidP="00FA736A">
            <w:pPr>
              <w:spacing w:after="16" w:line="360" w:lineRule="auto"/>
              <w:rPr>
                <w:color w:val="000000"/>
                <w:lang w:val="es-MX"/>
              </w:rPr>
            </w:pPr>
            <w:r>
              <w:rPr>
                <w:color w:val="000000"/>
                <w:lang w:val="es-MX"/>
              </w:rPr>
              <w:t xml:space="preserve">Funciones de autocorrelación parcial y completa; guían la elección de </w:t>
            </w:r>
            <w:r>
              <w:rPr>
                <w:i/>
                <w:iCs/>
                <w:color w:val="000000"/>
                <w:lang w:val="es-MX"/>
              </w:rPr>
              <w:t>p</w:t>
            </w:r>
            <w:r>
              <w:rPr>
                <w:color w:val="000000"/>
                <w:lang w:val="es-MX"/>
              </w:rPr>
              <w:t xml:space="preserve"> y </w:t>
            </w:r>
            <w:r>
              <w:rPr>
                <w:i/>
                <w:iCs/>
                <w:color w:val="000000"/>
                <w:lang w:val="es-MX"/>
              </w:rPr>
              <w:t>q</w:t>
            </w:r>
            <w:r>
              <w:rPr>
                <w:color w:val="000000"/>
                <w:lang w:val="es-MX"/>
              </w:rPr>
              <w:t>.</w:t>
            </w:r>
          </w:p>
        </w:tc>
      </w:tr>
      <w:tr w:rsidR="00936E3E" w:rsidRPr="00E47ACD" w14:paraId="2D4C4785" w14:textId="77777777" w:rsidTr="00FA736A">
        <w:trPr>
          <w:trHeight w:val="600"/>
        </w:trPr>
        <w:tc>
          <w:tcPr>
            <w:tcW w:w="3880" w:type="dxa"/>
            <w:vAlign w:val="center"/>
            <w:hideMark/>
          </w:tcPr>
          <w:p w14:paraId="4FCD4EF1" w14:textId="77777777" w:rsidR="00936E3E" w:rsidRPr="00E47ACD" w:rsidRDefault="00936E3E" w:rsidP="00FA736A">
            <w:pPr>
              <w:spacing w:after="16" w:line="360" w:lineRule="auto"/>
              <w:rPr>
                <w:b/>
                <w:bCs/>
                <w:color w:val="000000"/>
                <w:lang w:val="es-MX"/>
              </w:rPr>
            </w:pPr>
            <w:r>
              <w:rPr>
                <w:b/>
                <w:bCs/>
                <w:color w:val="000000"/>
                <w:lang w:val="es-MX"/>
              </w:rPr>
              <w:t>Stationarity</w:t>
            </w:r>
          </w:p>
        </w:tc>
        <w:tc>
          <w:tcPr>
            <w:tcW w:w="5759" w:type="dxa"/>
            <w:vAlign w:val="center"/>
            <w:hideMark/>
          </w:tcPr>
          <w:p w14:paraId="125A4D18" w14:textId="77777777" w:rsidR="00936E3E" w:rsidRPr="00E47ACD" w:rsidRDefault="00936E3E" w:rsidP="00FA736A">
            <w:pPr>
              <w:spacing w:after="16" w:line="360" w:lineRule="auto"/>
              <w:rPr>
                <w:color w:val="000000"/>
                <w:lang w:val="es-MX"/>
              </w:rPr>
            </w:pPr>
            <w:r>
              <w:rPr>
                <w:color w:val="000000"/>
                <w:lang w:val="es-MX"/>
              </w:rPr>
              <w:t>Propiedad de una serie con media y varianza constantes en el tiempo; requisito para ARIMA clásico.</w:t>
            </w:r>
          </w:p>
        </w:tc>
      </w:tr>
      <w:tr w:rsidR="00936E3E" w:rsidRPr="00E47ACD" w14:paraId="152D5BDE" w14:textId="77777777" w:rsidTr="00FA736A">
        <w:trPr>
          <w:trHeight w:val="600"/>
        </w:trPr>
        <w:tc>
          <w:tcPr>
            <w:tcW w:w="3880" w:type="dxa"/>
            <w:vAlign w:val="center"/>
            <w:hideMark/>
          </w:tcPr>
          <w:p w14:paraId="62607CD3" w14:textId="77777777" w:rsidR="00936E3E" w:rsidRPr="00E47ACD" w:rsidRDefault="00936E3E" w:rsidP="00FA736A">
            <w:pPr>
              <w:spacing w:after="16" w:line="360" w:lineRule="auto"/>
              <w:rPr>
                <w:b/>
                <w:bCs/>
                <w:color w:val="000000"/>
                <w:lang w:val="es-MX"/>
              </w:rPr>
            </w:pPr>
            <w:r>
              <w:rPr>
                <w:b/>
                <w:bCs/>
                <w:color w:val="000000"/>
                <w:lang w:val="es-MX"/>
              </w:rPr>
              <w:t>Differencing (d, D)</w:t>
            </w:r>
          </w:p>
        </w:tc>
        <w:tc>
          <w:tcPr>
            <w:tcW w:w="5759" w:type="dxa"/>
            <w:vAlign w:val="center"/>
            <w:hideMark/>
          </w:tcPr>
          <w:p w14:paraId="2AA19DBE" w14:textId="77777777" w:rsidR="00936E3E" w:rsidRPr="00E47ACD" w:rsidRDefault="00936E3E" w:rsidP="00FA736A">
            <w:pPr>
              <w:spacing w:after="16" w:line="360" w:lineRule="auto"/>
              <w:rPr>
                <w:color w:val="000000"/>
                <w:lang w:val="es-MX"/>
              </w:rPr>
            </w:pPr>
            <w:r>
              <w:rPr>
                <w:color w:val="000000"/>
                <w:lang w:val="es-MX"/>
              </w:rPr>
              <w:t>Restar la serie consigo misma desplazada para eliminar tendencias o estacionalidad.</w:t>
            </w:r>
          </w:p>
        </w:tc>
      </w:tr>
      <w:tr w:rsidR="00936E3E" w:rsidRPr="00E47ACD" w14:paraId="42FBAEEB" w14:textId="77777777" w:rsidTr="00FA736A">
        <w:trPr>
          <w:trHeight w:val="600"/>
        </w:trPr>
        <w:tc>
          <w:tcPr>
            <w:tcW w:w="3880" w:type="dxa"/>
            <w:vAlign w:val="center"/>
            <w:hideMark/>
          </w:tcPr>
          <w:p w14:paraId="0829FEF6" w14:textId="77777777" w:rsidR="00936E3E" w:rsidRPr="00E47ACD" w:rsidRDefault="00936E3E" w:rsidP="00FA736A">
            <w:pPr>
              <w:spacing w:after="16" w:line="360" w:lineRule="auto"/>
              <w:rPr>
                <w:b/>
                <w:bCs/>
                <w:color w:val="000000"/>
                <w:lang w:val="es-MX"/>
              </w:rPr>
            </w:pPr>
            <w:r>
              <w:rPr>
                <w:b/>
                <w:bCs/>
                <w:color w:val="000000"/>
                <w:lang w:val="es-MX"/>
              </w:rPr>
              <w:t>Variable exógena</w:t>
            </w:r>
          </w:p>
        </w:tc>
        <w:tc>
          <w:tcPr>
            <w:tcW w:w="5759" w:type="dxa"/>
            <w:vAlign w:val="center"/>
            <w:hideMark/>
          </w:tcPr>
          <w:p w14:paraId="4E26D665" w14:textId="77777777" w:rsidR="00936E3E" w:rsidRPr="00E47ACD" w:rsidRDefault="00936E3E" w:rsidP="00FA736A">
            <w:pPr>
              <w:spacing w:after="16" w:line="360" w:lineRule="auto"/>
              <w:rPr>
                <w:color w:val="000000"/>
                <w:lang w:val="es-MX"/>
              </w:rPr>
            </w:pPr>
            <w:r>
              <w:rPr>
                <w:color w:val="000000"/>
                <w:lang w:val="es-MX"/>
              </w:rPr>
              <w:t xml:space="preserve">Predictora que no forma parte de la serie objetivo, p.ej. </w:t>
            </w:r>
            <w:r>
              <w:rPr>
                <w:b/>
                <w:bCs/>
                <w:color w:val="000000"/>
                <w:lang w:val="es-MX"/>
              </w:rPr>
              <w:t>VIX_Close</w:t>
            </w:r>
            <w:r>
              <w:rPr>
                <w:color w:val="000000"/>
                <w:lang w:val="es-MX"/>
              </w:rPr>
              <w:t>.</w:t>
            </w:r>
          </w:p>
        </w:tc>
      </w:tr>
      <w:tr w:rsidR="00936E3E" w:rsidRPr="00E47ACD" w14:paraId="6DB590D3" w14:textId="77777777" w:rsidTr="00FA736A">
        <w:trPr>
          <w:trHeight w:val="600"/>
        </w:trPr>
        <w:tc>
          <w:tcPr>
            <w:tcW w:w="3880" w:type="dxa"/>
            <w:vAlign w:val="center"/>
            <w:hideMark/>
          </w:tcPr>
          <w:p w14:paraId="4C723920" w14:textId="77777777" w:rsidR="00936E3E" w:rsidRPr="00E47ACD" w:rsidRDefault="00936E3E" w:rsidP="00FA736A">
            <w:pPr>
              <w:spacing w:after="16" w:line="360" w:lineRule="auto"/>
              <w:rPr>
                <w:b/>
                <w:bCs/>
                <w:color w:val="000000"/>
                <w:lang w:val="es-MX"/>
              </w:rPr>
            </w:pPr>
            <w:r>
              <w:rPr>
                <w:b/>
                <w:bCs/>
                <w:color w:val="000000"/>
                <w:lang w:val="es-MX"/>
              </w:rPr>
              <w:t>Ablation study</w:t>
            </w:r>
          </w:p>
        </w:tc>
        <w:tc>
          <w:tcPr>
            <w:tcW w:w="5759" w:type="dxa"/>
            <w:vAlign w:val="center"/>
            <w:hideMark/>
          </w:tcPr>
          <w:p w14:paraId="55064C9A" w14:textId="77777777" w:rsidR="00936E3E" w:rsidRPr="00E47ACD" w:rsidRDefault="00936E3E" w:rsidP="00FA736A">
            <w:pPr>
              <w:spacing w:after="16" w:line="360" w:lineRule="auto"/>
              <w:rPr>
                <w:color w:val="000000"/>
                <w:lang w:val="es-MX"/>
              </w:rPr>
            </w:pPr>
            <w:r>
              <w:rPr>
                <w:color w:val="000000"/>
                <w:lang w:val="es-MX"/>
              </w:rPr>
              <w:t>Experimento donde se retiran elementos (features, módulos) para evaluar su contribución.</w:t>
            </w:r>
          </w:p>
        </w:tc>
      </w:tr>
      <w:tr w:rsidR="00936E3E" w:rsidRPr="00E47ACD" w14:paraId="010E6797" w14:textId="77777777" w:rsidTr="00FA736A">
        <w:trPr>
          <w:trHeight w:val="600"/>
        </w:trPr>
        <w:tc>
          <w:tcPr>
            <w:tcW w:w="3880" w:type="dxa"/>
            <w:vAlign w:val="center"/>
            <w:hideMark/>
          </w:tcPr>
          <w:p w14:paraId="6981E988" w14:textId="77777777" w:rsidR="00936E3E" w:rsidRPr="00E47ACD" w:rsidRDefault="00936E3E" w:rsidP="00FA736A">
            <w:pPr>
              <w:spacing w:after="16" w:line="360" w:lineRule="auto"/>
              <w:rPr>
                <w:b/>
                <w:bCs/>
                <w:color w:val="000000"/>
                <w:lang w:val="es-MX"/>
              </w:rPr>
            </w:pPr>
            <w:r>
              <w:rPr>
                <w:b/>
                <w:bCs/>
                <w:color w:val="000000"/>
                <w:lang w:val="es-MX"/>
              </w:rPr>
              <w:t>Residual model / Hybrid</w:t>
            </w:r>
          </w:p>
        </w:tc>
        <w:tc>
          <w:tcPr>
            <w:tcW w:w="5759" w:type="dxa"/>
            <w:vAlign w:val="center"/>
            <w:hideMark/>
          </w:tcPr>
          <w:p w14:paraId="37E9026A" w14:textId="77777777" w:rsidR="00936E3E" w:rsidRPr="00E47ACD" w:rsidRDefault="00936E3E" w:rsidP="00FA736A">
            <w:pPr>
              <w:spacing w:after="16" w:line="360" w:lineRule="auto"/>
              <w:rPr>
                <w:color w:val="000000"/>
                <w:lang w:val="es-MX"/>
              </w:rPr>
            </w:pPr>
            <w:r>
              <w:rPr>
                <w:color w:val="000000"/>
                <w:lang w:val="es-MX"/>
              </w:rPr>
              <w:t>Modelo entrenado sobre los errores de otro (ej. AR sobre residuos de LSTM) para capturar patrones faltantes.</w:t>
            </w:r>
          </w:p>
        </w:tc>
      </w:tr>
      <w:tr w:rsidR="00936E3E" w:rsidRPr="00E47ACD" w14:paraId="558C66E5" w14:textId="77777777" w:rsidTr="00FA736A">
        <w:trPr>
          <w:trHeight w:val="600"/>
        </w:trPr>
        <w:tc>
          <w:tcPr>
            <w:tcW w:w="3880" w:type="dxa"/>
            <w:vAlign w:val="center"/>
            <w:hideMark/>
          </w:tcPr>
          <w:p w14:paraId="20A8BF7C" w14:textId="77777777" w:rsidR="00936E3E" w:rsidRPr="00E47ACD" w:rsidRDefault="00936E3E" w:rsidP="00FA736A">
            <w:pPr>
              <w:spacing w:after="16" w:line="360" w:lineRule="auto"/>
              <w:rPr>
                <w:b/>
                <w:bCs/>
                <w:color w:val="000000"/>
                <w:lang w:val="es-MX"/>
              </w:rPr>
            </w:pPr>
            <w:r>
              <w:rPr>
                <w:b/>
                <w:bCs/>
                <w:color w:val="000000"/>
                <w:lang w:val="es-MX"/>
              </w:rPr>
              <w:t>Walk-forward horizon (</w:t>
            </w:r>
            <w:r>
              <w:rPr>
                <w:b/>
                <w:bCs/>
                <w:i/>
                <w:iCs/>
                <w:color w:val="000000"/>
                <w:lang w:val="es-MX"/>
              </w:rPr>
              <w:t>h</w:t>
            </w:r>
            <w:r>
              <w:rPr>
                <w:b/>
                <w:bCs/>
                <w:color w:val="000000"/>
                <w:lang w:val="es-MX"/>
              </w:rPr>
              <w:t>)</w:t>
            </w:r>
          </w:p>
        </w:tc>
        <w:tc>
          <w:tcPr>
            <w:tcW w:w="5759" w:type="dxa"/>
            <w:vAlign w:val="center"/>
            <w:hideMark/>
          </w:tcPr>
          <w:p w14:paraId="04C6B14C" w14:textId="77777777" w:rsidR="00936E3E" w:rsidRPr="00E47ACD" w:rsidRDefault="00936E3E" w:rsidP="00FA736A">
            <w:pPr>
              <w:spacing w:after="16" w:line="360" w:lineRule="auto"/>
              <w:rPr>
                <w:color w:val="000000"/>
                <w:lang w:val="es-MX"/>
              </w:rPr>
            </w:pPr>
            <w:r>
              <w:rPr>
                <w:color w:val="000000"/>
                <w:lang w:val="es-MX"/>
              </w:rPr>
              <w:t xml:space="preserve">Número de pasos adelantados que se pronostican; </w:t>
            </w:r>
            <w:r>
              <w:rPr>
                <w:i/>
                <w:iCs/>
                <w:color w:val="000000"/>
                <w:lang w:val="es-MX"/>
              </w:rPr>
              <w:t>h = 1</w:t>
            </w:r>
            <w:r>
              <w:rPr>
                <w:color w:val="000000"/>
                <w:lang w:val="es-MX"/>
              </w:rPr>
              <w:t xml:space="preserve"> (un día), </w:t>
            </w:r>
            <w:r>
              <w:rPr>
                <w:i/>
                <w:iCs/>
                <w:color w:val="000000"/>
                <w:lang w:val="es-MX"/>
              </w:rPr>
              <w:t>h = 5</w:t>
            </w:r>
            <w:r>
              <w:rPr>
                <w:color w:val="000000"/>
                <w:lang w:val="es-MX"/>
              </w:rPr>
              <w:t xml:space="preserve"> (semana), </w:t>
            </w:r>
            <w:r>
              <w:rPr>
                <w:i/>
                <w:iCs/>
                <w:color w:val="000000"/>
                <w:lang w:val="es-MX"/>
              </w:rPr>
              <w:t>h = 20</w:t>
            </w:r>
            <w:r>
              <w:rPr>
                <w:color w:val="000000"/>
                <w:lang w:val="es-MX"/>
              </w:rPr>
              <w:t xml:space="preserve"> (mes bursátil).</w:t>
            </w:r>
          </w:p>
        </w:tc>
      </w:tr>
      <w:tr w:rsidR="00936E3E" w:rsidRPr="00E47ACD" w14:paraId="71EAAFB2" w14:textId="77777777" w:rsidTr="00FA736A">
        <w:trPr>
          <w:trHeight w:val="600"/>
        </w:trPr>
        <w:tc>
          <w:tcPr>
            <w:tcW w:w="3880" w:type="dxa"/>
            <w:vAlign w:val="center"/>
            <w:hideMark/>
          </w:tcPr>
          <w:p w14:paraId="06543CD1" w14:textId="77777777" w:rsidR="00936E3E" w:rsidRPr="00E47ACD" w:rsidRDefault="00936E3E" w:rsidP="00FA736A">
            <w:pPr>
              <w:spacing w:after="16" w:line="360" w:lineRule="auto"/>
              <w:rPr>
                <w:b/>
                <w:bCs/>
                <w:color w:val="000000"/>
                <w:lang w:val="es-MX"/>
              </w:rPr>
            </w:pPr>
            <w:r>
              <w:rPr>
                <w:b/>
                <w:bCs/>
                <w:color w:val="000000"/>
                <w:lang w:val="es-MX"/>
              </w:rPr>
              <w:t>Grid search</w:t>
            </w:r>
          </w:p>
        </w:tc>
        <w:tc>
          <w:tcPr>
            <w:tcW w:w="5759" w:type="dxa"/>
            <w:vAlign w:val="center"/>
            <w:hideMark/>
          </w:tcPr>
          <w:p w14:paraId="68ADE302" w14:textId="77777777" w:rsidR="00936E3E" w:rsidRPr="00E47ACD" w:rsidRDefault="00936E3E" w:rsidP="00FA736A">
            <w:pPr>
              <w:spacing w:after="16" w:line="360" w:lineRule="auto"/>
              <w:rPr>
                <w:color w:val="000000"/>
                <w:lang w:val="es-MX"/>
              </w:rPr>
            </w:pPr>
            <w:r>
              <w:rPr>
                <w:color w:val="000000"/>
                <w:lang w:val="es-MX"/>
              </w:rPr>
              <w:t>Exploración exhaustiva de combinaciones de hiperparámetros definidos a priori.</w:t>
            </w:r>
          </w:p>
        </w:tc>
      </w:tr>
      <w:tr w:rsidR="00936E3E" w:rsidRPr="00E47ACD" w14:paraId="23826881" w14:textId="77777777" w:rsidTr="00FA736A">
        <w:trPr>
          <w:trHeight w:val="600"/>
        </w:trPr>
        <w:tc>
          <w:tcPr>
            <w:tcW w:w="3880" w:type="dxa"/>
            <w:vAlign w:val="center"/>
            <w:hideMark/>
          </w:tcPr>
          <w:p w14:paraId="5363360D" w14:textId="77777777" w:rsidR="00936E3E" w:rsidRPr="00E47ACD" w:rsidRDefault="00936E3E" w:rsidP="00FA736A">
            <w:pPr>
              <w:spacing w:after="16" w:line="360" w:lineRule="auto"/>
              <w:rPr>
                <w:b/>
                <w:bCs/>
                <w:color w:val="000000"/>
                <w:lang w:val="es-MX"/>
              </w:rPr>
            </w:pPr>
            <w:r>
              <w:rPr>
                <w:b/>
                <w:bCs/>
                <w:color w:val="000000"/>
                <w:lang w:val="es-MX"/>
              </w:rPr>
              <w:lastRenderedPageBreak/>
              <w:t>Cross-validation (CV)</w:t>
            </w:r>
          </w:p>
        </w:tc>
        <w:tc>
          <w:tcPr>
            <w:tcW w:w="5759" w:type="dxa"/>
            <w:vAlign w:val="center"/>
            <w:hideMark/>
          </w:tcPr>
          <w:p w14:paraId="201D6A44" w14:textId="77777777" w:rsidR="00936E3E" w:rsidRPr="00E47ACD" w:rsidRDefault="00936E3E" w:rsidP="00FA736A">
            <w:pPr>
              <w:spacing w:after="16" w:line="360" w:lineRule="auto"/>
              <w:rPr>
                <w:color w:val="000000"/>
                <w:lang w:val="es-MX"/>
              </w:rPr>
            </w:pPr>
            <w:r>
              <w:rPr>
                <w:color w:val="000000"/>
                <w:lang w:val="es-MX"/>
              </w:rPr>
              <w:t>Evaluación repetida bajo particiones distintas para estimar la generalización; aquí se usa CV por bloques temporales.</w:t>
            </w:r>
          </w:p>
        </w:tc>
      </w:tr>
      <w:tr w:rsidR="00936E3E" w:rsidRPr="00E47ACD" w14:paraId="65C74F8F" w14:textId="77777777" w:rsidTr="00FA736A">
        <w:trPr>
          <w:trHeight w:val="600"/>
        </w:trPr>
        <w:tc>
          <w:tcPr>
            <w:tcW w:w="3880" w:type="dxa"/>
            <w:vAlign w:val="center"/>
            <w:hideMark/>
          </w:tcPr>
          <w:p w14:paraId="5CEFE05F" w14:textId="77777777" w:rsidR="00936E3E" w:rsidRPr="00E47ACD" w:rsidRDefault="00936E3E" w:rsidP="00FA736A">
            <w:pPr>
              <w:spacing w:after="16" w:line="360" w:lineRule="auto"/>
              <w:rPr>
                <w:b/>
                <w:bCs/>
                <w:color w:val="000000"/>
                <w:lang w:val="es-MX"/>
              </w:rPr>
            </w:pPr>
            <w:r>
              <w:rPr>
                <w:b/>
                <w:bCs/>
                <w:color w:val="000000"/>
                <w:lang w:val="es-MX"/>
              </w:rPr>
              <w:t>Fair-use académico</w:t>
            </w:r>
          </w:p>
        </w:tc>
        <w:tc>
          <w:tcPr>
            <w:tcW w:w="5759" w:type="dxa"/>
            <w:vAlign w:val="center"/>
            <w:hideMark/>
          </w:tcPr>
          <w:p w14:paraId="797F8F99" w14:textId="77777777" w:rsidR="00936E3E" w:rsidRPr="00E47ACD" w:rsidRDefault="00936E3E" w:rsidP="00FA736A">
            <w:pPr>
              <w:spacing w:after="16" w:line="360" w:lineRule="auto"/>
              <w:rPr>
                <w:color w:val="000000"/>
                <w:lang w:val="es-MX"/>
              </w:rPr>
            </w:pPr>
            <w:r>
              <w:rPr>
                <w:color w:val="000000"/>
                <w:lang w:val="es-MX"/>
              </w:rPr>
              <w:t>Doctrina legal que permite emplear datos con copyright con fines educativos o de investigación sin ánimo de lucro.</w:t>
            </w:r>
          </w:p>
          <w:p w14:paraId="2DB4E0C9" w14:textId="77777777" w:rsidR="007A75D5" w:rsidRPr="00E47ACD" w:rsidRDefault="007A75D5" w:rsidP="00FA736A">
            <w:pPr>
              <w:spacing w:after="16" w:line="360" w:lineRule="auto"/>
              <w:rPr>
                <w:color w:val="000000"/>
                <w:lang w:val="es-MX"/>
              </w:rPr>
            </w:pPr>
          </w:p>
          <w:p w14:paraId="0F2050C5" w14:textId="77777777" w:rsidR="007A75D5" w:rsidRPr="00E47ACD" w:rsidRDefault="007A75D5" w:rsidP="00FA736A">
            <w:pPr>
              <w:spacing w:after="16" w:line="360" w:lineRule="auto"/>
              <w:rPr>
                <w:color w:val="000000"/>
                <w:lang w:val="es-MX"/>
              </w:rPr>
            </w:pPr>
          </w:p>
        </w:tc>
      </w:tr>
      <w:tr w:rsidR="00B036BF" w:rsidRPr="00E47ACD" w14:paraId="5B228274" w14:textId="77777777" w:rsidTr="00FA736A">
        <w:trPr>
          <w:trHeight w:val="600"/>
        </w:trPr>
        <w:tc>
          <w:tcPr>
            <w:tcW w:w="3880" w:type="dxa"/>
            <w:vAlign w:val="center"/>
          </w:tcPr>
          <w:p w14:paraId="2A44116B" w14:textId="77777777" w:rsidR="00B036BF" w:rsidRPr="00E47ACD" w:rsidRDefault="00B036BF" w:rsidP="00FA736A">
            <w:pPr>
              <w:spacing w:after="16" w:line="360" w:lineRule="auto"/>
              <w:rPr>
                <w:b/>
                <w:bCs/>
                <w:color w:val="000000"/>
                <w:lang w:val="es-MX"/>
              </w:rPr>
            </w:pPr>
            <w:r>
              <w:rPr>
                <w:b/>
                <w:bCs/>
                <w:color w:val="000000"/>
              </w:rPr>
              <w:t>OOS (Out-of-Sample) / Fuera de muestra</w:t>
            </w:r>
          </w:p>
        </w:tc>
        <w:tc>
          <w:tcPr>
            <w:tcW w:w="5759" w:type="dxa"/>
            <w:vAlign w:val="center"/>
          </w:tcPr>
          <w:p w14:paraId="105D0200" w14:textId="77777777" w:rsidR="00B036BF" w:rsidRPr="00E47ACD" w:rsidRDefault="00B036BF" w:rsidP="00FA736A">
            <w:pPr>
              <w:spacing w:after="16" w:line="360" w:lineRule="auto"/>
              <w:rPr>
                <w:color w:val="000000"/>
                <w:lang w:val="es-MX"/>
              </w:rPr>
            </w:pPr>
            <w:r>
              <w:rPr>
                <w:color w:val="000000"/>
              </w:rPr>
              <w:t>Evaluación en datos nunca vistos en entrenamiento/tuning; estima generalización real.</w:t>
            </w:r>
          </w:p>
        </w:tc>
      </w:tr>
      <w:tr w:rsidR="00B036BF" w:rsidRPr="00E47ACD" w14:paraId="126667C3" w14:textId="77777777" w:rsidTr="00FA736A">
        <w:trPr>
          <w:trHeight w:val="600"/>
        </w:trPr>
        <w:tc>
          <w:tcPr>
            <w:tcW w:w="3880" w:type="dxa"/>
            <w:vAlign w:val="center"/>
          </w:tcPr>
          <w:p w14:paraId="55F38EC8" w14:textId="77777777" w:rsidR="00B036BF" w:rsidRPr="00E47ACD" w:rsidRDefault="00B036BF" w:rsidP="00FA736A">
            <w:pPr>
              <w:spacing w:after="16" w:line="360" w:lineRule="auto"/>
              <w:rPr>
                <w:b/>
                <w:bCs/>
                <w:color w:val="000000"/>
                <w:lang w:val="es-MX"/>
              </w:rPr>
            </w:pPr>
            <w:r>
              <w:rPr>
                <w:b/>
                <w:bCs/>
                <w:color w:val="000000"/>
              </w:rPr>
              <w:t>Precisión direccional (DA)</w:t>
            </w:r>
          </w:p>
        </w:tc>
        <w:tc>
          <w:tcPr>
            <w:tcW w:w="5759" w:type="dxa"/>
            <w:vAlign w:val="center"/>
          </w:tcPr>
          <w:p w14:paraId="7BB9650C" w14:textId="77777777" w:rsidR="00B036BF" w:rsidRPr="00E47ACD" w:rsidRDefault="00B036BF" w:rsidP="00FA736A">
            <w:pPr>
              <w:spacing w:after="16" w:line="360" w:lineRule="auto"/>
              <w:rPr>
                <w:color w:val="000000"/>
                <w:lang w:val="es-MX"/>
              </w:rPr>
            </w:pPr>
            <w:r>
              <w:rPr>
                <w:color w:val="000000"/>
              </w:rPr>
              <w:t xml:space="preserve">% de aciertos en la </w:t>
            </w:r>
            <w:r>
              <w:rPr>
                <w:b/>
                <w:bCs/>
                <w:color w:val="000000"/>
              </w:rPr>
              <w:t>dirección</w:t>
            </w:r>
            <w:r>
              <w:rPr>
                <w:color w:val="000000"/>
              </w:rPr>
              <w:t xml:space="preserve"> del cambio (sube/baja), sin considerar magnitud.</w:t>
            </w:r>
          </w:p>
        </w:tc>
      </w:tr>
      <w:tr w:rsidR="00B036BF" w:rsidRPr="00E47ACD" w14:paraId="4237048F" w14:textId="77777777" w:rsidTr="00FA736A">
        <w:trPr>
          <w:trHeight w:val="600"/>
        </w:trPr>
        <w:tc>
          <w:tcPr>
            <w:tcW w:w="3880" w:type="dxa"/>
            <w:vAlign w:val="center"/>
          </w:tcPr>
          <w:p w14:paraId="7DA7549D" w14:textId="77777777" w:rsidR="00B036BF" w:rsidRPr="00E47ACD" w:rsidRDefault="00B036BF" w:rsidP="00FA736A">
            <w:pPr>
              <w:spacing w:after="16" w:line="360" w:lineRule="auto"/>
              <w:rPr>
                <w:b/>
                <w:bCs/>
                <w:color w:val="000000"/>
                <w:lang w:val="es-MX"/>
              </w:rPr>
            </w:pPr>
            <w:r>
              <w:rPr>
                <w:b/>
                <w:bCs/>
                <w:color w:val="000000"/>
              </w:rPr>
              <w:t>Prueba de Ljung–Box</w:t>
            </w:r>
          </w:p>
        </w:tc>
        <w:tc>
          <w:tcPr>
            <w:tcW w:w="5759" w:type="dxa"/>
            <w:vAlign w:val="center"/>
          </w:tcPr>
          <w:p w14:paraId="176614C2" w14:textId="77777777" w:rsidR="00B036BF" w:rsidRPr="00E47ACD" w:rsidRDefault="00B036BF" w:rsidP="00FA736A">
            <w:pPr>
              <w:spacing w:after="16" w:line="360" w:lineRule="auto"/>
              <w:rPr>
                <w:color w:val="000000"/>
                <w:lang w:val="es-MX"/>
              </w:rPr>
            </w:pPr>
            <w:r>
              <w:rPr>
                <w:color w:val="000000"/>
              </w:rPr>
              <w:t>Contrasta autocorrelación remanente de residuos en múltiples rezagos; p&lt;0.05 sugiere dependencia.</w:t>
            </w:r>
          </w:p>
        </w:tc>
      </w:tr>
      <w:tr w:rsidR="00B036BF" w:rsidRPr="00E47ACD" w14:paraId="57AC7EC4" w14:textId="77777777" w:rsidTr="00FA736A">
        <w:trPr>
          <w:trHeight w:val="600"/>
        </w:trPr>
        <w:tc>
          <w:tcPr>
            <w:tcW w:w="3880" w:type="dxa"/>
            <w:vAlign w:val="center"/>
          </w:tcPr>
          <w:p w14:paraId="53B6B0A0" w14:textId="77777777" w:rsidR="00B036BF" w:rsidRPr="00E47ACD" w:rsidRDefault="00B036BF" w:rsidP="00FA736A">
            <w:pPr>
              <w:spacing w:after="16" w:line="360" w:lineRule="auto"/>
              <w:rPr>
                <w:b/>
                <w:bCs/>
                <w:color w:val="000000"/>
                <w:lang w:val="es-MX"/>
              </w:rPr>
            </w:pPr>
            <w:r>
              <w:rPr>
                <w:b/>
                <w:bCs/>
                <w:color w:val="000000"/>
              </w:rPr>
              <w:t>ADF (Augmented Dickey–Fuller)</w:t>
            </w:r>
          </w:p>
        </w:tc>
        <w:tc>
          <w:tcPr>
            <w:tcW w:w="5759" w:type="dxa"/>
            <w:vAlign w:val="center"/>
          </w:tcPr>
          <w:p w14:paraId="22A2B954" w14:textId="77777777" w:rsidR="00B036BF" w:rsidRPr="00E47ACD" w:rsidRDefault="00B036BF" w:rsidP="00FA736A">
            <w:pPr>
              <w:spacing w:after="16" w:line="360" w:lineRule="auto"/>
              <w:rPr>
                <w:color w:val="000000"/>
                <w:lang w:val="es-MX"/>
              </w:rPr>
            </w:pPr>
            <w:r>
              <w:rPr>
                <w:color w:val="000000"/>
              </w:rPr>
              <w:t xml:space="preserve">Prueba de </w:t>
            </w:r>
            <w:r>
              <w:rPr>
                <w:b/>
                <w:bCs/>
                <w:color w:val="000000"/>
              </w:rPr>
              <w:t>raíz unitaria</w:t>
            </w:r>
            <w:r>
              <w:rPr>
                <w:color w:val="000000"/>
              </w:rPr>
              <w:t xml:space="preserve"> (no estacionariedad). Rechazar H₀ </w:t>
            </w:r>
            <w:r>
              <w:rPr>
                <w:rFonts w:ascii="Cambria Math" w:hAnsi="Cambria Math" w:cs="Cambria Math"/>
                <w:color w:val="000000"/>
              </w:rPr>
              <w:t>⇒</w:t>
            </w:r>
            <w:r>
              <w:rPr>
                <w:color w:val="000000"/>
              </w:rPr>
              <w:t xml:space="preserve"> evidencia de estacionariedad.</w:t>
            </w:r>
          </w:p>
        </w:tc>
      </w:tr>
      <w:tr w:rsidR="00B036BF" w:rsidRPr="00E47ACD" w14:paraId="593735F4" w14:textId="77777777" w:rsidTr="00FA736A">
        <w:trPr>
          <w:trHeight w:val="600"/>
        </w:trPr>
        <w:tc>
          <w:tcPr>
            <w:tcW w:w="3880" w:type="dxa"/>
            <w:vAlign w:val="center"/>
          </w:tcPr>
          <w:p w14:paraId="0F880856" w14:textId="77777777" w:rsidR="00B036BF" w:rsidRPr="00E47ACD" w:rsidRDefault="00B036BF" w:rsidP="00FA736A">
            <w:pPr>
              <w:spacing w:after="16" w:line="360" w:lineRule="auto"/>
              <w:rPr>
                <w:b/>
                <w:bCs/>
                <w:color w:val="000000"/>
                <w:lang w:val="es-MX"/>
              </w:rPr>
            </w:pPr>
            <w:r>
              <w:rPr>
                <w:b/>
                <w:bCs/>
                <w:color w:val="000000"/>
              </w:rPr>
              <w:t>KPSS</w:t>
            </w:r>
          </w:p>
        </w:tc>
        <w:tc>
          <w:tcPr>
            <w:tcW w:w="5759" w:type="dxa"/>
            <w:vAlign w:val="center"/>
          </w:tcPr>
          <w:p w14:paraId="70B48AA1" w14:textId="77777777" w:rsidR="00B036BF" w:rsidRPr="00E47ACD" w:rsidRDefault="00B036BF" w:rsidP="00FA736A">
            <w:pPr>
              <w:spacing w:after="16" w:line="360" w:lineRule="auto"/>
              <w:rPr>
                <w:color w:val="000000"/>
                <w:lang w:val="es-MX"/>
              </w:rPr>
            </w:pPr>
            <w:r>
              <w:rPr>
                <w:color w:val="000000"/>
              </w:rPr>
              <w:t xml:space="preserve">Prueba de </w:t>
            </w:r>
            <w:r>
              <w:rPr>
                <w:b/>
                <w:bCs/>
                <w:color w:val="000000"/>
              </w:rPr>
              <w:t>estacionariedad</w:t>
            </w:r>
            <w:r>
              <w:rPr>
                <w:color w:val="000000"/>
              </w:rPr>
              <w:t xml:space="preserve">. No rechazar H₀ </w:t>
            </w:r>
            <w:r>
              <w:rPr>
                <w:rFonts w:ascii="Cambria Math" w:hAnsi="Cambria Math" w:cs="Cambria Math"/>
                <w:color w:val="000000"/>
              </w:rPr>
              <w:t>⇒</w:t>
            </w:r>
            <w:r>
              <w:rPr>
                <w:color w:val="000000"/>
              </w:rPr>
              <w:t xml:space="preserve"> estacionariedad compatible. Complementa a ADF.</w:t>
            </w:r>
          </w:p>
        </w:tc>
      </w:tr>
      <w:tr w:rsidR="00B036BF" w:rsidRPr="00E47ACD" w14:paraId="41D7F87A" w14:textId="77777777" w:rsidTr="00FA736A">
        <w:trPr>
          <w:trHeight w:val="600"/>
        </w:trPr>
        <w:tc>
          <w:tcPr>
            <w:tcW w:w="3880" w:type="dxa"/>
            <w:vAlign w:val="center"/>
          </w:tcPr>
          <w:p w14:paraId="361DA809" w14:textId="77777777" w:rsidR="00B036BF" w:rsidRPr="00E47ACD" w:rsidRDefault="00B036BF" w:rsidP="00FA736A">
            <w:pPr>
              <w:spacing w:after="16" w:line="360" w:lineRule="auto"/>
              <w:rPr>
                <w:b/>
                <w:bCs/>
                <w:color w:val="000000"/>
                <w:lang w:val="es-MX"/>
              </w:rPr>
            </w:pPr>
            <w:r>
              <w:rPr>
                <w:b/>
                <w:bCs/>
                <w:color w:val="000000"/>
              </w:rPr>
              <w:t>Jarque–Bera</w:t>
            </w:r>
          </w:p>
        </w:tc>
        <w:tc>
          <w:tcPr>
            <w:tcW w:w="5759" w:type="dxa"/>
            <w:vAlign w:val="center"/>
          </w:tcPr>
          <w:p w14:paraId="2AC4254E" w14:textId="77777777" w:rsidR="00B036BF" w:rsidRPr="00E47ACD" w:rsidRDefault="00B036BF" w:rsidP="00FA736A">
            <w:pPr>
              <w:spacing w:after="16" w:line="360" w:lineRule="auto"/>
              <w:rPr>
                <w:color w:val="000000"/>
                <w:lang w:val="es-MX"/>
              </w:rPr>
            </w:pPr>
            <w:r>
              <w:rPr>
                <w:color w:val="000000"/>
              </w:rPr>
              <w:t xml:space="preserve">Prueba de </w:t>
            </w:r>
            <w:r>
              <w:rPr>
                <w:b/>
                <w:bCs/>
                <w:color w:val="000000"/>
              </w:rPr>
              <w:t>normalidad</w:t>
            </w:r>
            <w:r>
              <w:rPr>
                <w:color w:val="000000"/>
              </w:rPr>
              <w:t xml:space="preserve"> (asimetría/curtosis). Rechazos son comunes en finanzas por colas pesadas.</w:t>
            </w:r>
          </w:p>
        </w:tc>
      </w:tr>
      <w:tr w:rsidR="00B036BF" w:rsidRPr="00E47ACD" w14:paraId="06FC042F" w14:textId="77777777" w:rsidTr="00FA736A">
        <w:trPr>
          <w:trHeight w:val="600"/>
        </w:trPr>
        <w:tc>
          <w:tcPr>
            <w:tcW w:w="3880" w:type="dxa"/>
            <w:vAlign w:val="center"/>
          </w:tcPr>
          <w:p w14:paraId="156443AE" w14:textId="77777777" w:rsidR="00B036BF" w:rsidRPr="00E47ACD" w:rsidRDefault="00B036BF" w:rsidP="00FA736A">
            <w:pPr>
              <w:spacing w:after="16" w:line="360" w:lineRule="auto"/>
              <w:rPr>
                <w:b/>
                <w:bCs/>
                <w:color w:val="000000"/>
                <w:lang w:val="es-MX"/>
              </w:rPr>
            </w:pPr>
            <w:r>
              <w:rPr>
                <w:b/>
                <w:bCs/>
                <w:color w:val="000000"/>
              </w:rPr>
              <w:t>VIX</w:t>
            </w:r>
          </w:p>
        </w:tc>
        <w:tc>
          <w:tcPr>
            <w:tcW w:w="5759" w:type="dxa"/>
            <w:vAlign w:val="center"/>
          </w:tcPr>
          <w:p w14:paraId="42851824" w14:textId="77777777" w:rsidR="00B036BF" w:rsidRPr="00E47ACD" w:rsidRDefault="00B036BF" w:rsidP="00FA736A">
            <w:pPr>
              <w:spacing w:after="16" w:line="360" w:lineRule="auto"/>
              <w:rPr>
                <w:color w:val="000000"/>
                <w:lang w:val="es-MX"/>
              </w:rPr>
            </w:pPr>
            <w:r>
              <w:rPr>
                <w:color w:val="000000"/>
              </w:rPr>
              <w:t>Índice de volatilidad implícita; proxy de “miedo/régimen de mercado” usado como variable exógena.</w:t>
            </w:r>
          </w:p>
        </w:tc>
      </w:tr>
      <w:tr w:rsidR="00B036BF" w:rsidRPr="00E47ACD" w14:paraId="21751A15" w14:textId="77777777" w:rsidTr="00FA736A">
        <w:trPr>
          <w:trHeight w:val="600"/>
        </w:trPr>
        <w:tc>
          <w:tcPr>
            <w:tcW w:w="3880" w:type="dxa"/>
            <w:vAlign w:val="center"/>
          </w:tcPr>
          <w:p w14:paraId="0D393028" w14:textId="77777777" w:rsidR="00B036BF" w:rsidRPr="00E47ACD" w:rsidRDefault="00B036BF" w:rsidP="00FA736A">
            <w:pPr>
              <w:spacing w:after="16" w:line="360" w:lineRule="auto"/>
              <w:rPr>
                <w:b/>
                <w:bCs/>
                <w:color w:val="000000"/>
                <w:lang w:val="es-MX"/>
              </w:rPr>
            </w:pPr>
            <w:r>
              <w:rPr>
                <w:b/>
                <w:bCs/>
                <w:color w:val="000000"/>
              </w:rPr>
              <w:t>GRU</w:t>
            </w:r>
          </w:p>
        </w:tc>
        <w:tc>
          <w:tcPr>
            <w:tcW w:w="5759" w:type="dxa"/>
            <w:vAlign w:val="center"/>
          </w:tcPr>
          <w:p w14:paraId="65F92108" w14:textId="77777777" w:rsidR="00B036BF" w:rsidRPr="00E47ACD" w:rsidRDefault="00B036BF" w:rsidP="00FA736A">
            <w:pPr>
              <w:spacing w:after="16" w:line="360" w:lineRule="auto"/>
              <w:rPr>
                <w:color w:val="000000"/>
                <w:lang w:val="es-MX"/>
              </w:rPr>
            </w:pPr>
            <w:r>
              <w:rPr>
                <w:color w:val="000000"/>
              </w:rPr>
              <w:t>Variante de RNN más ligera que LSTM; rendimiento similar con menos parámetros en muchos casos.</w:t>
            </w:r>
          </w:p>
        </w:tc>
      </w:tr>
    </w:tbl>
    <w:p w14:paraId="247659DE" w14:textId="77777777" w:rsidR="00E36EC7" w:rsidRDefault="00E36EC7"/>
    <w:sectPr w:rsidR="00E36EC7" w:rsidSect="00A03BAC">
      <w:headerReference w:type="first" r:id="rId20"/>
      <w:pgSz w:w="12240" w:h="15840"/>
      <w:pgMar w:top="1440" w:right="1440" w:bottom="1440" w:left="1440" w:header="1440" w:footer="144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01ACA" w14:textId="77777777" w:rsidR="007D42D0" w:rsidRDefault="007D42D0">
      <w:pPr>
        <w:spacing w:after="0" w:line="240" w:lineRule="auto"/>
      </w:pPr>
      <w:r>
        <w:separator/>
      </w:r>
    </w:p>
  </w:endnote>
  <w:endnote w:type="continuationSeparator" w:id="0">
    <w:p w14:paraId="2E61233F" w14:textId="77777777" w:rsidR="007D42D0" w:rsidRDefault="007D4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4EC7683-9A4D-4148-8029-0A3106B36D98}"/>
  </w:font>
  <w:font w:name="Calibri">
    <w:panose1 w:val="020F0502020204030204"/>
    <w:charset w:val="00"/>
    <w:family w:val="swiss"/>
    <w:pitch w:val="variable"/>
    <w:sig w:usb0="E4002EFF" w:usb1="C200247B" w:usb2="00000009" w:usb3="00000000" w:csb0="000001FF" w:csb1="00000000"/>
    <w:embedRegular r:id="rId2" w:fontKey="{486B177E-3D60-4AC0-A1CA-5516ED7EEF69}"/>
    <w:embedBold r:id="rId3" w:fontKey="{284C131F-2286-45BE-800C-328DF6A2F55E}"/>
    <w:embedItalic r:id="rId4" w:fontKey="{CBF83AF2-F19F-496C-909F-46F135D3DA31}"/>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CF103CE9-3B4B-48AC-8E00-2BC6074F1B0D}"/>
    <w:embedItalic r:id="rId6" w:fontKey="{63CA6B77-3E1F-4C65-81C5-26DAA716EDC5}"/>
    <w:embedBoldItalic r:id="rId7" w:fontKey="{77406F99-BD0A-45C8-9D4C-3CE643E2871C}"/>
  </w:font>
  <w:font w:name="Consolas">
    <w:panose1 w:val="020B0609020204030204"/>
    <w:charset w:val="00"/>
    <w:family w:val="modern"/>
    <w:pitch w:val="fixed"/>
    <w:sig w:usb0="E00006FF" w:usb1="0000FCFF" w:usb2="00000001" w:usb3="00000000" w:csb0="0000019F" w:csb1="00000000"/>
    <w:embedRegular r:id="rId8" w:fontKey="{A4A5AE53-EABB-4B51-ACF5-A60D98E9CD9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D5067" w14:textId="77777777" w:rsidR="007D42D0" w:rsidRDefault="007D42D0">
      <w:pPr>
        <w:spacing w:after="0" w:line="240" w:lineRule="auto"/>
      </w:pPr>
      <w:r>
        <w:separator/>
      </w:r>
    </w:p>
  </w:footnote>
  <w:footnote w:type="continuationSeparator" w:id="0">
    <w:p w14:paraId="034B4908" w14:textId="77777777" w:rsidR="007D42D0" w:rsidRDefault="007D4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043150"/>
      <w:docPartObj>
        <w:docPartGallery w:val="Page Numbers (Top of Page)"/>
        <w:docPartUnique/>
      </w:docPartObj>
    </w:sdtPr>
    <w:sdtEndPr/>
    <w:sdtContent>
      <w:p w14:paraId="1D42A8C0" w14:textId="77777777" w:rsidR="00A03BAC" w:rsidRDefault="00A03BAC">
        <w:pPr>
          <w:pStyle w:val="Header"/>
          <w:jc w:val="right"/>
        </w:pPr>
        <w:r>
          <w:fldChar w:fldCharType="begin"/>
        </w:r>
        <w:r>
          <w:instrText>PAGE   \* MERGEFORMAT</w:instrText>
        </w:r>
        <w:r>
          <w:fldChar w:fldCharType="separate"/>
        </w:r>
        <w:r>
          <w:rPr>
            <w:lang w:val="es-ES"/>
          </w:rPr>
          <w:t>2</w:t>
        </w:r>
        <w:r>
          <w:fldChar w:fldCharType="end"/>
        </w:r>
      </w:p>
    </w:sdtContent>
  </w:sdt>
  <w:p w14:paraId="21508832" w14:textId="77777777" w:rsidR="00A03BAC" w:rsidRDefault="00A03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70C"/>
    <w:multiLevelType w:val="hybridMultilevel"/>
    <w:tmpl w:val="F2B47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6473C9"/>
    <w:multiLevelType w:val="hybridMultilevel"/>
    <w:tmpl w:val="728CF29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2C03A19"/>
    <w:multiLevelType w:val="hybridMultilevel"/>
    <w:tmpl w:val="2EB0985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9180FBC"/>
    <w:multiLevelType w:val="multilevel"/>
    <w:tmpl w:val="AB3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A399A"/>
    <w:multiLevelType w:val="multilevel"/>
    <w:tmpl w:val="36363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B47B1"/>
    <w:multiLevelType w:val="multilevel"/>
    <w:tmpl w:val="0400E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61AD3"/>
    <w:multiLevelType w:val="multilevel"/>
    <w:tmpl w:val="B1A22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875EF"/>
    <w:multiLevelType w:val="hybridMultilevel"/>
    <w:tmpl w:val="584AA4C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0D67B30"/>
    <w:multiLevelType w:val="multilevel"/>
    <w:tmpl w:val="F70AFF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D431A0"/>
    <w:multiLevelType w:val="multilevel"/>
    <w:tmpl w:val="16AAC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7D0FC9"/>
    <w:multiLevelType w:val="multilevel"/>
    <w:tmpl w:val="E2043F1A"/>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b/>
        <w:bCs/>
        <w:sz w:val="24"/>
        <w:szCs w:val="24"/>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3A8E17D9"/>
    <w:multiLevelType w:val="multilevel"/>
    <w:tmpl w:val="46E6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912EF"/>
    <w:multiLevelType w:val="multilevel"/>
    <w:tmpl w:val="227899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124D98"/>
    <w:multiLevelType w:val="multilevel"/>
    <w:tmpl w:val="218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56BCB"/>
    <w:multiLevelType w:val="hybridMultilevel"/>
    <w:tmpl w:val="4574CA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5F17D40"/>
    <w:multiLevelType w:val="multilevel"/>
    <w:tmpl w:val="96606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FC53CD"/>
    <w:multiLevelType w:val="multilevel"/>
    <w:tmpl w:val="966060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F911F8"/>
    <w:multiLevelType w:val="multilevel"/>
    <w:tmpl w:val="17B6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073188"/>
    <w:multiLevelType w:val="multilevel"/>
    <w:tmpl w:val="FA50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90B4D"/>
    <w:multiLevelType w:val="multilevel"/>
    <w:tmpl w:val="624A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3232D5"/>
    <w:multiLevelType w:val="multilevel"/>
    <w:tmpl w:val="AAB2D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C11633"/>
    <w:multiLevelType w:val="multilevel"/>
    <w:tmpl w:val="D2A6C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50CA1"/>
    <w:multiLevelType w:val="multilevel"/>
    <w:tmpl w:val="79A2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3523E0"/>
    <w:multiLevelType w:val="multilevel"/>
    <w:tmpl w:val="EEBC4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D2590"/>
    <w:multiLevelType w:val="multilevel"/>
    <w:tmpl w:val="7E7E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C27678"/>
    <w:multiLevelType w:val="multilevel"/>
    <w:tmpl w:val="4D7A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494469">
    <w:abstractNumId w:val="23"/>
  </w:num>
  <w:num w:numId="2" w16cid:durableId="986978242">
    <w:abstractNumId w:val="19"/>
  </w:num>
  <w:num w:numId="3" w16cid:durableId="1090271536">
    <w:abstractNumId w:val="9"/>
  </w:num>
  <w:num w:numId="4" w16cid:durableId="117845632">
    <w:abstractNumId w:val="5"/>
  </w:num>
  <w:num w:numId="5" w16cid:durableId="1286276601">
    <w:abstractNumId w:val="6"/>
  </w:num>
  <w:num w:numId="6" w16cid:durableId="37246716">
    <w:abstractNumId w:val="16"/>
  </w:num>
  <w:num w:numId="7" w16cid:durableId="1322273998">
    <w:abstractNumId w:val="15"/>
  </w:num>
  <w:num w:numId="8" w16cid:durableId="1711566185">
    <w:abstractNumId w:val="7"/>
  </w:num>
  <w:num w:numId="9" w16cid:durableId="71973768">
    <w:abstractNumId w:val="10"/>
  </w:num>
  <w:num w:numId="10" w16cid:durableId="112677468">
    <w:abstractNumId w:val="17"/>
  </w:num>
  <w:num w:numId="11" w16cid:durableId="421537863">
    <w:abstractNumId w:val="20"/>
  </w:num>
  <w:num w:numId="12" w16cid:durableId="1197155712">
    <w:abstractNumId w:val="18"/>
  </w:num>
  <w:num w:numId="13" w16cid:durableId="894047780">
    <w:abstractNumId w:val="22"/>
  </w:num>
  <w:num w:numId="14" w16cid:durableId="1597135422">
    <w:abstractNumId w:val="3"/>
  </w:num>
  <w:num w:numId="15" w16cid:durableId="2085107718">
    <w:abstractNumId w:val="13"/>
  </w:num>
  <w:num w:numId="16" w16cid:durableId="1054163384">
    <w:abstractNumId w:val="4"/>
  </w:num>
  <w:num w:numId="17" w16cid:durableId="488638154">
    <w:abstractNumId w:val="24"/>
  </w:num>
  <w:num w:numId="18" w16cid:durableId="332732188">
    <w:abstractNumId w:val="21"/>
  </w:num>
  <w:num w:numId="19" w16cid:durableId="2038695842">
    <w:abstractNumId w:val="11"/>
  </w:num>
  <w:num w:numId="20" w16cid:durableId="621109683">
    <w:abstractNumId w:val="25"/>
  </w:num>
  <w:num w:numId="21" w16cid:durableId="1154836269">
    <w:abstractNumId w:val="8"/>
  </w:num>
  <w:num w:numId="22" w16cid:durableId="1186822448">
    <w:abstractNumId w:val="2"/>
  </w:num>
  <w:num w:numId="23" w16cid:durableId="173032148">
    <w:abstractNumId w:val="12"/>
  </w:num>
  <w:num w:numId="24" w16cid:durableId="1007755158">
    <w:abstractNumId w:val="0"/>
  </w:num>
  <w:num w:numId="25" w16cid:durableId="2131392094">
    <w:abstractNumId w:val="14"/>
  </w:num>
  <w:num w:numId="26" w16cid:durableId="1108548472">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7D"/>
    <w:rsid w:val="0000516F"/>
    <w:rsid w:val="00020220"/>
    <w:rsid w:val="000212A5"/>
    <w:rsid w:val="00031D0B"/>
    <w:rsid w:val="00037AC1"/>
    <w:rsid w:val="00037EA4"/>
    <w:rsid w:val="0006272F"/>
    <w:rsid w:val="00063EB8"/>
    <w:rsid w:val="00066A4F"/>
    <w:rsid w:val="00077CCB"/>
    <w:rsid w:val="000861F8"/>
    <w:rsid w:val="000960D9"/>
    <w:rsid w:val="000A64AE"/>
    <w:rsid w:val="000B17A7"/>
    <w:rsid w:val="000B55E3"/>
    <w:rsid w:val="000B5635"/>
    <w:rsid w:val="000D1E29"/>
    <w:rsid w:val="000F69C7"/>
    <w:rsid w:val="00116A0E"/>
    <w:rsid w:val="0014406A"/>
    <w:rsid w:val="00152DC1"/>
    <w:rsid w:val="00157EF3"/>
    <w:rsid w:val="00160647"/>
    <w:rsid w:val="00177765"/>
    <w:rsid w:val="00190517"/>
    <w:rsid w:val="00193B47"/>
    <w:rsid w:val="00195D00"/>
    <w:rsid w:val="001A19FD"/>
    <w:rsid w:val="001A2BCA"/>
    <w:rsid w:val="001A2BCF"/>
    <w:rsid w:val="001A65C2"/>
    <w:rsid w:val="001A7031"/>
    <w:rsid w:val="001B113B"/>
    <w:rsid w:val="001B3F30"/>
    <w:rsid w:val="001B70CD"/>
    <w:rsid w:val="001B72C4"/>
    <w:rsid w:val="001D0AD1"/>
    <w:rsid w:val="001D507B"/>
    <w:rsid w:val="001E3160"/>
    <w:rsid w:val="001F4827"/>
    <w:rsid w:val="00200F68"/>
    <w:rsid w:val="002121E5"/>
    <w:rsid w:val="00227805"/>
    <w:rsid w:val="002338EF"/>
    <w:rsid w:val="002341A7"/>
    <w:rsid w:val="00253F9D"/>
    <w:rsid w:val="002607D7"/>
    <w:rsid w:val="00261879"/>
    <w:rsid w:val="00275652"/>
    <w:rsid w:val="0028640A"/>
    <w:rsid w:val="002873F3"/>
    <w:rsid w:val="002922B0"/>
    <w:rsid w:val="002B4328"/>
    <w:rsid w:val="002C157D"/>
    <w:rsid w:val="002C39E1"/>
    <w:rsid w:val="00314A94"/>
    <w:rsid w:val="003327BC"/>
    <w:rsid w:val="003365E6"/>
    <w:rsid w:val="0034383A"/>
    <w:rsid w:val="00380169"/>
    <w:rsid w:val="00381DD5"/>
    <w:rsid w:val="003971BD"/>
    <w:rsid w:val="003B3973"/>
    <w:rsid w:val="003C4A4C"/>
    <w:rsid w:val="003E3604"/>
    <w:rsid w:val="003F2BA7"/>
    <w:rsid w:val="003F4EA4"/>
    <w:rsid w:val="0041514C"/>
    <w:rsid w:val="00425B31"/>
    <w:rsid w:val="0042735A"/>
    <w:rsid w:val="00455116"/>
    <w:rsid w:val="00490CC7"/>
    <w:rsid w:val="004A0903"/>
    <w:rsid w:val="004C41B6"/>
    <w:rsid w:val="004C6916"/>
    <w:rsid w:val="004F3AD9"/>
    <w:rsid w:val="00500348"/>
    <w:rsid w:val="00501575"/>
    <w:rsid w:val="005145CD"/>
    <w:rsid w:val="00520BDD"/>
    <w:rsid w:val="00522DFC"/>
    <w:rsid w:val="005324F8"/>
    <w:rsid w:val="005346CB"/>
    <w:rsid w:val="00572039"/>
    <w:rsid w:val="00573BB2"/>
    <w:rsid w:val="005772CE"/>
    <w:rsid w:val="005842B1"/>
    <w:rsid w:val="0059114C"/>
    <w:rsid w:val="00592A1D"/>
    <w:rsid w:val="005A3FFB"/>
    <w:rsid w:val="005A4E6E"/>
    <w:rsid w:val="005C308D"/>
    <w:rsid w:val="005C5791"/>
    <w:rsid w:val="005C7576"/>
    <w:rsid w:val="005E3FF5"/>
    <w:rsid w:val="0060075D"/>
    <w:rsid w:val="00606ED0"/>
    <w:rsid w:val="00625B62"/>
    <w:rsid w:val="00633642"/>
    <w:rsid w:val="0064361B"/>
    <w:rsid w:val="006439CC"/>
    <w:rsid w:val="00645B38"/>
    <w:rsid w:val="00652CAD"/>
    <w:rsid w:val="006838B5"/>
    <w:rsid w:val="00690727"/>
    <w:rsid w:val="006E06CF"/>
    <w:rsid w:val="007053A2"/>
    <w:rsid w:val="00710B35"/>
    <w:rsid w:val="0071534B"/>
    <w:rsid w:val="007270F0"/>
    <w:rsid w:val="00730411"/>
    <w:rsid w:val="0076050F"/>
    <w:rsid w:val="00765B72"/>
    <w:rsid w:val="00773798"/>
    <w:rsid w:val="00781923"/>
    <w:rsid w:val="007A178F"/>
    <w:rsid w:val="007A5331"/>
    <w:rsid w:val="007A75D5"/>
    <w:rsid w:val="007B0CA9"/>
    <w:rsid w:val="007B2E91"/>
    <w:rsid w:val="007C6A55"/>
    <w:rsid w:val="007D42D0"/>
    <w:rsid w:val="007F238C"/>
    <w:rsid w:val="00814473"/>
    <w:rsid w:val="00820F6C"/>
    <w:rsid w:val="0082271B"/>
    <w:rsid w:val="008307E3"/>
    <w:rsid w:val="00831D68"/>
    <w:rsid w:val="00853A2C"/>
    <w:rsid w:val="00854BB2"/>
    <w:rsid w:val="00855359"/>
    <w:rsid w:val="0085780C"/>
    <w:rsid w:val="0087242D"/>
    <w:rsid w:val="008806FB"/>
    <w:rsid w:val="008875C1"/>
    <w:rsid w:val="00887CE7"/>
    <w:rsid w:val="008A614C"/>
    <w:rsid w:val="008A6BA0"/>
    <w:rsid w:val="008A7DB5"/>
    <w:rsid w:val="008B3F21"/>
    <w:rsid w:val="008B5CC3"/>
    <w:rsid w:val="008D1D2E"/>
    <w:rsid w:val="008D4058"/>
    <w:rsid w:val="008D647E"/>
    <w:rsid w:val="008D7F80"/>
    <w:rsid w:val="008F6938"/>
    <w:rsid w:val="008F7481"/>
    <w:rsid w:val="009019C8"/>
    <w:rsid w:val="0091158D"/>
    <w:rsid w:val="00912667"/>
    <w:rsid w:val="00917F8F"/>
    <w:rsid w:val="00935D0A"/>
    <w:rsid w:val="00936E3E"/>
    <w:rsid w:val="00965BC1"/>
    <w:rsid w:val="00975998"/>
    <w:rsid w:val="0098069D"/>
    <w:rsid w:val="00981324"/>
    <w:rsid w:val="009833F1"/>
    <w:rsid w:val="009954AA"/>
    <w:rsid w:val="00995A38"/>
    <w:rsid w:val="009A0F6B"/>
    <w:rsid w:val="009A5D08"/>
    <w:rsid w:val="009B0A20"/>
    <w:rsid w:val="009B2383"/>
    <w:rsid w:val="009D0A95"/>
    <w:rsid w:val="009F6437"/>
    <w:rsid w:val="00A03BAC"/>
    <w:rsid w:val="00A072CE"/>
    <w:rsid w:val="00A12AE8"/>
    <w:rsid w:val="00A568A8"/>
    <w:rsid w:val="00A609FB"/>
    <w:rsid w:val="00A75839"/>
    <w:rsid w:val="00AA2A7B"/>
    <w:rsid w:val="00AC0CE0"/>
    <w:rsid w:val="00AE1744"/>
    <w:rsid w:val="00AE7D22"/>
    <w:rsid w:val="00AF1341"/>
    <w:rsid w:val="00B036BF"/>
    <w:rsid w:val="00B079FC"/>
    <w:rsid w:val="00B2555F"/>
    <w:rsid w:val="00B408B6"/>
    <w:rsid w:val="00B52C0A"/>
    <w:rsid w:val="00B5372E"/>
    <w:rsid w:val="00B53E22"/>
    <w:rsid w:val="00B80AEC"/>
    <w:rsid w:val="00B83A48"/>
    <w:rsid w:val="00B83EF1"/>
    <w:rsid w:val="00B84B57"/>
    <w:rsid w:val="00BD372D"/>
    <w:rsid w:val="00BD5893"/>
    <w:rsid w:val="00BD5D21"/>
    <w:rsid w:val="00BE48A9"/>
    <w:rsid w:val="00BE5512"/>
    <w:rsid w:val="00C055C2"/>
    <w:rsid w:val="00C11724"/>
    <w:rsid w:val="00C11876"/>
    <w:rsid w:val="00C305FA"/>
    <w:rsid w:val="00C31FB4"/>
    <w:rsid w:val="00C3281F"/>
    <w:rsid w:val="00C7222C"/>
    <w:rsid w:val="00C9365F"/>
    <w:rsid w:val="00CA6E66"/>
    <w:rsid w:val="00CB2494"/>
    <w:rsid w:val="00CB4D4B"/>
    <w:rsid w:val="00CB79A0"/>
    <w:rsid w:val="00CC1D09"/>
    <w:rsid w:val="00CC6E49"/>
    <w:rsid w:val="00CF1B63"/>
    <w:rsid w:val="00CF4A7E"/>
    <w:rsid w:val="00D00B2A"/>
    <w:rsid w:val="00D058E1"/>
    <w:rsid w:val="00D070F1"/>
    <w:rsid w:val="00D15E51"/>
    <w:rsid w:val="00D20179"/>
    <w:rsid w:val="00D45C49"/>
    <w:rsid w:val="00D542FD"/>
    <w:rsid w:val="00D573DD"/>
    <w:rsid w:val="00D93731"/>
    <w:rsid w:val="00D97769"/>
    <w:rsid w:val="00DC5B12"/>
    <w:rsid w:val="00DC7629"/>
    <w:rsid w:val="00DD3652"/>
    <w:rsid w:val="00E04DF9"/>
    <w:rsid w:val="00E0721F"/>
    <w:rsid w:val="00E12042"/>
    <w:rsid w:val="00E13759"/>
    <w:rsid w:val="00E2703D"/>
    <w:rsid w:val="00E31994"/>
    <w:rsid w:val="00E34A34"/>
    <w:rsid w:val="00E36EC7"/>
    <w:rsid w:val="00E44A75"/>
    <w:rsid w:val="00E47ACD"/>
    <w:rsid w:val="00E47C9E"/>
    <w:rsid w:val="00E51006"/>
    <w:rsid w:val="00E62018"/>
    <w:rsid w:val="00E873B7"/>
    <w:rsid w:val="00E90B7D"/>
    <w:rsid w:val="00EA1977"/>
    <w:rsid w:val="00EA3A1F"/>
    <w:rsid w:val="00EA3E92"/>
    <w:rsid w:val="00EA55FB"/>
    <w:rsid w:val="00EB2DB2"/>
    <w:rsid w:val="00EC49C0"/>
    <w:rsid w:val="00ED459B"/>
    <w:rsid w:val="00ED5C64"/>
    <w:rsid w:val="00EE6185"/>
    <w:rsid w:val="00EF28B8"/>
    <w:rsid w:val="00F66156"/>
    <w:rsid w:val="00F84B06"/>
    <w:rsid w:val="00F924F5"/>
    <w:rsid w:val="00F94C55"/>
    <w:rsid w:val="00FA736A"/>
    <w:rsid w:val="00FB01B6"/>
    <w:rsid w:val="00FB0FEB"/>
    <w:rsid w:val="00FC354E"/>
    <w:rsid w:val="00FC567A"/>
    <w:rsid w:val="00FD30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3BA625D"/>
  <w15:docId w15:val="{986E0256-C373-4BBF-A983-F715492E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2A5"/>
  </w:style>
  <w:style w:type="paragraph" w:styleId="Heading1">
    <w:name w:val="heading 1"/>
    <w:basedOn w:val="Normal"/>
    <w:next w:val="Normal"/>
    <w:uiPriority w:val="9"/>
    <w:qFormat/>
    <w:pPr>
      <w:spacing w:line="360" w:lineRule="auto"/>
      <w:jc w:val="center"/>
      <w:outlineLvl w:val="0"/>
    </w:pPr>
    <w:rPr>
      <w:b/>
    </w:rPr>
  </w:style>
  <w:style w:type="paragraph" w:styleId="Heading2">
    <w:name w:val="heading 2"/>
    <w:basedOn w:val="Normal"/>
    <w:next w:val="Normal"/>
    <w:link w:val="Heading2Char"/>
    <w:uiPriority w:val="9"/>
    <w:unhideWhenUsed/>
    <w:qFormat/>
    <w:pPr>
      <w:keepNext/>
      <w:spacing w:line="360" w:lineRule="auto"/>
      <w:ind w:left="360"/>
      <w:jc w:val="both"/>
      <w:outlineLvl w:val="1"/>
    </w:pPr>
    <w:rPr>
      <w:sz w:val="22"/>
      <w:szCs w:val="22"/>
    </w:rPr>
  </w:style>
  <w:style w:type="paragraph" w:styleId="Heading3">
    <w:name w:val="heading 3"/>
    <w:basedOn w:val="Normal"/>
    <w:next w:val="Normal"/>
    <w:link w:val="Heading3Char"/>
    <w:uiPriority w:val="9"/>
    <w:unhideWhenUsed/>
    <w:qFormat/>
    <w:pPr>
      <w:outlineLvl w:val="2"/>
    </w:pPr>
  </w:style>
  <w:style w:type="paragraph" w:styleId="Heading4">
    <w:name w:val="heading 4"/>
    <w:basedOn w:val="Normal"/>
    <w:next w:val="Normal"/>
    <w:uiPriority w:val="9"/>
    <w:unhideWhenUsed/>
    <w:qFormat/>
    <w:pPr>
      <w:keepNext/>
      <w:spacing w:before="240" w:after="60"/>
      <w:outlineLvl w:val="3"/>
    </w:pPr>
    <w:rPr>
      <w:b/>
      <w:i/>
      <w:sz w:val="28"/>
      <w:szCs w:val="28"/>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9954AA"/>
    <w:pPr>
      <w:keepNext/>
      <w:keepLines/>
      <w:spacing w:before="40" w:after="0" w:line="278" w:lineRule="auto"/>
      <w:outlineLvl w:val="6"/>
    </w:pPr>
    <w:rPr>
      <w:rFonts w:asciiTheme="minorHAnsi" w:eastAsiaTheme="majorEastAsia" w:hAnsiTheme="minorHAnsi" w:cstheme="majorBidi"/>
      <w:color w:val="595959" w:themeColor="text1" w:themeTint="A6"/>
      <w:kern w:val="2"/>
      <w:lang w:val="es-MX" w:eastAsia="en-US"/>
      <w14:ligatures w14:val="standardContextual"/>
    </w:rPr>
  </w:style>
  <w:style w:type="paragraph" w:styleId="Heading8">
    <w:name w:val="heading 8"/>
    <w:basedOn w:val="Normal"/>
    <w:next w:val="Normal"/>
    <w:link w:val="Heading8Char"/>
    <w:uiPriority w:val="9"/>
    <w:semiHidden/>
    <w:unhideWhenUsed/>
    <w:qFormat/>
    <w:rsid w:val="009954AA"/>
    <w:pPr>
      <w:keepNext/>
      <w:keepLines/>
      <w:spacing w:after="0" w:line="278" w:lineRule="auto"/>
      <w:outlineLvl w:val="7"/>
    </w:pPr>
    <w:rPr>
      <w:rFonts w:asciiTheme="minorHAnsi" w:eastAsiaTheme="majorEastAsia" w:hAnsiTheme="minorHAnsi" w:cstheme="majorBidi"/>
      <w:i/>
      <w:iCs/>
      <w:color w:val="272727" w:themeColor="text1" w:themeTint="D8"/>
      <w:kern w:val="2"/>
      <w:lang w:val="es-MX" w:eastAsia="en-US"/>
      <w14:ligatures w14:val="standardContextual"/>
    </w:rPr>
  </w:style>
  <w:style w:type="paragraph" w:styleId="Heading9">
    <w:name w:val="heading 9"/>
    <w:basedOn w:val="Normal"/>
    <w:next w:val="Normal"/>
    <w:link w:val="Heading9Char"/>
    <w:uiPriority w:val="9"/>
    <w:semiHidden/>
    <w:unhideWhenUsed/>
    <w:qFormat/>
    <w:rsid w:val="009954AA"/>
    <w:pPr>
      <w:keepNext/>
      <w:keepLines/>
      <w:spacing w:after="0" w:line="278" w:lineRule="auto"/>
      <w:outlineLvl w:val="8"/>
    </w:pPr>
    <w:rPr>
      <w:rFonts w:asciiTheme="minorHAnsi" w:eastAsiaTheme="majorEastAsia" w:hAnsiTheme="minorHAnsi" w:cstheme="majorBidi"/>
      <w:color w:val="272727" w:themeColor="text1" w:themeTint="D8"/>
      <w:kern w:val="2"/>
      <w:lang w:val="es-MX"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sz w:val="28"/>
      <w:szCs w:val="28"/>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Level1">
    <w:name w:val="Level 1"/>
    <w:pPr>
      <w:autoSpaceDE w:val="0"/>
      <w:autoSpaceDN w:val="0"/>
      <w:adjustRightInd w:val="0"/>
      <w:ind w:left="720"/>
    </w:pPr>
    <w:rPr>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BodyText">
    <w:name w:val="Body Text"/>
    <w:basedOn w:val="Normal"/>
    <w:link w:val="BodyTextChar"/>
    <w:pPr>
      <w:autoSpaceDE w:val="0"/>
      <w:autoSpaceDN w:val="0"/>
      <w:adjustRightInd w:val="0"/>
    </w:pPr>
    <w:rPr>
      <w:sz w:val="22"/>
      <w:szCs w:val="22"/>
    </w:rPr>
  </w:style>
  <w:style w:type="paragraph" w:styleId="BodyTextIndent">
    <w:name w:val="Body Text Indent"/>
    <w:basedOn w:val="Normal"/>
    <w:link w:val="BodyTextIndentCh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lang w:val="en-US" w:eastAsia="en-US"/>
    </w:rPr>
  </w:style>
  <w:style w:type="character" w:styleId="PageNumber">
    <w:name w:val="page number"/>
    <w:basedOn w:val="DefaultParagraphFont"/>
  </w:style>
  <w:style w:type="paragraph" w:styleId="BodyText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BodyTextIndent2">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BodyTextIndent3">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BlockText">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Caption">
    <w:name w:val="caption"/>
    <w:basedOn w:val="Normal"/>
    <w:next w:val="Normal"/>
    <w:autoRedefine/>
    <w:qFormat/>
    <w:rsid w:val="00E47ACD"/>
    <w:pPr>
      <w:keepNext/>
      <w:spacing w:after="16" w:line="360" w:lineRule="auto"/>
      <w:jc w:val="both"/>
    </w:pPr>
    <w:rPr>
      <w:b/>
      <w:color w:val="000000"/>
      <w:lang w:val="es-MX"/>
    </w:rPr>
  </w:style>
  <w:style w:type="paragraph" w:styleId="TableofFigures">
    <w:name w:val="table of figures"/>
    <w:basedOn w:val="Normal"/>
    <w:next w:val="Normal"/>
    <w:uiPriority w:val="99"/>
    <w:pPr>
      <w:ind w:left="480" w:hanging="480"/>
    </w:pPr>
  </w:style>
  <w:style w:type="character" w:styleId="Hyperlink">
    <w:name w:val="Hyperlink"/>
    <w:uiPriority w:val="99"/>
    <w:rPr>
      <w:color w:val="0000FF"/>
      <w:u w:val="single"/>
    </w:rPr>
  </w:style>
  <w:style w:type="paragraph" w:styleId="TOC1">
    <w:name w:val="toc 1"/>
    <w:basedOn w:val="Normal"/>
    <w:next w:val="Normal"/>
    <w:autoRedefine/>
    <w:uiPriority w:val="39"/>
    <w:rsid w:val="00D20179"/>
    <w:pPr>
      <w:tabs>
        <w:tab w:val="left" w:pos="480"/>
        <w:tab w:val="right" w:leader="dot" w:pos="9350"/>
      </w:tabs>
      <w:spacing w:afterLines="50" w:after="120" w:line="360" w:lineRule="auto"/>
      <w:jc w:val="both"/>
    </w:pPr>
  </w:style>
  <w:style w:type="paragraph" w:styleId="TOC2">
    <w:name w:val="toc 2"/>
    <w:basedOn w:val="Normal"/>
    <w:next w:val="Normal"/>
    <w:autoRedefine/>
    <w:uiPriority w:val="39"/>
    <w:rsid w:val="00D20179"/>
    <w:pPr>
      <w:tabs>
        <w:tab w:val="left" w:pos="960"/>
        <w:tab w:val="right" w:leader="dot" w:pos="9350"/>
      </w:tabs>
      <w:spacing w:afterLines="60" w:after="144" w:line="360" w:lineRule="auto"/>
      <w:ind w:left="238"/>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Caption"/>
    <w:autoRedefine/>
    <w:rsid w:val="000B7AF9"/>
    <w:rPr>
      <w:b w:val="0"/>
      <w:i/>
    </w:rPr>
  </w:style>
  <w:style w:type="character" w:customStyle="1" w:styleId="Ttulo1Car">
    <w:name w:val="Título 1 Car"/>
    <w:uiPriority w:val="9"/>
    <w:rsid w:val="00B2121C"/>
    <w:rPr>
      <w:b/>
      <w:bCs/>
      <w:sz w:val="24"/>
      <w:szCs w:val="24"/>
      <w:lang w:val="en-US" w:eastAsia="en-US"/>
    </w:rPr>
  </w:style>
  <w:style w:type="character" w:customStyle="1" w:styleId="Ttulo4Car">
    <w:name w:val="Título 4 Car"/>
    <w:uiPriority w:val="9"/>
    <w:rsid w:val="00546133"/>
    <w:rPr>
      <w:rFonts w:eastAsia="Times New Roman" w:cs="Times New Roman"/>
      <w:b/>
      <w:bCs/>
      <w:i/>
      <w:sz w:val="28"/>
      <w:szCs w:val="28"/>
    </w:rPr>
  </w:style>
  <w:style w:type="character" w:customStyle="1" w:styleId="BodyTextChar">
    <w:name w:val="Body Text Char"/>
    <w:link w:val="BodyText"/>
    <w:rsid w:val="00707877"/>
    <w:rPr>
      <w:sz w:val="22"/>
      <w:szCs w:val="22"/>
    </w:rPr>
  </w:style>
  <w:style w:type="character" w:customStyle="1" w:styleId="BodyTextIndentChar">
    <w:name w:val="Body Text Indent Char"/>
    <w:link w:val="BodyTextIndent"/>
    <w:rsid w:val="00707877"/>
    <w:rPr>
      <w:sz w:val="32"/>
      <w:szCs w:val="32"/>
    </w:rPr>
  </w:style>
  <w:style w:type="paragraph" w:styleId="TOCHeading">
    <w:name w:val="TOC Heading"/>
    <w:next w:val="Normal"/>
    <w:uiPriority w:val="39"/>
    <w:unhideWhenUsed/>
    <w:qFormat/>
    <w:rsid w:val="008572C4"/>
    <w:pPr>
      <w:keepNext/>
      <w:keepLines/>
      <w:spacing w:before="480"/>
    </w:pPr>
    <w:rPr>
      <w:rFonts w:ascii="Cambria" w:hAnsi="Cambria"/>
      <w:color w:val="365F91"/>
      <w:sz w:val="28"/>
      <w:szCs w:val="28"/>
      <w:lang w:eastAsia="es-CO"/>
    </w:rPr>
  </w:style>
  <w:style w:type="paragraph" w:customStyle="1" w:styleId="Piedeimagen">
    <w:name w:val="Pie de imagen"/>
    <w:basedOn w:val="Caption"/>
    <w:qFormat/>
    <w:rsid w:val="00EE3934"/>
    <w:pPr>
      <w:spacing w:after="0"/>
      <w:ind w:firstLine="454"/>
    </w:pPr>
    <w:rPr>
      <w:rFonts w:eastAsia="Calibri"/>
      <w:sz w:val="20"/>
    </w:rPr>
  </w:style>
  <w:style w:type="paragraph" w:customStyle="1" w:styleId="Titulotabla">
    <w:name w:val="Titulo tabla"/>
    <w:basedOn w:val="Normal"/>
    <w:qFormat/>
    <w:rsid w:val="00160644"/>
    <w:rPr>
      <w:rFonts w:eastAsia="Calibri"/>
      <w:i/>
    </w:rPr>
  </w:style>
  <w:style w:type="paragraph" w:customStyle="1" w:styleId="Adressedest">
    <w:name w:val="Adresse dest."/>
    <w:basedOn w:val="BodyText"/>
    <w:rsid w:val="00462EF9"/>
    <w:pPr>
      <w:overflowPunct w:val="0"/>
      <w:spacing w:line="220" w:lineRule="atLeast"/>
      <w:ind w:left="4962" w:right="-360"/>
      <w:textAlignment w:val="baseline"/>
    </w:pPr>
    <w:rPr>
      <w:szCs w:val="20"/>
      <w:lang w:val="fr-FR" w:eastAsia="fr-FR"/>
    </w:rPr>
  </w:style>
  <w:style w:type="paragraph" w:styleId="Bibliography">
    <w:name w:val="Bibliography"/>
    <w:basedOn w:val="Normal"/>
    <w:next w:val="Normal"/>
    <w:uiPriority w:val="37"/>
    <w:unhideWhenUsed/>
    <w:rsid w:val="00D21C0A"/>
    <w:pPr>
      <w:tabs>
        <w:tab w:val="left" w:pos="384"/>
      </w:tabs>
      <w:ind w:left="384" w:hanging="384"/>
    </w:pPr>
  </w:style>
  <w:style w:type="paragraph" w:styleId="Revision">
    <w:name w:val="Revision"/>
    <w:hidden/>
    <w:uiPriority w:val="99"/>
    <w:semiHidden/>
    <w:rsid w:val="00615996"/>
    <w:rPr>
      <w:lang w:val="en-US" w:eastAsia="en-US"/>
    </w:rPr>
  </w:style>
  <w:style w:type="character" w:styleId="CommentReference">
    <w:name w:val="annotation reference"/>
    <w:basedOn w:val="DefaultParagraphFont"/>
    <w:semiHidden/>
    <w:unhideWhenUsed/>
    <w:rsid w:val="00615996"/>
    <w:rPr>
      <w:sz w:val="16"/>
      <w:szCs w:val="16"/>
    </w:rPr>
  </w:style>
  <w:style w:type="paragraph" w:styleId="CommentText">
    <w:name w:val="annotation text"/>
    <w:basedOn w:val="Normal"/>
    <w:link w:val="CommentTextChar"/>
    <w:unhideWhenUsed/>
    <w:rsid w:val="00615996"/>
    <w:rPr>
      <w:sz w:val="20"/>
      <w:szCs w:val="20"/>
    </w:rPr>
  </w:style>
  <w:style w:type="character" w:customStyle="1" w:styleId="CommentTextChar">
    <w:name w:val="Comment Text Char"/>
    <w:basedOn w:val="DefaultParagraphFont"/>
    <w:link w:val="CommentText"/>
    <w:rsid w:val="00615996"/>
    <w:rPr>
      <w:lang w:val="en-US" w:eastAsia="en-US"/>
    </w:rPr>
  </w:style>
  <w:style w:type="paragraph" w:styleId="CommentSubject">
    <w:name w:val="annotation subject"/>
    <w:basedOn w:val="CommentText"/>
    <w:next w:val="CommentText"/>
    <w:link w:val="CommentSubjectChar"/>
    <w:semiHidden/>
    <w:unhideWhenUsed/>
    <w:rsid w:val="00615996"/>
    <w:rPr>
      <w:b/>
      <w:bCs/>
    </w:rPr>
  </w:style>
  <w:style w:type="character" w:customStyle="1" w:styleId="CommentSubjectChar">
    <w:name w:val="Comment Subject Char"/>
    <w:basedOn w:val="CommentTextChar"/>
    <w:link w:val="CommentSubject"/>
    <w:semiHidden/>
    <w:rsid w:val="00615996"/>
    <w:rPr>
      <w:b/>
      <w:bCs/>
      <w:lang w:val="en-US" w:eastAsia="en-US"/>
    </w:rPr>
  </w:style>
  <w:style w:type="paragraph" w:styleId="ListParagraph">
    <w:name w:val="List Paragraph"/>
    <w:basedOn w:val="Normal"/>
    <w:uiPriority w:val="34"/>
    <w:qFormat/>
    <w:rsid w:val="00AB0ABB"/>
    <w:pPr>
      <w:ind w:left="720"/>
      <w:contextualSpacing/>
    </w:pPr>
  </w:style>
  <w:style w:type="character" w:customStyle="1" w:styleId="Ttulo5Car">
    <w:name w:val="Título 5 Car"/>
    <w:basedOn w:val="DefaultParagraphFont"/>
    <w:uiPriority w:val="9"/>
    <w:semiHidden/>
    <w:rsid w:val="000D7940"/>
    <w:rPr>
      <w:rFonts w:asciiTheme="majorHAnsi" w:eastAsiaTheme="majorEastAsia" w:hAnsiTheme="majorHAnsi" w:cstheme="majorBidi"/>
      <w:color w:val="365F91" w:themeColor="accent1" w:themeShade="BF"/>
      <w:sz w:val="24"/>
      <w:szCs w:val="24"/>
      <w:lang w:eastAsia="en-US"/>
    </w:rPr>
  </w:style>
  <w:style w:type="table" w:customStyle="1" w:styleId="11">
    <w:name w:val="11"/>
    <w:basedOn w:val="TableNormal3"/>
    <w:tblPr>
      <w:tblStyleRowBandSize w:val="1"/>
      <w:tblStyleColBandSize w:val="1"/>
      <w:tblCellMar>
        <w:top w:w="100" w:type="dxa"/>
        <w:left w:w="100" w:type="dxa"/>
        <w:bottom w:w="100" w:type="dxa"/>
        <w:right w:w="100" w:type="dxa"/>
      </w:tblCellMar>
    </w:tblPr>
  </w:style>
  <w:style w:type="table" w:customStyle="1" w:styleId="10">
    <w:name w:val="10"/>
    <w:basedOn w:val="TableNormal3"/>
    <w:tblPr>
      <w:tblStyleRowBandSize w:val="1"/>
      <w:tblStyleColBandSize w:val="1"/>
      <w:tblCellMar>
        <w:top w:w="15" w:type="dxa"/>
        <w:left w:w="15" w:type="dxa"/>
        <w:bottom w:w="15" w:type="dxa"/>
        <w:right w:w="15" w:type="dxa"/>
      </w:tblCellMar>
    </w:tblPr>
  </w:style>
  <w:style w:type="table" w:customStyle="1" w:styleId="9">
    <w:name w:val="9"/>
    <w:basedOn w:val="TableNormal3"/>
    <w:tblPr>
      <w:tblStyleRowBandSize w:val="1"/>
      <w:tblStyleColBandSize w:val="1"/>
      <w:tblCellMar>
        <w:left w:w="91" w:type="dxa"/>
        <w:right w:w="91" w:type="dxa"/>
      </w:tblCellMar>
    </w:tblPr>
  </w:style>
  <w:style w:type="character" w:styleId="UnresolvedMention">
    <w:name w:val="Unresolved Mention"/>
    <w:basedOn w:val="DefaultParagraphFont"/>
    <w:uiPriority w:val="99"/>
    <w:semiHidden/>
    <w:unhideWhenUsed/>
    <w:rsid w:val="003006C6"/>
    <w:rPr>
      <w:color w:val="605E5C"/>
      <w:shd w:val="clear" w:color="auto" w:fill="E1DFDD"/>
    </w:rPr>
  </w:style>
  <w:style w:type="table" w:customStyle="1" w:styleId="8">
    <w:name w:val="8"/>
    <w:basedOn w:val="TableNormal3"/>
    <w:tblPr>
      <w:tblStyleRowBandSize w:val="1"/>
      <w:tblStyleColBandSize w:val="1"/>
      <w:tblCellMar>
        <w:left w:w="91" w:type="dxa"/>
        <w:right w:w="91" w:type="dxa"/>
      </w:tblCellMar>
    </w:tblPr>
  </w:style>
  <w:style w:type="table" w:customStyle="1" w:styleId="7">
    <w:name w:val="7"/>
    <w:basedOn w:val="TableNormal3"/>
    <w:tblPr>
      <w:tblStyleRowBandSize w:val="1"/>
      <w:tblStyleColBandSize w:val="1"/>
      <w:tblCellMar>
        <w:left w:w="91" w:type="dxa"/>
        <w:right w:w="91" w:type="dxa"/>
      </w:tblCellMar>
    </w:tblPr>
  </w:style>
  <w:style w:type="table" w:customStyle="1" w:styleId="6">
    <w:name w:val="6"/>
    <w:basedOn w:val="TableNormal3"/>
    <w:tblPr>
      <w:tblStyleRowBandSize w:val="1"/>
      <w:tblStyleColBandSize w:val="1"/>
      <w:tblCellMar>
        <w:left w:w="91" w:type="dxa"/>
        <w:right w:w="91" w:type="dxa"/>
      </w:tblCellMar>
    </w:tblPr>
  </w:style>
  <w:style w:type="character" w:styleId="FollowedHyperlink">
    <w:name w:val="FollowedHyperlink"/>
    <w:basedOn w:val="DefaultParagraphFont"/>
    <w:uiPriority w:val="99"/>
    <w:semiHidden/>
    <w:unhideWhenUsed/>
    <w:rsid w:val="00B910E4"/>
    <w:rPr>
      <w:color w:val="800080" w:themeColor="followedHyperlink"/>
      <w:u w:val="single"/>
    </w:rPr>
  </w:style>
  <w:style w:type="character" w:styleId="PlaceholderText">
    <w:name w:val="Placeholder Text"/>
    <w:basedOn w:val="DefaultParagraphFont"/>
    <w:uiPriority w:val="99"/>
    <w:semiHidden/>
    <w:rsid w:val="001F6415"/>
    <w:rPr>
      <w:color w:val="666666"/>
    </w:rPr>
  </w:style>
  <w:style w:type="character" w:styleId="Strong">
    <w:name w:val="Strong"/>
    <w:basedOn w:val="DefaultParagraphFont"/>
    <w:uiPriority w:val="22"/>
    <w:qFormat/>
    <w:rsid w:val="00205AA7"/>
    <w:rPr>
      <w:b/>
      <w:bCs/>
    </w:rPr>
  </w:style>
  <w:style w:type="table" w:customStyle="1" w:styleId="5">
    <w:name w:val="5"/>
    <w:basedOn w:val="TableNormal2"/>
    <w:tblPr>
      <w:tblStyleRowBandSize w:val="1"/>
      <w:tblStyleColBandSize w:val="1"/>
      <w:tblCellMar>
        <w:left w:w="91" w:type="dxa"/>
        <w:right w:w="91" w:type="dxa"/>
      </w:tblCellMar>
    </w:tblPr>
  </w:style>
  <w:style w:type="table" w:customStyle="1" w:styleId="4">
    <w:name w:val="4"/>
    <w:basedOn w:val="TableNormal2"/>
    <w:tblPr>
      <w:tblStyleRowBandSize w:val="1"/>
      <w:tblStyleColBandSize w:val="1"/>
      <w:tblCellMar>
        <w:left w:w="91" w:type="dxa"/>
        <w:right w:w="91" w:type="dxa"/>
      </w:tblCellMar>
    </w:tblPr>
  </w:style>
  <w:style w:type="paragraph" w:styleId="NormalWeb">
    <w:name w:val="Normal (Web)"/>
    <w:basedOn w:val="Normal"/>
    <w:uiPriority w:val="99"/>
    <w:unhideWhenUsed/>
    <w:rsid w:val="007F7A66"/>
    <w:pPr>
      <w:spacing w:before="100" w:beforeAutospacing="1" w:after="100" w:afterAutospacing="1"/>
    </w:pPr>
    <w:rPr>
      <w:lang w:eastAsia="es-CO"/>
    </w:rPr>
  </w:style>
  <w:style w:type="character" w:styleId="HTMLCode">
    <w:name w:val="HTML Code"/>
    <w:basedOn w:val="DefaultParagraphFont"/>
    <w:uiPriority w:val="99"/>
    <w:semiHidden/>
    <w:unhideWhenUsed/>
    <w:rsid w:val="007F7A66"/>
    <w:rPr>
      <w:rFonts w:ascii="Courier New" w:eastAsia="Times New Roman" w:hAnsi="Courier New" w:cs="Courier New"/>
      <w:sz w:val="20"/>
      <w:szCs w:val="20"/>
    </w:rPr>
  </w:style>
  <w:style w:type="character" w:customStyle="1" w:styleId="TtuloCar">
    <w:name w:val="Título Car"/>
    <w:basedOn w:val="DefaultParagraphFont"/>
    <w:uiPriority w:val="10"/>
    <w:rsid w:val="00744EC4"/>
    <w:rPr>
      <w:sz w:val="28"/>
      <w:szCs w:val="28"/>
      <w:lang w:eastAsia="en-US"/>
    </w:rPr>
  </w:style>
  <w:style w:type="paragraph" w:styleId="Subtitle">
    <w:name w:val="Subtitle"/>
    <w:basedOn w:val="Normal"/>
    <w:next w:val="Normal"/>
    <w:link w:val="SubtitleChar"/>
    <w:uiPriority w:val="11"/>
    <w:qFormat/>
    <w:rPr>
      <w:b/>
    </w:rPr>
  </w:style>
  <w:style w:type="table" w:customStyle="1" w:styleId="3">
    <w:name w:val="3"/>
    <w:basedOn w:val="TableNormal1"/>
    <w:tblPr>
      <w:tblStyleRowBandSize w:val="1"/>
      <w:tblStyleColBandSize w:val="1"/>
      <w:tblCellMar>
        <w:left w:w="91" w:type="dxa"/>
        <w:right w:w="91" w:type="dxa"/>
      </w:tblCellMar>
    </w:tblPr>
  </w:style>
  <w:style w:type="table" w:customStyle="1" w:styleId="2">
    <w:name w:val="2"/>
    <w:basedOn w:val="TableNormal1"/>
    <w:tblPr>
      <w:tblStyleRowBandSize w:val="1"/>
      <w:tblStyleColBandSize w:val="1"/>
      <w:tblCellMar>
        <w:top w:w="15" w:type="dxa"/>
        <w:left w:w="15" w:type="dxa"/>
        <w:bottom w:w="15" w:type="dxa"/>
        <w:right w:w="15" w:type="dxa"/>
      </w:tblCellMar>
    </w:tblPr>
  </w:style>
  <w:style w:type="table" w:customStyle="1" w:styleId="1">
    <w:name w:val="1"/>
    <w:basedOn w:val="TableNormal1"/>
    <w:tblPr>
      <w:tblStyleRowBandSize w:val="1"/>
      <w:tblStyleColBandSize w:val="1"/>
      <w:tblCellMar>
        <w:left w:w="91" w:type="dxa"/>
        <w:right w:w="91" w:type="dxa"/>
      </w:tblCellMar>
    </w:tblPr>
  </w:style>
  <w:style w:type="character" w:styleId="Emphasis">
    <w:name w:val="Emphasis"/>
    <w:basedOn w:val="DefaultParagraphFont"/>
    <w:uiPriority w:val="20"/>
    <w:qFormat/>
    <w:rsid w:val="004A0903"/>
    <w:rPr>
      <w:i/>
      <w:iCs/>
    </w:rPr>
  </w:style>
  <w:style w:type="table" w:styleId="TableGrid">
    <w:name w:val="Table Grid"/>
    <w:basedOn w:val="TableNormal"/>
    <w:uiPriority w:val="39"/>
    <w:rsid w:val="00D15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
    <w:name w:val="katex"/>
    <w:basedOn w:val="DefaultParagraphFont"/>
    <w:rsid w:val="00522DFC"/>
  </w:style>
  <w:style w:type="paragraph" w:styleId="HTMLPreformatted">
    <w:name w:val="HTML Preformatted"/>
    <w:basedOn w:val="Normal"/>
    <w:link w:val="HTMLPreformattedChar"/>
    <w:uiPriority w:val="99"/>
    <w:semiHidden/>
    <w:unhideWhenUsed/>
    <w:rsid w:val="007A7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s-MX"/>
    </w:rPr>
  </w:style>
  <w:style w:type="character" w:customStyle="1" w:styleId="HTMLPreformattedChar">
    <w:name w:val="HTML Preformatted Char"/>
    <w:basedOn w:val="DefaultParagraphFont"/>
    <w:link w:val="HTMLPreformatted"/>
    <w:uiPriority w:val="99"/>
    <w:semiHidden/>
    <w:rsid w:val="007A75D5"/>
    <w:rPr>
      <w:rFonts w:ascii="Courier New" w:hAnsi="Courier New" w:cs="Courier New"/>
      <w:sz w:val="20"/>
      <w:szCs w:val="20"/>
      <w:lang w:val="es-MX"/>
    </w:rPr>
  </w:style>
  <w:style w:type="character" w:customStyle="1" w:styleId="hljs-builtin">
    <w:name w:val="hljs-built_in"/>
    <w:basedOn w:val="DefaultParagraphFont"/>
    <w:rsid w:val="007A75D5"/>
  </w:style>
  <w:style w:type="character" w:customStyle="1" w:styleId="hljs-variable">
    <w:name w:val="hljs-variable"/>
    <w:basedOn w:val="DefaultParagraphFont"/>
    <w:rsid w:val="007A75D5"/>
  </w:style>
  <w:style w:type="character" w:customStyle="1" w:styleId="hljs-string">
    <w:name w:val="hljs-string"/>
    <w:basedOn w:val="DefaultParagraphFont"/>
    <w:rsid w:val="007A75D5"/>
  </w:style>
  <w:style w:type="character" w:customStyle="1" w:styleId="Heading7Char">
    <w:name w:val="Heading 7 Char"/>
    <w:basedOn w:val="DefaultParagraphFont"/>
    <w:link w:val="Heading7"/>
    <w:uiPriority w:val="9"/>
    <w:semiHidden/>
    <w:rsid w:val="009954AA"/>
    <w:rPr>
      <w:rFonts w:asciiTheme="minorHAnsi" w:eastAsiaTheme="majorEastAsia" w:hAnsiTheme="minorHAnsi" w:cstheme="majorBidi"/>
      <w:color w:val="595959" w:themeColor="text1" w:themeTint="A6"/>
      <w:kern w:val="2"/>
      <w:lang w:val="es-MX" w:eastAsia="en-US"/>
      <w14:ligatures w14:val="standardContextual"/>
    </w:rPr>
  </w:style>
  <w:style w:type="character" w:customStyle="1" w:styleId="Heading8Char">
    <w:name w:val="Heading 8 Char"/>
    <w:basedOn w:val="DefaultParagraphFont"/>
    <w:link w:val="Heading8"/>
    <w:uiPriority w:val="9"/>
    <w:semiHidden/>
    <w:rsid w:val="009954AA"/>
    <w:rPr>
      <w:rFonts w:asciiTheme="minorHAnsi" w:eastAsiaTheme="majorEastAsia" w:hAnsiTheme="minorHAnsi" w:cstheme="majorBidi"/>
      <w:i/>
      <w:iCs/>
      <w:color w:val="272727" w:themeColor="text1" w:themeTint="D8"/>
      <w:kern w:val="2"/>
      <w:lang w:val="es-MX" w:eastAsia="en-US"/>
      <w14:ligatures w14:val="standardContextual"/>
    </w:rPr>
  </w:style>
  <w:style w:type="character" w:customStyle="1" w:styleId="Heading9Char">
    <w:name w:val="Heading 9 Char"/>
    <w:basedOn w:val="DefaultParagraphFont"/>
    <w:link w:val="Heading9"/>
    <w:uiPriority w:val="9"/>
    <w:semiHidden/>
    <w:rsid w:val="009954AA"/>
    <w:rPr>
      <w:rFonts w:asciiTheme="minorHAnsi" w:eastAsiaTheme="majorEastAsia" w:hAnsiTheme="minorHAnsi" w:cstheme="majorBidi"/>
      <w:color w:val="272727" w:themeColor="text1" w:themeTint="D8"/>
      <w:kern w:val="2"/>
      <w:lang w:val="es-MX" w:eastAsia="en-US"/>
      <w14:ligatures w14:val="standardContextual"/>
    </w:rPr>
  </w:style>
  <w:style w:type="character" w:customStyle="1" w:styleId="Heading2Char">
    <w:name w:val="Heading 2 Char"/>
    <w:basedOn w:val="DefaultParagraphFont"/>
    <w:link w:val="Heading2"/>
    <w:uiPriority w:val="9"/>
    <w:rsid w:val="009954AA"/>
    <w:rPr>
      <w:sz w:val="22"/>
      <w:szCs w:val="22"/>
    </w:rPr>
  </w:style>
  <w:style w:type="character" w:customStyle="1" w:styleId="Heading3Char">
    <w:name w:val="Heading 3 Char"/>
    <w:basedOn w:val="DefaultParagraphFont"/>
    <w:link w:val="Heading3"/>
    <w:uiPriority w:val="9"/>
    <w:rsid w:val="009954AA"/>
  </w:style>
  <w:style w:type="character" w:customStyle="1" w:styleId="Heading6Char">
    <w:name w:val="Heading 6 Char"/>
    <w:basedOn w:val="DefaultParagraphFont"/>
    <w:link w:val="Heading6"/>
    <w:uiPriority w:val="9"/>
    <w:semiHidden/>
    <w:rsid w:val="009954AA"/>
    <w:rPr>
      <w:b/>
      <w:sz w:val="20"/>
      <w:szCs w:val="20"/>
    </w:rPr>
  </w:style>
  <w:style w:type="character" w:customStyle="1" w:styleId="SubtitleChar">
    <w:name w:val="Subtitle Char"/>
    <w:basedOn w:val="DefaultParagraphFont"/>
    <w:link w:val="Subtitle"/>
    <w:uiPriority w:val="11"/>
    <w:rsid w:val="009954AA"/>
    <w:rPr>
      <w:b/>
    </w:rPr>
  </w:style>
  <w:style w:type="paragraph" w:styleId="Quote">
    <w:name w:val="Quote"/>
    <w:basedOn w:val="Normal"/>
    <w:next w:val="Normal"/>
    <w:link w:val="QuoteChar"/>
    <w:uiPriority w:val="29"/>
    <w:qFormat/>
    <w:rsid w:val="009954AA"/>
    <w:pPr>
      <w:spacing w:before="160" w:after="160" w:line="278" w:lineRule="auto"/>
      <w:jc w:val="center"/>
    </w:pPr>
    <w:rPr>
      <w:rFonts w:asciiTheme="minorHAnsi" w:eastAsiaTheme="minorHAnsi" w:hAnsiTheme="minorHAnsi" w:cstheme="minorBidi"/>
      <w:i/>
      <w:iCs/>
      <w:color w:val="404040" w:themeColor="text1" w:themeTint="BF"/>
      <w:kern w:val="2"/>
      <w:lang w:val="es-MX" w:eastAsia="en-US"/>
      <w14:ligatures w14:val="standardContextual"/>
    </w:rPr>
  </w:style>
  <w:style w:type="character" w:customStyle="1" w:styleId="QuoteChar">
    <w:name w:val="Quote Char"/>
    <w:basedOn w:val="DefaultParagraphFont"/>
    <w:link w:val="Quote"/>
    <w:uiPriority w:val="29"/>
    <w:rsid w:val="009954AA"/>
    <w:rPr>
      <w:rFonts w:asciiTheme="minorHAnsi" w:eastAsiaTheme="minorHAnsi" w:hAnsiTheme="minorHAnsi" w:cstheme="minorBidi"/>
      <w:i/>
      <w:iCs/>
      <w:color w:val="404040" w:themeColor="text1" w:themeTint="BF"/>
      <w:kern w:val="2"/>
      <w:lang w:val="es-MX" w:eastAsia="en-US"/>
      <w14:ligatures w14:val="standardContextual"/>
    </w:rPr>
  </w:style>
  <w:style w:type="character" w:styleId="IntenseEmphasis">
    <w:name w:val="Intense Emphasis"/>
    <w:basedOn w:val="DefaultParagraphFont"/>
    <w:uiPriority w:val="21"/>
    <w:qFormat/>
    <w:rsid w:val="009954AA"/>
    <w:rPr>
      <w:i/>
      <w:iCs/>
      <w:color w:val="365F91" w:themeColor="accent1" w:themeShade="BF"/>
    </w:rPr>
  </w:style>
  <w:style w:type="paragraph" w:styleId="IntenseQuote">
    <w:name w:val="Intense Quote"/>
    <w:basedOn w:val="Normal"/>
    <w:next w:val="Normal"/>
    <w:link w:val="IntenseQuoteChar"/>
    <w:uiPriority w:val="30"/>
    <w:qFormat/>
    <w:rsid w:val="009954A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lang w:val="es-MX" w:eastAsia="en-US"/>
      <w14:ligatures w14:val="standardContextual"/>
    </w:rPr>
  </w:style>
  <w:style w:type="character" w:customStyle="1" w:styleId="IntenseQuoteChar">
    <w:name w:val="Intense Quote Char"/>
    <w:basedOn w:val="DefaultParagraphFont"/>
    <w:link w:val="IntenseQuote"/>
    <w:uiPriority w:val="30"/>
    <w:rsid w:val="009954AA"/>
    <w:rPr>
      <w:rFonts w:asciiTheme="minorHAnsi" w:eastAsiaTheme="minorHAnsi" w:hAnsiTheme="minorHAnsi" w:cstheme="minorBidi"/>
      <w:i/>
      <w:iCs/>
      <w:color w:val="365F91" w:themeColor="accent1" w:themeShade="BF"/>
      <w:kern w:val="2"/>
      <w:lang w:val="es-MX" w:eastAsia="en-US"/>
      <w14:ligatures w14:val="standardContextual"/>
    </w:rPr>
  </w:style>
  <w:style w:type="character" w:styleId="IntenseReference">
    <w:name w:val="Intense Reference"/>
    <w:basedOn w:val="DefaultParagraphFont"/>
    <w:uiPriority w:val="32"/>
    <w:qFormat/>
    <w:rsid w:val="009954AA"/>
    <w:rPr>
      <w:b/>
      <w:bCs/>
      <w:smallCaps/>
      <w:color w:val="365F91" w:themeColor="accent1" w:themeShade="BF"/>
      <w:spacing w:val="5"/>
    </w:rPr>
  </w:style>
  <w:style w:type="paragraph" w:styleId="FootnoteText">
    <w:name w:val="footnote text"/>
    <w:basedOn w:val="Normal"/>
    <w:link w:val="FootnoteTextChar"/>
    <w:uiPriority w:val="99"/>
    <w:semiHidden/>
    <w:unhideWhenUsed/>
    <w:rsid w:val="006436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361B"/>
    <w:rPr>
      <w:sz w:val="20"/>
      <w:szCs w:val="20"/>
    </w:rPr>
  </w:style>
  <w:style w:type="character" w:styleId="FootnoteReference">
    <w:name w:val="footnote reference"/>
    <w:basedOn w:val="DefaultParagraphFont"/>
    <w:uiPriority w:val="99"/>
    <w:semiHidden/>
    <w:unhideWhenUsed/>
    <w:rsid w:val="0064361B"/>
    <w:rPr>
      <w:vertAlign w:val="superscript"/>
    </w:rPr>
  </w:style>
  <w:style w:type="character" w:customStyle="1" w:styleId="HeaderChar">
    <w:name w:val="Header Char"/>
    <w:basedOn w:val="DefaultParagraphFont"/>
    <w:link w:val="Header"/>
    <w:uiPriority w:val="99"/>
    <w:rsid w:val="00A03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260">
      <w:bodyDiv w:val="1"/>
      <w:marLeft w:val="0"/>
      <w:marRight w:val="0"/>
      <w:marTop w:val="0"/>
      <w:marBottom w:val="0"/>
      <w:divBdr>
        <w:top w:val="none" w:sz="0" w:space="0" w:color="auto"/>
        <w:left w:val="none" w:sz="0" w:space="0" w:color="auto"/>
        <w:bottom w:val="none" w:sz="0" w:space="0" w:color="auto"/>
        <w:right w:val="none" w:sz="0" w:space="0" w:color="auto"/>
      </w:divBdr>
    </w:div>
    <w:div w:id="40592389">
      <w:bodyDiv w:val="1"/>
      <w:marLeft w:val="0"/>
      <w:marRight w:val="0"/>
      <w:marTop w:val="0"/>
      <w:marBottom w:val="0"/>
      <w:divBdr>
        <w:top w:val="none" w:sz="0" w:space="0" w:color="auto"/>
        <w:left w:val="none" w:sz="0" w:space="0" w:color="auto"/>
        <w:bottom w:val="none" w:sz="0" w:space="0" w:color="auto"/>
        <w:right w:val="none" w:sz="0" w:space="0" w:color="auto"/>
      </w:divBdr>
    </w:div>
    <w:div w:id="52705952">
      <w:bodyDiv w:val="1"/>
      <w:marLeft w:val="0"/>
      <w:marRight w:val="0"/>
      <w:marTop w:val="0"/>
      <w:marBottom w:val="0"/>
      <w:divBdr>
        <w:top w:val="none" w:sz="0" w:space="0" w:color="auto"/>
        <w:left w:val="none" w:sz="0" w:space="0" w:color="auto"/>
        <w:bottom w:val="none" w:sz="0" w:space="0" w:color="auto"/>
        <w:right w:val="none" w:sz="0" w:space="0" w:color="auto"/>
      </w:divBdr>
    </w:div>
    <w:div w:id="87698403">
      <w:bodyDiv w:val="1"/>
      <w:marLeft w:val="0"/>
      <w:marRight w:val="0"/>
      <w:marTop w:val="0"/>
      <w:marBottom w:val="0"/>
      <w:divBdr>
        <w:top w:val="none" w:sz="0" w:space="0" w:color="auto"/>
        <w:left w:val="none" w:sz="0" w:space="0" w:color="auto"/>
        <w:bottom w:val="none" w:sz="0" w:space="0" w:color="auto"/>
        <w:right w:val="none" w:sz="0" w:space="0" w:color="auto"/>
      </w:divBdr>
      <w:divsChild>
        <w:div w:id="78311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977536">
          <w:marLeft w:val="0"/>
          <w:marRight w:val="0"/>
          <w:marTop w:val="0"/>
          <w:marBottom w:val="0"/>
          <w:divBdr>
            <w:top w:val="none" w:sz="0" w:space="0" w:color="auto"/>
            <w:left w:val="none" w:sz="0" w:space="0" w:color="auto"/>
            <w:bottom w:val="none" w:sz="0" w:space="0" w:color="auto"/>
            <w:right w:val="none" w:sz="0" w:space="0" w:color="auto"/>
          </w:divBdr>
          <w:divsChild>
            <w:div w:id="1632974701">
              <w:marLeft w:val="0"/>
              <w:marRight w:val="0"/>
              <w:marTop w:val="0"/>
              <w:marBottom w:val="0"/>
              <w:divBdr>
                <w:top w:val="none" w:sz="0" w:space="0" w:color="auto"/>
                <w:left w:val="none" w:sz="0" w:space="0" w:color="auto"/>
                <w:bottom w:val="none" w:sz="0" w:space="0" w:color="auto"/>
                <w:right w:val="none" w:sz="0" w:space="0" w:color="auto"/>
              </w:divBdr>
            </w:div>
          </w:divsChild>
        </w:div>
        <w:div w:id="11036906">
          <w:marLeft w:val="0"/>
          <w:marRight w:val="0"/>
          <w:marTop w:val="0"/>
          <w:marBottom w:val="0"/>
          <w:divBdr>
            <w:top w:val="none" w:sz="0" w:space="0" w:color="auto"/>
            <w:left w:val="none" w:sz="0" w:space="0" w:color="auto"/>
            <w:bottom w:val="none" w:sz="0" w:space="0" w:color="auto"/>
            <w:right w:val="none" w:sz="0" w:space="0" w:color="auto"/>
          </w:divBdr>
          <w:divsChild>
            <w:div w:id="655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3927">
      <w:bodyDiv w:val="1"/>
      <w:marLeft w:val="0"/>
      <w:marRight w:val="0"/>
      <w:marTop w:val="0"/>
      <w:marBottom w:val="0"/>
      <w:divBdr>
        <w:top w:val="none" w:sz="0" w:space="0" w:color="auto"/>
        <w:left w:val="none" w:sz="0" w:space="0" w:color="auto"/>
        <w:bottom w:val="none" w:sz="0" w:space="0" w:color="auto"/>
        <w:right w:val="none" w:sz="0" w:space="0" w:color="auto"/>
      </w:divBdr>
    </w:div>
    <w:div w:id="157888439">
      <w:bodyDiv w:val="1"/>
      <w:marLeft w:val="0"/>
      <w:marRight w:val="0"/>
      <w:marTop w:val="0"/>
      <w:marBottom w:val="0"/>
      <w:divBdr>
        <w:top w:val="none" w:sz="0" w:space="0" w:color="auto"/>
        <w:left w:val="none" w:sz="0" w:space="0" w:color="auto"/>
        <w:bottom w:val="none" w:sz="0" w:space="0" w:color="auto"/>
        <w:right w:val="none" w:sz="0" w:space="0" w:color="auto"/>
      </w:divBdr>
      <w:divsChild>
        <w:div w:id="911089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61565">
      <w:bodyDiv w:val="1"/>
      <w:marLeft w:val="0"/>
      <w:marRight w:val="0"/>
      <w:marTop w:val="0"/>
      <w:marBottom w:val="0"/>
      <w:divBdr>
        <w:top w:val="none" w:sz="0" w:space="0" w:color="auto"/>
        <w:left w:val="none" w:sz="0" w:space="0" w:color="auto"/>
        <w:bottom w:val="none" w:sz="0" w:space="0" w:color="auto"/>
        <w:right w:val="none" w:sz="0" w:space="0" w:color="auto"/>
      </w:divBdr>
    </w:div>
    <w:div w:id="167253386">
      <w:bodyDiv w:val="1"/>
      <w:marLeft w:val="0"/>
      <w:marRight w:val="0"/>
      <w:marTop w:val="0"/>
      <w:marBottom w:val="0"/>
      <w:divBdr>
        <w:top w:val="none" w:sz="0" w:space="0" w:color="auto"/>
        <w:left w:val="none" w:sz="0" w:space="0" w:color="auto"/>
        <w:bottom w:val="none" w:sz="0" w:space="0" w:color="auto"/>
        <w:right w:val="none" w:sz="0" w:space="0" w:color="auto"/>
      </w:divBdr>
    </w:div>
    <w:div w:id="170948469">
      <w:bodyDiv w:val="1"/>
      <w:marLeft w:val="0"/>
      <w:marRight w:val="0"/>
      <w:marTop w:val="0"/>
      <w:marBottom w:val="0"/>
      <w:divBdr>
        <w:top w:val="none" w:sz="0" w:space="0" w:color="auto"/>
        <w:left w:val="none" w:sz="0" w:space="0" w:color="auto"/>
        <w:bottom w:val="none" w:sz="0" w:space="0" w:color="auto"/>
        <w:right w:val="none" w:sz="0" w:space="0" w:color="auto"/>
      </w:divBdr>
    </w:div>
    <w:div w:id="181238497">
      <w:bodyDiv w:val="1"/>
      <w:marLeft w:val="0"/>
      <w:marRight w:val="0"/>
      <w:marTop w:val="0"/>
      <w:marBottom w:val="0"/>
      <w:divBdr>
        <w:top w:val="none" w:sz="0" w:space="0" w:color="auto"/>
        <w:left w:val="none" w:sz="0" w:space="0" w:color="auto"/>
        <w:bottom w:val="none" w:sz="0" w:space="0" w:color="auto"/>
        <w:right w:val="none" w:sz="0" w:space="0" w:color="auto"/>
      </w:divBdr>
    </w:div>
    <w:div w:id="203953738">
      <w:bodyDiv w:val="1"/>
      <w:marLeft w:val="0"/>
      <w:marRight w:val="0"/>
      <w:marTop w:val="0"/>
      <w:marBottom w:val="0"/>
      <w:divBdr>
        <w:top w:val="none" w:sz="0" w:space="0" w:color="auto"/>
        <w:left w:val="none" w:sz="0" w:space="0" w:color="auto"/>
        <w:bottom w:val="none" w:sz="0" w:space="0" w:color="auto"/>
        <w:right w:val="none" w:sz="0" w:space="0" w:color="auto"/>
      </w:divBdr>
    </w:div>
    <w:div w:id="209802580">
      <w:bodyDiv w:val="1"/>
      <w:marLeft w:val="0"/>
      <w:marRight w:val="0"/>
      <w:marTop w:val="0"/>
      <w:marBottom w:val="0"/>
      <w:divBdr>
        <w:top w:val="none" w:sz="0" w:space="0" w:color="auto"/>
        <w:left w:val="none" w:sz="0" w:space="0" w:color="auto"/>
        <w:bottom w:val="none" w:sz="0" w:space="0" w:color="auto"/>
        <w:right w:val="none" w:sz="0" w:space="0" w:color="auto"/>
      </w:divBdr>
    </w:div>
    <w:div w:id="214003305">
      <w:bodyDiv w:val="1"/>
      <w:marLeft w:val="0"/>
      <w:marRight w:val="0"/>
      <w:marTop w:val="0"/>
      <w:marBottom w:val="0"/>
      <w:divBdr>
        <w:top w:val="none" w:sz="0" w:space="0" w:color="auto"/>
        <w:left w:val="none" w:sz="0" w:space="0" w:color="auto"/>
        <w:bottom w:val="none" w:sz="0" w:space="0" w:color="auto"/>
        <w:right w:val="none" w:sz="0" w:space="0" w:color="auto"/>
      </w:divBdr>
    </w:div>
    <w:div w:id="247277145">
      <w:bodyDiv w:val="1"/>
      <w:marLeft w:val="0"/>
      <w:marRight w:val="0"/>
      <w:marTop w:val="0"/>
      <w:marBottom w:val="0"/>
      <w:divBdr>
        <w:top w:val="none" w:sz="0" w:space="0" w:color="auto"/>
        <w:left w:val="none" w:sz="0" w:space="0" w:color="auto"/>
        <w:bottom w:val="none" w:sz="0" w:space="0" w:color="auto"/>
        <w:right w:val="none" w:sz="0" w:space="0" w:color="auto"/>
      </w:divBdr>
    </w:div>
    <w:div w:id="249509115">
      <w:bodyDiv w:val="1"/>
      <w:marLeft w:val="0"/>
      <w:marRight w:val="0"/>
      <w:marTop w:val="0"/>
      <w:marBottom w:val="0"/>
      <w:divBdr>
        <w:top w:val="none" w:sz="0" w:space="0" w:color="auto"/>
        <w:left w:val="none" w:sz="0" w:space="0" w:color="auto"/>
        <w:bottom w:val="none" w:sz="0" w:space="0" w:color="auto"/>
        <w:right w:val="none" w:sz="0" w:space="0" w:color="auto"/>
      </w:divBdr>
      <w:divsChild>
        <w:div w:id="23868811">
          <w:marLeft w:val="0"/>
          <w:marRight w:val="0"/>
          <w:marTop w:val="0"/>
          <w:marBottom w:val="0"/>
          <w:divBdr>
            <w:top w:val="none" w:sz="0" w:space="0" w:color="auto"/>
            <w:left w:val="none" w:sz="0" w:space="0" w:color="auto"/>
            <w:bottom w:val="none" w:sz="0" w:space="0" w:color="auto"/>
            <w:right w:val="none" w:sz="0" w:space="0" w:color="auto"/>
          </w:divBdr>
          <w:divsChild>
            <w:div w:id="882592513">
              <w:marLeft w:val="0"/>
              <w:marRight w:val="0"/>
              <w:marTop w:val="0"/>
              <w:marBottom w:val="0"/>
              <w:divBdr>
                <w:top w:val="none" w:sz="0" w:space="0" w:color="auto"/>
                <w:left w:val="none" w:sz="0" w:space="0" w:color="auto"/>
                <w:bottom w:val="none" w:sz="0" w:space="0" w:color="auto"/>
                <w:right w:val="none" w:sz="0" w:space="0" w:color="auto"/>
              </w:divBdr>
            </w:div>
          </w:divsChild>
        </w:div>
        <w:div w:id="759523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48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658546">
      <w:bodyDiv w:val="1"/>
      <w:marLeft w:val="0"/>
      <w:marRight w:val="0"/>
      <w:marTop w:val="0"/>
      <w:marBottom w:val="0"/>
      <w:divBdr>
        <w:top w:val="none" w:sz="0" w:space="0" w:color="auto"/>
        <w:left w:val="none" w:sz="0" w:space="0" w:color="auto"/>
        <w:bottom w:val="none" w:sz="0" w:space="0" w:color="auto"/>
        <w:right w:val="none" w:sz="0" w:space="0" w:color="auto"/>
      </w:divBdr>
      <w:divsChild>
        <w:div w:id="78330339">
          <w:blockQuote w:val="1"/>
          <w:marLeft w:val="720"/>
          <w:marRight w:val="720"/>
          <w:marTop w:val="100"/>
          <w:marBottom w:val="100"/>
          <w:divBdr>
            <w:top w:val="none" w:sz="0" w:space="0" w:color="auto"/>
            <w:left w:val="none" w:sz="0" w:space="0" w:color="auto"/>
            <w:bottom w:val="none" w:sz="0" w:space="0" w:color="auto"/>
            <w:right w:val="none" w:sz="0" w:space="0" w:color="auto"/>
          </w:divBdr>
        </w:div>
        <w:div w:id="530267447">
          <w:marLeft w:val="0"/>
          <w:marRight w:val="0"/>
          <w:marTop w:val="0"/>
          <w:marBottom w:val="0"/>
          <w:divBdr>
            <w:top w:val="none" w:sz="0" w:space="0" w:color="auto"/>
            <w:left w:val="none" w:sz="0" w:space="0" w:color="auto"/>
            <w:bottom w:val="none" w:sz="0" w:space="0" w:color="auto"/>
            <w:right w:val="none" w:sz="0" w:space="0" w:color="auto"/>
          </w:divBdr>
          <w:divsChild>
            <w:div w:id="262613009">
              <w:marLeft w:val="0"/>
              <w:marRight w:val="0"/>
              <w:marTop w:val="0"/>
              <w:marBottom w:val="0"/>
              <w:divBdr>
                <w:top w:val="none" w:sz="0" w:space="0" w:color="auto"/>
                <w:left w:val="none" w:sz="0" w:space="0" w:color="auto"/>
                <w:bottom w:val="none" w:sz="0" w:space="0" w:color="auto"/>
                <w:right w:val="none" w:sz="0" w:space="0" w:color="auto"/>
              </w:divBdr>
              <w:divsChild>
                <w:div w:id="642542887">
                  <w:marLeft w:val="0"/>
                  <w:marRight w:val="0"/>
                  <w:marTop w:val="0"/>
                  <w:marBottom w:val="0"/>
                  <w:divBdr>
                    <w:top w:val="none" w:sz="0" w:space="0" w:color="auto"/>
                    <w:left w:val="none" w:sz="0" w:space="0" w:color="auto"/>
                    <w:bottom w:val="none" w:sz="0" w:space="0" w:color="auto"/>
                    <w:right w:val="none" w:sz="0" w:space="0" w:color="auto"/>
                  </w:divBdr>
                  <w:divsChild>
                    <w:div w:id="7413759">
                      <w:marLeft w:val="0"/>
                      <w:marRight w:val="0"/>
                      <w:marTop w:val="0"/>
                      <w:marBottom w:val="0"/>
                      <w:divBdr>
                        <w:top w:val="none" w:sz="0" w:space="0" w:color="auto"/>
                        <w:left w:val="none" w:sz="0" w:space="0" w:color="auto"/>
                        <w:bottom w:val="none" w:sz="0" w:space="0" w:color="auto"/>
                        <w:right w:val="none" w:sz="0" w:space="0" w:color="auto"/>
                      </w:divBdr>
                    </w:div>
                    <w:div w:id="20396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471992">
      <w:bodyDiv w:val="1"/>
      <w:marLeft w:val="0"/>
      <w:marRight w:val="0"/>
      <w:marTop w:val="0"/>
      <w:marBottom w:val="0"/>
      <w:divBdr>
        <w:top w:val="none" w:sz="0" w:space="0" w:color="auto"/>
        <w:left w:val="none" w:sz="0" w:space="0" w:color="auto"/>
        <w:bottom w:val="none" w:sz="0" w:space="0" w:color="auto"/>
        <w:right w:val="none" w:sz="0" w:space="0" w:color="auto"/>
      </w:divBdr>
    </w:div>
    <w:div w:id="402147336">
      <w:bodyDiv w:val="1"/>
      <w:marLeft w:val="0"/>
      <w:marRight w:val="0"/>
      <w:marTop w:val="0"/>
      <w:marBottom w:val="0"/>
      <w:divBdr>
        <w:top w:val="none" w:sz="0" w:space="0" w:color="auto"/>
        <w:left w:val="none" w:sz="0" w:space="0" w:color="auto"/>
        <w:bottom w:val="none" w:sz="0" w:space="0" w:color="auto"/>
        <w:right w:val="none" w:sz="0" w:space="0" w:color="auto"/>
      </w:divBdr>
    </w:div>
    <w:div w:id="409422715">
      <w:bodyDiv w:val="1"/>
      <w:marLeft w:val="0"/>
      <w:marRight w:val="0"/>
      <w:marTop w:val="0"/>
      <w:marBottom w:val="0"/>
      <w:divBdr>
        <w:top w:val="none" w:sz="0" w:space="0" w:color="auto"/>
        <w:left w:val="none" w:sz="0" w:space="0" w:color="auto"/>
        <w:bottom w:val="none" w:sz="0" w:space="0" w:color="auto"/>
        <w:right w:val="none" w:sz="0" w:space="0" w:color="auto"/>
      </w:divBdr>
      <w:divsChild>
        <w:div w:id="303242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429948">
          <w:marLeft w:val="0"/>
          <w:marRight w:val="0"/>
          <w:marTop w:val="0"/>
          <w:marBottom w:val="0"/>
          <w:divBdr>
            <w:top w:val="none" w:sz="0" w:space="0" w:color="auto"/>
            <w:left w:val="none" w:sz="0" w:space="0" w:color="auto"/>
            <w:bottom w:val="none" w:sz="0" w:space="0" w:color="auto"/>
            <w:right w:val="none" w:sz="0" w:space="0" w:color="auto"/>
          </w:divBdr>
          <w:divsChild>
            <w:div w:id="255291715">
              <w:marLeft w:val="0"/>
              <w:marRight w:val="0"/>
              <w:marTop w:val="0"/>
              <w:marBottom w:val="0"/>
              <w:divBdr>
                <w:top w:val="none" w:sz="0" w:space="0" w:color="auto"/>
                <w:left w:val="none" w:sz="0" w:space="0" w:color="auto"/>
                <w:bottom w:val="none" w:sz="0" w:space="0" w:color="auto"/>
                <w:right w:val="none" w:sz="0" w:space="0" w:color="auto"/>
              </w:divBdr>
            </w:div>
          </w:divsChild>
        </w:div>
        <w:div w:id="1400052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663601">
      <w:bodyDiv w:val="1"/>
      <w:marLeft w:val="0"/>
      <w:marRight w:val="0"/>
      <w:marTop w:val="0"/>
      <w:marBottom w:val="0"/>
      <w:divBdr>
        <w:top w:val="none" w:sz="0" w:space="0" w:color="auto"/>
        <w:left w:val="none" w:sz="0" w:space="0" w:color="auto"/>
        <w:bottom w:val="none" w:sz="0" w:space="0" w:color="auto"/>
        <w:right w:val="none" w:sz="0" w:space="0" w:color="auto"/>
      </w:divBdr>
      <w:divsChild>
        <w:div w:id="676733618">
          <w:marLeft w:val="0"/>
          <w:marRight w:val="0"/>
          <w:marTop w:val="0"/>
          <w:marBottom w:val="0"/>
          <w:divBdr>
            <w:top w:val="none" w:sz="0" w:space="0" w:color="auto"/>
            <w:left w:val="none" w:sz="0" w:space="0" w:color="auto"/>
            <w:bottom w:val="none" w:sz="0" w:space="0" w:color="auto"/>
            <w:right w:val="none" w:sz="0" w:space="0" w:color="auto"/>
          </w:divBdr>
          <w:divsChild>
            <w:div w:id="1106535846">
              <w:marLeft w:val="0"/>
              <w:marRight w:val="0"/>
              <w:marTop w:val="0"/>
              <w:marBottom w:val="0"/>
              <w:divBdr>
                <w:top w:val="none" w:sz="0" w:space="0" w:color="auto"/>
                <w:left w:val="none" w:sz="0" w:space="0" w:color="auto"/>
                <w:bottom w:val="none" w:sz="0" w:space="0" w:color="auto"/>
                <w:right w:val="none" w:sz="0" w:space="0" w:color="auto"/>
              </w:divBdr>
            </w:div>
          </w:divsChild>
        </w:div>
        <w:div w:id="754787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550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222738">
      <w:bodyDiv w:val="1"/>
      <w:marLeft w:val="0"/>
      <w:marRight w:val="0"/>
      <w:marTop w:val="0"/>
      <w:marBottom w:val="0"/>
      <w:divBdr>
        <w:top w:val="none" w:sz="0" w:space="0" w:color="auto"/>
        <w:left w:val="none" w:sz="0" w:space="0" w:color="auto"/>
        <w:bottom w:val="none" w:sz="0" w:space="0" w:color="auto"/>
        <w:right w:val="none" w:sz="0" w:space="0" w:color="auto"/>
      </w:divBdr>
      <w:divsChild>
        <w:div w:id="1943874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141294">
          <w:marLeft w:val="0"/>
          <w:marRight w:val="0"/>
          <w:marTop w:val="0"/>
          <w:marBottom w:val="0"/>
          <w:divBdr>
            <w:top w:val="none" w:sz="0" w:space="0" w:color="auto"/>
            <w:left w:val="none" w:sz="0" w:space="0" w:color="auto"/>
            <w:bottom w:val="none" w:sz="0" w:space="0" w:color="auto"/>
            <w:right w:val="none" w:sz="0" w:space="0" w:color="auto"/>
          </w:divBdr>
          <w:divsChild>
            <w:div w:id="894508687">
              <w:marLeft w:val="0"/>
              <w:marRight w:val="0"/>
              <w:marTop w:val="0"/>
              <w:marBottom w:val="0"/>
              <w:divBdr>
                <w:top w:val="none" w:sz="0" w:space="0" w:color="auto"/>
                <w:left w:val="none" w:sz="0" w:space="0" w:color="auto"/>
                <w:bottom w:val="none" w:sz="0" w:space="0" w:color="auto"/>
                <w:right w:val="none" w:sz="0" w:space="0" w:color="auto"/>
              </w:divBdr>
              <w:divsChild>
                <w:div w:id="1939681161">
                  <w:marLeft w:val="0"/>
                  <w:marRight w:val="0"/>
                  <w:marTop w:val="0"/>
                  <w:marBottom w:val="0"/>
                  <w:divBdr>
                    <w:top w:val="none" w:sz="0" w:space="0" w:color="auto"/>
                    <w:left w:val="none" w:sz="0" w:space="0" w:color="auto"/>
                    <w:bottom w:val="none" w:sz="0" w:space="0" w:color="auto"/>
                    <w:right w:val="none" w:sz="0" w:space="0" w:color="auto"/>
                  </w:divBdr>
                  <w:divsChild>
                    <w:div w:id="411699481">
                      <w:marLeft w:val="0"/>
                      <w:marRight w:val="0"/>
                      <w:marTop w:val="0"/>
                      <w:marBottom w:val="0"/>
                      <w:divBdr>
                        <w:top w:val="none" w:sz="0" w:space="0" w:color="auto"/>
                        <w:left w:val="none" w:sz="0" w:space="0" w:color="auto"/>
                        <w:bottom w:val="none" w:sz="0" w:space="0" w:color="auto"/>
                        <w:right w:val="none" w:sz="0" w:space="0" w:color="auto"/>
                      </w:divBdr>
                    </w:div>
                    <w:div w:id="5133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542400">
      <w:bodyDiv w:val="1"/>
      <w:marLeft w:val="0"/>
      <w:marRight w:val="0"/>
      <w:marTop w:val="0"/>
      <w:marBottom w:val="0"/>
      <w:divBdr>
        <w:top w:val="none" w:sz="0" w:space="0" w:color="auto"/>
        <w:left w:val="none" w:sz="0" w:space="0" w:color="auto"/>
        <w:bottom w:val="none" w:sz="0" w:space="0" w:color="auto"/>
        <w:right w:val="none" w:sz="0" w:space="0" w:color="auto"/>
      </w:divBdr>
    </w:div>
    <w:div w:id="444620198">
      <w:bodyDiv w:val="1"/>
      <w:marLeft w:val="0"/>
      <w:marRight w:val="0"/>
      <w:marTop w:val="0"/>
      <w:marBottom w:val="0"/>
      <w:divBdr>
        <w:top w:val="none" w:sz="0" w:space="0" w:color="auto"/>
        <w:left w:val="none" w:sz="0" w:space="0" w:color="auto"/>
        <w:bottom w:val="none" w:sz="0" w:space="0" w:color="auto"/>
        <w:right w:val="none" w:sz="0" w:space="0" w:color="auto"/>
      </w:divBdr>
    </w:div>
    <w:div w:id="462889094">
      <w:bodyDiv w:val="1"/>
      <w:marLeft w:val="0"/>
      <w:marRight w:val="0"/>
      <w:marTop w:val="0"/>
      <w:marBottom w:val="0"/>
      <w:divBdr>
        <w:top w:val="none" w:sz="0" w:space="0" w:color="auto"/>
        <w:left w:val="none" w:sz="0" w:space="0" w:color="auto"/>
        <w:bottom w:val="none" w:sz="0" w:space="0" w:color="auto"/>
        <w:right w:val="none" w:sz="0" w:space="0" w:color="auto"/>
      </w:divBdr>
    </w:div>
    <w:div w:id="494104854">
      <w:bodyDiv w:val="1"/>
      <w:marLeft w:val="0"/>
      <w:marRight w:val="0"/>
      <w:marTop w:val="0"/>
      <w:marBottom w:val="0"/>
      <w:divBdr>
        <w:top w:val="none" w:sz="0" w:space="0" w:color="auto"/>
        <w:left w:val="none" w:sz="0" w:space="0" w:color="auto"/>
        <w:bottom w:val="none" w:sz="0" w:space="0" w:color="auto"/>
        <w:right w:val="none" w:sz="0" w:space="0" w:color="auto"/>
      </w:divBdr>
    </w:div>
    <w:div w:id="548759010">
      <w:bodyDiv w:val="1"/>
      <w:marLeft w:val="0"/>
      <w:marRight w:val="0"/>
      <w:marTop w:val="0"/>
      <w:marBottom w:val="0"/>
      <w:divBdr>
        <w:top w:val="none" w:sz="0" w:space="0" w:color="auto"/>
        <w:left w:val="none" w:sz="0" w:space="0" w:color="auto"/>
        <w:bottom w:val="none" w:sz="0" w:space="0" w:color="auto"/>
        <w:right w:val="none" w:sz="0" w:space="0" w:color="auto"/>
      </w:divBdr>
    </w:div>
    <w:div w:id="598291479">
      <w:bodyDiv w:val="1"/>
      <w:marLeft w:val="0"/>
      <w:marRight w:val="0"/>
      <w:marTop w:val="0"/>
      <w:marBottom w:val="0"/>
      <w:divBdr>
        <w:top w:val="none" w:sz="0" w:space="0" w:color="auto"/>
        <w:left w:val="none" w:sz="0" w:space="0" w:color="auto"/>
        <w:bottom w:val="none" w:sz="0" w:space="0" w:color="auto"/>
        <w:right w:val="none" w:sz="0" w:space="0" w:color="auto"/>
      </w:divBdr>
      <w:divsChild>
        <w:div w:id="88960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919008">
      <w:bodyDiv w:val="1"/>
      <w:marLeft w:val="0"/>
      <w:marRight w:val="0"/>
      <w:marTop w:val="0"/>
      <w:marBottom w:val="0"/>
      <w:divBdr>
        <w:top w:val="none" w:sz="0" w:space="0" w:color="auto"/>
        <w:left w:val="none" w:sz="0" w:space="0" w:color="auto"/>
        <w:bottom w:val="none" w:sz="0" w:space="0" w:color="auto"/>
        <w:right w:val="none" w:sz="0" w:space="0" w:color="auto"/>
      </w:divBdr>
    </w:div>
    <w:div w:id="606231736">
      <w:bodyDiv w:val="1"/>
      <w:marLeft w:val="0"/>
      <w:marRight w:val="0"/>
      <w:marTop w:val="0"/>
      <w:marBottom w:val="0"/>
      <w:divBdr>
        <w:top w:val="none" w:sz="0" w:space="0" w:color="auto"/>
        <w:left w:val="none" w:sz="0" w:space="0" w:color="auto"/>
        <w:bottom w:val="none" w:sz="0" w:space="0" w:color="auto"/>
        <w:right w:val="none" w:sz="0" w:space="0" w:color="auto"/>
      </w:divBdr>
    </w:div>
    <w:div w:id="607733190">
      <w:bodyDiv w:val="1"/>
      <w:marLeft w:val="0"/>
      <w:marRight w:val="0"/>
      <w:marTop w:val="0"/>
      <w:marBottom w:val="0"/>
      <w:divBdr>
        <w:top w:val="none" w:sz="0" w:space="0" w:color="auto"/>
        <w:left w:val="none" w:sz="0" w:space="0" w:color="auto"/>
        <w:bottom w:val="none" w:sz="0" w:space="0" w:color="auto"/>
        <w:right w:val="none" w:sz="0" w:space="0" w:color="auto"/>
      </w:divBdr>
    </w:div>
    <w:div w:id="612515929">
      <w:bodyDiv w:val="1"/>
      <w:marLeft w:val="0"/>
      <w:marRight w:val="0"/>
      <w:marTop w:val="0"/>
      <w:marBottom w:val="0"/>
      <w:divBdr>
        <w:top w:val="none" w:sz="0" w:space="0" w:color="auto"/>
        <w:left w:val="none" w:sz="0" w:space="0" w:color="auto"/>
        <w:bottom w:val="none" w:sz="0" w:space="0" w:color="auto"/>
        <w:right w:val="none" w:sz="0" w:space="0" w:color="auto"/>
      </w:divBdr>
    </w:div>
    <w:div w:id="672998630">
      <w:bodyDiv w:val="1"/>
      <w:marLeft w:val="0"/>
      <w:marRight w:val="0"/>
      <w:marTop w:val="0"/>
      <w:marBottom w:val="0"/>
      <w:divBdr>
        <w:top w:val="none" w:sz="0" w:space="0" w:color="auto"/>
        <w:left w:val="none" w:sz="0" w:space="0" w:color="auto"/>
        <w:bottom w:val="none" w:sz="0" w:space="0" w:color="auto"/>
        <w:right w:val="none" w:sz="0" w:space="0" w:color="auto"/>
      </w:divBdr>
    </w:div>
    <w:div w:id="692614695">
      <w:bodyDiv w:val="1"/>
      <w:marLeft w:val="0"/>
      <w:marRight w:val="0"/>
      <w:marTop w:val="0"/>
      <w:marBottom w:val="0"/>
      <w:divBdr>
        <w:top w:val="none" w:sz="0" w:space="0" w:color="auto"/>
        <w:left w:val="none" w:sz="0" w:space="0" w:color="auto"/>
        <w:bottom w:val="none" w:sz="0" w:space="0" w:color="auto"/>
        <w:right w:val="none" w:sz="0" w:space="0" w:color="auto"/>
      </w:divBdr>
    </w:div>
    <w:div w:id="704410253">
      <w:bodyDiv w:val="1"/>
      <w:marLeft w:val="0"/>
      <w:marRight w:val="0"/>
      <w:marTop w:val="0"/>
      <w:marBottom w:val="0"/>
      <w:divBdr>
        <w:top w:val="none" w:sz="0" w:space="0" w:color="auto"/>
        <w:left w:val="none" w:sz="0" w:space="0" w:color="auto"/>
        <w:bottom w:val="none" w:sz="0" w:space="0" w:color="auto"/>
        <w:right w:val="none" w:sz="0" w:space="0" w:color="auto"/>
      </w:divBdr>
    </w:div>
    <w:div w:id="788283424">
      <w:bodyDiv w:val="1"/>
      <w:marLeft w:val="0"/>
      <w:marRight w:val="0"/>
      <w:marTop w:val="0"/>
      <w:marBottom w:val="0"/>
      <w:divBdr>
        <w:top w:val="none" w:sz="0" w:space="0" w:color="auto"/>
        <w:left w:val="none" w:sz="0" w:space="0" w:color="auto"/>
        <w:bottom w:val="none" w:sz="0" w:space="0" w:color="auto"/>
        <w:right w:val="none" w:sz="0" w:space="0" w:color="auto"/>
      </w:divBdr>
    </w:div>
    <w:div w:id="791440400">
      <w:bodyDiv w:val="1"/>
      <w:marLeft w:val="0"/>
      <w:marRight w:val="0"/>
      <w:marTop w:val="0"/>
      <w:marBottom w:val="0"/>
      <w:divBdr>
        <w:top w:val="none" w:sz="0" w:space="0" w:color="auto"/>
        <w:left w:val="none" w:sz="0" w:space="0" w:color="auto"/>
        <w:bottom w:val="none" w:sz="0" w:space="0" w:color="auto"/>
        <w:right w:val="none" w:sz="0" w:space="0" w:color="auto"/>
      </w:divBdr>
      <w:divsChild>
        <w:div w:id="416899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672715">
          <w:marLeft w:val="0"/>
          <w:marRight w:val="0"/>
          <w:marTop w:val="0"/>
          <w:marBottom w:val="0"/>
          <w:divBdr>
            <w:top w:val="none" w:sz="0" w:space="0" w:color="auto"/>
            <w:left w:val="none" w:sz="0" w:space="0" w:color="auto"/>
            <w:bottom w:val="none" w:sz="0" w:space="0" w:color="auto"/>
            <w:right w:val="none" w:sz="0" w:space="0" w:color="auto"/>
          </w:divBdr>
          <w:divsChild>
            <w:div w:id="540827677">
              <w:marLeft w:val="0"/>
              <w:marRight w:val="0"/>
              <w:marTop w:val="0"/>
              <w:marBottom w:val="0"/>
              <w:divBdr>
                <w:top w:val="none" w:sz="0" w:space="0" w:color="auto"/>
                <w:left w:val="none" w:sz="0" w:space="0" w:color="auto"/>
                <w:bottom w:val="none" w:sz="0" w:space="0" w:color="auto"/>
                <w:right w:val="none" w:sz="0" w:space="0" w:color="auto"/>
              </w:divBdr>
              <w:divsChild>
                <w:div w:id="1300300050">
                  <w:marLeft w:val="0"/>
                  <w:marRight w:val="0"/>
                  <w:marTop w:val="0"/>
                  <w:marBottom w:val="0"/>
                  <w:divBdr>
                    <w:top w:val="none" w:sz="0" w:space="0" w:color="auto"/>
                    <w:left w:val="none" w:sz="0" w:space="0" w:color="auto"/>
                    <w:bottom w:val="none" w:sz="0" w:space="0" w:color="auto"/>
                    <w:right w:val="none" w:sz="0" w:space="0" w:color="auto"/>
                  </w:divBdr>
                  <w:divsChild>
                    <w:div w:id="1567646497">
                      <w:marLeft w:val="0"/>
                      <w:marRight w:val="0"/>
                      <w:marTop w:val="0"/>
                      <w:marBottom w:val="0"/>
                      <w:divBdr>
                        <w:top w:val="none" w:sz="0" w:space="0" w:color="auto"/>
                        <w:left w:val="none" w:sz="0" w:space="0" w:color="auto"/>
                        <w:bottom w:val="none" w:sz="0" w:space="0" w:color="auto"/>
                        <w:right w:val="none" w:sz="0" w:space="0" w:color="auto"/>
                      </w:divBdr>
                    </w:div>
                    <w:div w:id="1814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91739">
      <w:bodyDiv w:val="1"/>
      <w:marLeft w:val="0"/>
      <w:marRight w:val="0"/>
      <w:marTop w:val="0"/>
      <w:marBottom w:val="0"/>
      <w:divBdr>
        <w:top w:val="none" w:sz="0" w:space="0" w:color="auto"/>
        <w:left w:val="none" w:sz="0" w:space="0" w:color="auto"/>
        <w:bottom w:val="none" w:sz="0" w:space="0" w:color="auto"/>
        <w:right w:val="none" w:sz="0" w:space="0" w:color="auto"/>
      </w:divBdr>
      <w:divsChild>
        <w:div w:id="2130275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567068">
      <w:bodyDiv w:val="1"/>
      <w:marLeft w:val="0"/>
      <w:marRight w:val="0"/>
      <w:marTop w:val="0"/>
      <w:marBottom w:val="0"/>
      <w:divBdr>
        <w:top w:val="none" w:sz="0" w:space="0" w:color="auto"/>
        <w:left w:val="none" w:sz="0" w:space="0" w:color="auto"/>
        <w:bottom w:val="none" w:sz="0" w:space="0" w:color="auto"/>
        <w:right w:val="none" w:sz="0" w:space="0" w:color="auto"/>
      </w:divBdr>
    </w:div>
    <w:div w:id="815336985">
      <w:bodyDiv w:val="1"/>
      <w:marLeft w:val="0"/>
      <w:marRight w:val="0"/>
      <w:marTop w:val="0"/>
      <w:marBottom w:val="0"/>
      <w:divBdr>
        <w:top w:val="none" w:sz="0" w:space="0" w:color="auto"/>
        <w:left w:val="none" w:sz="0" w:space="0" w:color="auto"/>
        <w:bottom w:val="none" w:sz="0" w:space="0" w:color="auto"/>
        <w:right w:val="none" w:sz="0" w:space="0" w:color="auto"/>
      </w:divBdr>
    </w:div>
    <w:div w:id="923879600">
      <w:bodyDiv w:val="1"/>
      <w:marLeft w:val="0"/>
      <w:marRight w:val="0"/>
      <w:marTop w:val="0"/>
      <w:marBottom w:val="0"/>
      <w:divBdr>
        <w:top w:val="none" w:sz="0" w:space="0" w:color="auto"/>
        <w:left w:val="none" w:sz="0" w:space="0" w:color="auto"/>
        <w:bottom w:val="none" w:sz="0" w:space="0" w:color="auto"/>
        <w:right w:val="none" w:sz="0" w:space="0" w:color="auto"/>
      </w:divBdr>
    </w:div>
    <w:div w:id="992293826">
      <w:bodyDiv w:val="1"/>
      <w:marLeft w:val="0"/>
      <w:marRight w:val="0"/>
      <w:marTop w:val="0"/>
      <w:marBottom w:val="0"/>
      <w:divBdr>
        <w:top w:val="none" w:sz="0" w:space="0" w:color="auto"/>
        <w:left w:val="none" w:sz="0" w:space="0" w:color="auto"/>
        <w:bottom w:val="none" w:sz="0" w:space="0" w:color="auto"/>
        <w:right w:val="none" w:sz="0" w:space="0" w:color="auto"/>
      </w:divBdr>
      <w:divsChild>
        <w:div w:id="1145272673">
          <w:marLeft w:val="0"/>
          <w:marRight w:val="0"/>
          <w:marTop w:val="0"/>
          <w:marBottom w:val="0"/>
          <w:divBdr>
            <w:top w:val="none" w:sz="0" w:space="0" w:color="auto"/>
            <w:left w:val="none" w:sz="0" w:space="0" w:color="auto"/>
            <w:bottom w:val="none" w:sz="0" w:space="0" w:color="auto"/>
            <w:right w:val="none" w:sz="0" w:space="0" w:color="auto"/>
          </w:divBdr>
          <w:divsChild>
            <w:div w:id="6605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3233">
      <w:bodyDiv w:val="1"/>
      <w:marLeft w:val="0"/>
      <w:marRight w:val="0"/>
      <w:marTop w:val="0"/>
      <w:marBottom w:val="0"/>
      <w:divBdr>
        <w:top w:val="none" w:sz="0" w:space="0" w:color="auto"/>
        <w:left w:val="none" w:sz="0" w:space="0" w:color="auto"/>
        <w:bottom w:val="none" w:sz="0" w:space="0" w:color="auto"/>
        <w:right w:val="none" w:sz="0" w:space="0" w:color="auto"/>
      </w:divBdr>
      <w:divsChild>
        <w:div w:id="527763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22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563205">
          <w:marLeft w:val="0"/>
          <w:marRight w:val="0"/>
          <w:marTop w:val="0"/>
          <w:marBottom w:val="0"/>
          <w:divBdr>
            <w:top w:val="none" w:sz="0" w:space="0" w:color="auto"/>
            <w:left w:val="none" w:sz="0" w:space="0" w:color="auto"/>
            <w:bottom w:val="none" w:sz="0" w:space="0" w:color="auto"/>
            <w:right w:val="none" w:sz="0" w:space="0" w:color="auto"/>
          </w:divBdr>
          <w:divsChild>
            <w:div w:id="15434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1893">
      <w:bodyDiv w:val="1"/>
      <w:marLeft w:val="0"/>
      <w:marRight w:val="0"/>
      <w:marTop w:val="0"/>
      <w:marBottom w:val="0"/>
      <w:divBdr>
        <w:top w:val="none" w:sz="0" w:space="0" w:color="auto"/>
        <w:left w:val="none" w:sz="0" w:space="0" w:color="auto"/>
        <w:bottom w:val="none" w:sz="0" w:space="0" w:color="auto"/>
        <w:right w:val="none" w:sz="0" w:space="0" w:color="auto"/>
      </w:divBdr>
    </w:div>
    <w:div w:id="1056079549">
      <w:bodyDiv w:val="1"/>
      <w:marLeft w:val="0"/>
      <w:marRight w:val="0"/>
      <w:marTop w:val="0"/>
      <w:marBottom w:val="0"/>
      <w:divBdr>
        <w:top w:val="none" w:sz="0" w:space="0" w:color="auto"/>
        <w:left w:val="none" w:sz="0" w:space="0" w:color="auto"/>
        <w:bottom w:val="none" w:sz="0" w:space="0" w:color="auto"/>
        <w:right w:val="none" w:sz="0" w:space="0" w:color="auto"/>
      </w:divBdr>
    </w:div>
    <w:div w:id="1062829397">
      <w:bodyDiv w:val="1"/>
      <w:marLeft w:val="0"/>
      <w:marRight w:val="0"/>
      <w:marTop w:val="0"/>
      <w:marBottom w:val="0"/>
      <w:divBdr>
        <w:top w:val="none" w:sz="0" w:space="0" w:color="auto"/>
        <w:left w:val="none" w:sz="0" w:space="0" w:color="auto"/>
        <w:bottom w:val="none" w:sz="0" w:space="0" w:color="auto"/>
        <w:right w:val="none" w:sz="0" w:space="0" w:color="auto"/>
      </w:divBdr>
    </w:div>
    <w:div w:id="1070813442">
      <w:bodyDiv w:val="1"/>
      <w:marLeft w:val="0"/>
      <w:marRight w:val="0"/>
      <w:marTop w:val="0"/>
      <w:marBottom w:val="0"/>
      <w:divBdr>
        <w:top w:val="none" w:sz="0" w:space="0" w:color="auto"/>
        <w:left w:val="none" w:sz="0" w:space="0" w:color="auto"/>
        <w:bottom w:val="none" w:sz="0" w:space="0" w:color="auto"/>
        <w:right w:val="none" w:sz="0" w:space="0" w:color="auto"/>
      </w:divBdr>
    </w:div>
    <w:div w:id="1119954470">
      <w:bodyDiv w:val="1"/>
      <w:marLeft w:val="0"/>
      <w:marRight w:val="0"/>
      <w:marTop w:val="0"/>
      <w:marBottom w:val="0"/>
      <w:divBdr>
        <w:top w:val="none" w:sz="0" w:space="0" w:color="auto"/>
        <w:left w:val="none" w:sz="0" w:space="0" w:color="auto"/>
        <w:bottom w:val="none" w:sz="0" w:space="0" w:color="auto"/>
        <w:right w:val="none" w:sz="0" w:space="0" w:color="auto"/>
      </w:divBdr>
    </w:div>
    <w:div w:id="1121193701">
      <w:bodyDiv w:val="1"/>
      <w:marLeft w:val="0"/>
      <w:marRight w:val="0"/>
      <w:marTop w:val="0"/>
      <w:marBottom w:val="0"/>
      <w:divBdr>
        <w:top w:val="none" w:sz="0" w:space="0" w:color="auto"/>
        <w:left w:val="none" w:sz="0" w:space="0" w:color="auto"/>
        <w:bottom w:val="none" w:sz="0" w:space="0" w:color="auto"/>
        <w:right w:val="none" w:sz="0" w:space="0" w:color="auto"/>
      </w:divBdr>
    </w:div>
    <w:div w:id="1123693247">
      <w:bodyDiv w:val="1"/>
      <w:marLeft w:val="0"/>
      <w:marRight w:val="0"/>
      <w:marTop w:val="0"/>
      <w:marBottom w:val="0"/>
      <w:divBdr>
        <w:top w:val="none" w:sz="0" w:space="0" w:color="auto"/>
        <w:left w:val="none" w:sz="0" w:space="0" w:color="auto"/>
        <w:bottom w:val="none" w:sz="0" w:space="0" w:color="auto"/>
        <w:right w:val="none" w:sz="0" w:space="0" w:color="auto"/>
      </w:divBdr>
    </w:div>
    <w:div w:id="1135290040">
      <w:bodyDiv w:val="1"/>
      <w:marLeft w:val="0"/>
      <w:marRight w:val="0"/>
      <w:marTop w:val="0"/>
      <w:marBottom w:val="0"/>
      <w:divBdr>
        <w:top w:val="none" w:sz="0" w:space="0" w:color="auto"/>
        <w:left w:val="none" w:sz="0" w:space="0" w:color="auto"/>
        <w:bottom w:val="none" w:sz="0" w:space="0" w:color="auto"/>
        <w:right w:val="none" w:sz="0" w:space="0" w:color="auto"/>
      </w:divBdr>
    </w:div>
    <w:div w:id="1143888118">
      <w:bodyDiv w:val="1"/>
      <w:marLeft w:val="0"/>
      <w:marRight w:val="0"/>
      <w:marTop w:val="0"/>
      <w:marBottom w:val="0"/>
      <w:divBdr>
        <w:top w:val="none" w:sz="0" w:space="0" w:color="auto"/>
        <w:left w:val="none" w:sz="0" w:space="0" w:color="auto"/>
        <w:bottom w:val="none" w:sz="0" w:space="0" w:color="auto"/>
        <w:right w:val="none" w:sz="0" w:space="0" w:color="auto"/>
      </w:divBdr>
      <w:divsChild>
        <w:div w:id="1636518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590740">
      <w:bodyDiv w:val="1"/>
      <w:marLeft w:val="0"/>
      <w:marRight w:val="0"/>
      <w:marTop w:val="0"/>
      <w:marBottom w:val="0"/>
      <w:divBdr>
        <w:top w:val="none" w:sz="0" w:space="0" w:color="auto"/>
        <w:left w:val="none" w:sz="0" w:space="0" w:color="auto"/>
        <w:bottom w:val="none" w:sz="0" w:space="0" w:color="auto"/>
        <w:right w:val="none" w:sz="0" w:space="0" w:color="auto"/>
      </w:divBdr>
    </w:div>
    <w:div w:id="1145506754">
      <w:bodyDiv w:val="1"/>
      <w:marLeft w:val="0"/>
      <w:marRight w:val="0"/>
      <w:marTop w:val="0"/>
      <w:marBottom w:val="0"/>
      <w:divBdr>
        <w:top w:val="none" w:sz="0" w:space="0" w:color="auto"/>
        <w:left w:val="none" w:sz="0" w:space="0" w:color="auto"/>
        <w:bottom w:val="none" w:sz="0" w:space="0" w:color="auto"/>
        <w:right w:val="none" w:sz="0" w:space="0" w:color="auto"/>
      </w:divBdr>
    </w:div>
    <w:div w:id="1162433604">
      <w:bodyDiv w:val="1"/>
      <w:marLeft w:val="0"/>
      <w:marRight w:val="0"/>
      <w:marTop w:val="0"/>
      <w:marBottom w:val="0"/>
      <w:divBdr>
        <w:top w:val="none" w:sz="0" w:space="0" w:color="auto"/>
        <w:left w:val="none" w:sz="0" w:space="0" w:color="auto"/>
        <w:bottom w:val="none" w:sz="0" w:space="0" w:color="auto"/>
        <w:right w:val="none" w:sz="0" w:space="0" w:color="auto"/>
      </w:divBdr>
    </w:div>
    <w:div w:id="1167206330">
      <w:bodyDiv w:val="1"/>
      <w:marLeft w:val="0"/>
      <w:marRight w:val="0"/>
      <w:marTop w:val="0"/>
      <w:marBottom w:val="0"/>
      <w:divBdr>
        <w:top w:val="none" w:sz="0" w:space="0" w:color="auto"/>
        <w:left w:val="none" w:sz="0" w:space="0" w:color="auto"/>
        <w:bottom w:val="none" w:sz="0" w:space="0" w:color="auto"/>
        <w:right w:val="none" w:sz="0" w:space="0" w:color="auto"/>
      </w:divBdr>
    </w:div>
    <w:div w:id="1200120266">
      <w:bodyDiv w:val="1"/>
      <w:marLeft w:val="0"/>
      <w:marRight w:val="0"/>
      <w:marTop w:val="0"/>
      <w:marBottom w:val="0"/>
      <w:divBdr>
        <w:top w:val="none" w:sz="0" w:space="0" w:color="auto"/>
        <w:left w:val="none" w:sz="0" w:space="0" w:color="auto"/>
        <w:bottom w:val="none" w:sz="0" w:space="0" w:color="auto"/>
        <w:right w:val="none" w:sz="0" w:space="0" w:color="auto"/>
      </w:divBdr>
      <w:divsChild>
        <w:div w:id="93266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79548">
          <w:marLeft w:val="0"/>
          <w:marRight w:val="0"/>
          <w:marTop w:val="0"/>
          <w:marBottom w:val="0"/>
          <w:divBdr>
            <w:top w:val="none" w:sz="0" w:space="0" w:color="auto"/>
            <w:left w:val="none" w:sz="0" w:space="0" w:color="auto"/>
            <w:bottom w:val="none" w:sz="0" w:space="0" w:color="auto"/>
            <w:right w:val="none" w:sz="0" w:space="0" w:color="auto"/>
          </w:divBdr>
          <w:divsChild>
            <w:div w:id="877426221">
              <w:marLeft w:val="0"/>
              <w:marRight w:val="0"/>
              <w:marTop w:val="0"/>
              <w:marBottom w:val="0"/>
              <w:divBdr>
                <w:top w:val="none" w:sz="0" w:space="0" w:color="auto"/>
                <w:left w:val="none" w:sz="0" w:space="0" w:color="auto"/>
                <w:bottom w:val="none" w:sz="0" w:space="0" w:color="auto"/>
                <w:right w:val="none" w:sz="0" w:space="0" w:color="auto"/>
              </w:divBdr>
            </w:div>
          </w:divsChild>
        </w:div>
        <w:div w:id="949239009">
          <w:marLeft w:val="0"/>
          <w:marRight w:val="0"/>
          <w:marTop w:val="0"/>
          <w:marBottom w:val="0"/>
          <w:divBdr>
            <w:top w:val="none" w:sz="0" w:space="0" w:color="auto"/>
            <w:left w:val="none" w:sz="0" w:space="0" w:color="auto"/>
            <w:bottom w:val="none" w:sz="0" w:space="0" w:color="auto"/>
            <w:right w:val="none" w:sz="0" w:space="0" w:color="auto"/>
          </w:divBdr>
          <w:divsChild>
            <w:div w:id="13724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41949">
      <w:bodyDiv w:val="1"/>
      <w:marLeft w:val="0"/>
      <w:marRight w:val="0"/>
      <w:marTop w:val="0"/>
      <w:marBottom w:val="0"/>
      <w:divBdr>
        <w:top w:val="none" w:sz="0" w:space="0" w:color="auto"/>
        <w:left w:val="none" w:sz="0" w:space="0" w:color="auto"/>
        <w:bottom w:val="none" w:sz="0" w:space="0" w:color="auto"/>
        <w:right w:val="none" w:sz="0" w:space="0" w:color="auto"/>
      </w:divBdr>
    </w:div>
    <w:div w:id="1216890390">
      <w:bodyDiv w:val="1"/>
      <w:marLeft w:val="0"/>
      <w:marRight w:val="0"/>
      <w:marTop w:val="0"/>
      <w:marBottom w:val="0"/>
      <w:divBdr>
        <w:top w:val="none" w:sz="0" w:space="0" w:color="auto"/>
        <w:left w:val="none" w:sz="0" w:space="0" w:color="auto"/>
        <w:bottom w:val="none" w:sz="0" w:space="0" w:color="auto"/>
        <w:right w:val="none" w:sz="0" w:space="0" w:color="auto"/>
      </w:divBdr>
    </w:div>
    <w:div w:id="1247107717">
      <w:bodyDiv w:val="1"/>
      <w:marLeft w:val="0"/>
      <w:marRight w:val="0"/>
      <w:marTop w:val="0"/>
      <w:marBottom w:val="0"/>
      <w:divBdr>
        <w:top w:val="none" w:sz="0" w:space="0" w:color="auto"/>
        <w:left w:val="none" w:sz="0" w:space="0" w:color="auto"/>
        <w:bottom w:val="none" w:sz="0" w:space="0" w:color="auto"/>
        <w:right w:val="none" w:sz="0" w:space="0" w:color="auto"/>
      </w:divBdr>
    </w:div>
    <w:div w:id="1250845212">
      <w:bodyDiv w:val="1"/>
      <w:marLeft w:val="0"/>
      <w:marRight w:val="0"/>
      <w:marTop w:val="0"/>
      <w:marBottom w:val="0"/>
      <w:divBdr>
        <w:top w:val="none" w:sz="0" w:space="0" w:color="auto"/>
        <w:left w:val="none" w:sz="0" w:space="0" w:color="auto"/>
        <w:bottom w:val="none" w:sz="0" w:space="0" w:color="auto"/>
        <w:right w:val="none" w:sz="0" w:space="0" w:color="auto"/>
      </w:divBdr>
    </w:div>
    <w:div w:id="1266887603">
      <w:bodyDiv w:val="1"/>
      <w:marLeft w:val="0"/>
      <w:marRight w:val="0"/>
      <w:marTop w:val="0"/>
      <w:marBottom w:val="0"/>
      <w:divBdr>
        <w:top w:val="none" w:sz="0" w:space="0" w:color="auto"/>
        <w:left w:val="none" w:sz="0" w:space="0" w:color="auto"/>
        <w:bottom w:val="none" w:sz="0" w:space="0" w:color="auto"/>
        <w:right w:val="none" w:sz="0" w:space="0" w:color="auto"/>
      </w:divBdr>
    </w:div>
    <w:div w:id="1273828286">
      <w:bodyDiv w:val="1"/>
      <w:marLeft w:val="0"/>
      <w:marRight w:val="0"/>
      <w:marTop w:val="0"/>
      <w:marBottom w:val="0"/>
      <w:divBdr>
        <w:top w:val="none" w:sz="0" w:space="0" w:color="auto"/>
        <w:left w:val="none" w:sz="0" w:space="0" w:color="auto"/>
        <w:bottom w:val="none" w:sz="0" w:space="0" w:color="auto"/>
        <w:right w:val="none" w:sz="0" w:space="0" w:color="auto"/>
      </w:divBdr>
    </w:div>
    <w:div w:id="1293438082">
      <w:bodyDiv w:val="1"/>
      <w:marLeft w:val="0"/>
      <w:marRight w:val="0"/>
      <w:marTop w:val="0"/>
      <w:marBottom w:val="0"/>
      <w:divBdr>
        <w:top w:val="none" w:sz="0" w:space="0" w:color="auto"/>
        <w:left w:val="none" w:sz="0" w:space="0" w:color="auto"/>
        <w:bottom w:val="none" w:sz="0" w:space="0" w:color="auto"/>
        <w:right w:val="none" w:sz="0" w:space="0" w:color="auto"/>
      </w:divBdr>
    </w:div>
    <w:div w:id="1370567318">
      <w:bodyDiv w:val="1"/>
      <w:marLeft w:val="0"/>
      <w:marRight w:val="0"/>
      <w:marTop w:val="0"/>
      <w:marBottom w:val="0"/>
      <w:divBdr>
        <w:top w:val="none" w:sz="0" w:space="0" w:color="auto"/>
        <w:left w:val="none" w:sz="0" w:space="0" w:color="auto"/>
        <w:bottom w:val="none" w:sz="0" w:space="0" w:color="auto"/>
        <w:right w:val="none" w:sz="0" w:space="0" w:color="auto"/>
      </w:divBdr>
    </w:div>
    <w:div w:id="1401172129">
      <w:bodyDiv w:val="1"/>
      <w:marLeft w:val="0"/>
      <w:marRight w:val="0"/>
      <w:marTop w:val="0"/>
      <w:marBottom w:val="0"/>
      <w:divBdr>
        <w:top w:val="none" w:sz="0" w:space="0" w:color="auto"/>
        <w:left w:val="none" w:sz="0" w:space="0" w:color="auto"/>
        <w:bottom w:val="none" w:sz="0" w:space="0" w:color="auto"/>
        <w:right w:val="none" w:sz="0" w:space="0" w:color="auto"/>
      </w:divBdr>
    </w:div>
    <w:div w:id="1404253166">
      <w:bodyDiv w:val="1"/>
      <w:marLeft w:val="0"/>
      <w:marRight w:val="0"/>
      <w:marTop w:val="0"/>
      <w:marBottom w:val="0"/>
      <w:divBdr>
        <w:top w:val="none" w:sz="0" w:space="0" w:color="auto"/>
        <w:left w:val="none" w:sz="0" w:space="0" w:color="auto"/>
        <w:bottom w:val="none" w:sz="0" w:space="0" w:color="auto"/>
        <w:right w:val="none" w:sz="0" w:space="0" w:color="auto"/>
      </w:divBdr>
    </w:div>
    <w:div w:id="1407722615">
      <w:bodyDiv w:val="1"/>
      <w:marLeft w:val="0"/>
      <w:marRight w:val="0"/>
      <w:marTop w:val="0"/>
      <w:marBottom w:val="0"/>
      <w:divBdr>
        <w:top w:val="none" w:sz="0" w:space="0" w:color="auto"/>
        <w:left w:val="none" w:sz="0" w:space="0" w:color="auto"/>
        <w:bottom w:val="none" w:sz="0" w:space="0" w:color="auto"/>
        <w:right w:val="none" w:sz="0" w:space="0" w:color="auto"/>
      </w:divBdr>
      <w:divsChild>
        <w:div w:id="2016420378">
          <w:marLeft w:val="0"/>
          <w:marRight w:val="0"/>
          <w:marTop w:val="0"/>
          <w:marBottom w:val="0"/>
          <w:divBdr>
            <w:top w:val="none" w:sz="0" w:space="0" w:color="auto"/>
            <w:left w:val="none" w:sz="0" w:space="0" w:color="auto"/>
            <w:bottom w:val="none" w:sz="0" w:space="0" w:color="auto"/>
            <w:right w:val="none" w:sz="0" w:space="0" w:color="auto"/>
          </w:divBdr>
          <w:divsChild>
            <w:div w:id="11794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8994">
      <w:bodyDiv w:val="1"/>
      <w:marLeft w:val="0"/>
      <w:marRight w:val="0"/>
      <w:marTop w:val="0"/>
      <w:marBottom w:val="0"/>
      <w:divBdr>
        <w:top w:val="none" w:sz="0" w:space="0" w:color="auto"/>
        <w:left w:val="none" w:sz="0" w:space="0" w:color="auto"/>
        <w:bottom w:val="none" w:sz="0" w:space="0" w:color="auto"/>
        <w:right w:val="none" w:sz="0" w:space="0" w:color="auto"/>
      </w:divBdr>
    </w:div>
    <w:div w:id="1415013692">
      <w:bodyDiv w:val="1"/>
      <w:marLeft w:val="0"/>
      <w:marRight w:val="0"/>
      <w:marTop w:val="0"/>
      <w:marBottom w:val="0"/>
      <w:divBdr>
        <w:top w:val="none" w:sz="0" w:space="0" w:color="auto"/>
        <w:left w:val="none" w:sz="0" w:space="0" w:color="auto"/>
        <w:bottom w:val="none" w:sz="0" w:space="0" w:color="auto"/>
        <w:right w:val="none" w:sz="0" w:space="0" w:color="auto"/>
      </w:divBdr>
    </w:div>
    <w:div w:id="1420833865">
      <w:bodyDiv w:val="1"/>
      <w:marLeft w:val="0"/>
      <w:marRight w:val="0"/>
      <w:marTop w:val="0"/>
      <w:marBottom w:val="0"/>
      <w:divBdr>
        <w:top w:val="none" w:sz="0" w:space="0" w:color="auto"/>
        <w:left w:val="none" w:sz="0" w:space="0" w:color="auto"/>
        <w:bottom w:val="none" w:sz="0" w:space="0" w:color="auto"/>
        <w:right w:val="none" w:sz="0" w:space="0" w:color="auto"/>
      </w:divBdr>
    </w:div>
    <w:div w:id="1426610028">
      <w:bodyDiv w:val="1"/>
      <w:marLeft w:val="0"/>
      <w:marRight w:val="0"/>
      <w:marTop w:val="0"/>
      <w:marBottom w:val="0"/>
      <w:divBdr>
        <w:top w:val="none" w:sz="0" w:space="0" w:color="auto"/>
        <w:left w:val="none" w:sz="0" w:space="0" w:color="auto"/>
        <w:bottom w:val="none" w:sz="0" w:space="0" w:color="auto"/>
        <w:right w:val="none" w:sz="0" w:space="0" w:color="auto"/>
      </w:divBdr>
    </w:div>
    <w:div w:id="1440637659">
      <w:bodyDiv w:val="1"/>
      <w:marLeft w:val="0"/>
      <w:marRight w:val="0"/>
      <w:marTop w:val="0"/>
      <w:marBottom w:val="0"/>
      <w:divBdr>
        <w:top w:val="none" w:sz="0" w:space="0" w:color="auto"/>
        <w:left w:val="none" w:sz="0" w:space="0" w:color="auto"/>
        <w:bottom w:val="none" w:sz="0" w:space="0" w:color="auto"/>
        <w:right w:val="none" w:sz="0" w:space="0" w:color="auto"/>
      </w:divBdr>
    </w:div>
    <w:div w:id="1448305825">
      <w:bodyDiv w:val="1"/>
      <w:marLeft w:val="0"/>
      <w:marRight w:val="0"/>
      <w:marTop w:val="0"/>
      <w:marBottom w:val="0"/>
      <w:divBdr>
        <w:top w:val="none" w:sz="0" w:space="0" w:color="auto"/>
        <w:left w:val="none" w:sz="0" w:space="0" w:color="auto"/>
        <w:bottom w:val="none" w:sz="0" w:space="0" w:color="auto"/>
        <w:right w:val="none" w:sz="0" w:space="0" w:color="auto"/>
      </w:divBdr>
    </w:div>
    <w:div w:id="1467116256">
      <w:bodyDiv w:val="1"/>
      <w:marLeft w:val="0"/>
      <w:marRight w:val="0"/>
      <w:marTop w:val="0"/>
      <w:marBottom w:val="0"/>
      <w:divBdr>
        <w:top w:val="none" w:sz="0" w:space="0" w:color="auto"/>
        <w:left w:val="none" w:sz="0" w:space="0" w:color="auto"/>
        <w:bottom w:val="none" w:sz="0" w:space="0" w:color="auto"/>
        <w:right w:val="none" w:sz="0" w:space="0" w:color="auto"/>
      </w:divBdr>
    </w:div>
    <w:div w:id="1522663575">
      <w:bodyDiv w:val="1"/>
      <w:marLeft w:val="0"/>
      <w:marRight w:val="0"/>
      <w:marTop w:val="0"/>
      <w:marBottom w:val="0"/>
      <w:divBdr>
        <w:top w:val="none" w:sz="0" w:space="0" w:color="auto"/>
        <w:left w:val="none" w:sz="0" w:space="0" w:color="auto"/>
        <w:bottom w:val="none" w:sz="0" w:space="0" w:color="auto"/>
        <w:right w:val="none" w:sz="0" w:space="0" w:color="auto"/>
      </w:divBdr>
    </w:div>
    <w:div w:id="1538815124">
      <w:bodyDiv w:val="1"/>
      <w:marLeft w:val="0"/>
      <w:marRight w:val="0"/>
      <w:marTop w:val="0"/>
      <w:marBottom w:val="0"/>
      <w:divBdr>
        <w:top w:val="none" w:sz="0" w:space="0" w:color="auto"/>
        <w:left w:val="none" w:sz="0" w:space="0" w:color="auto"/>
        <w:bottom w:val="none" w:sz="0" w:space="0" w:color="auto"/>
        <w:right w:val="none" w:sz="0" w:space="0" w:color="auto"/>
      </w:divBdr>
    </w:div>
    <w:div w:id="1542933664">
      <w:bodyDiv w:val="1"/>
      <w:marLeft w:val="0"/>
      <w:marRight w:val="0"/>
      <w:marTop w:val="0"/>
      <w:marBottom w:val="0"/>
      <w:divBdr>
        <w:top w:val="none" w:sz="0" w:space="0" w:color="auto"/>
        <w:left w:val="none" w:sz="0" w:space="0" w:color="auto"/>
        <w:bottom w:val="none" w:sz="0" w:space="0" w:color="auto"/>
        <w:right w:val="none" w:sz="0" w:space="0" w:color="auto"/>
      </w:divBdr>
    </w:div>
    <w:div w:id="1547788689">
      <w:bodyDiv w:val="1"/>
      <w:marLeft w:val="0"/>
      <w:marRight w:val="0"/>
      <w:marTop w:val="0"/>
      <w:marBottom w:val="0"/>
      <w:divBdr>
        <w:top w:val="none" w:sz="0" w:space="0" w:color="auto"/>
        <w:left w:val="none" w:sz="0" w:space="0" w:color="auto"/>
        <w:bottom w:val="none" w:sz="0" w:space="0" w:color="auto"/>
        <w:right w:val="none" w:sz="0" w:space="0" w:color="auto"/>
      </w:divBdr>
    </w:div>
    <w:div w:id="1579244468">
      <w:bodyDiv w:val="1"/>
      <w:marLeft w:val="0"/>
      <w:marRight w:val="0"/>
      <w:marTop w:val="0"/>
      <w:marBottom w:val="0"/>
      <w:divBdr>
        <w:top w:val="none" w:sz="0" w:space="0" w:color="auto"/>
        <w:left w:val="none" w:sz="0" w:space="0" w:color="auto"/>
        <w:bottom w:val="none" w:sz="0" w:space="0" w:color="auto"/>
        <w:right w:val="none" w:sz="0" w:space="0" w:color="auto"/>
      </w:divBdr>
    </w:div>
    <w:div w:id="1607350868">
      <w:bodyDiv w:val="1"/>
      <w:marLeft w:val="0"/>
      <w:marRight w:val="0"/>
      <w:marTop w:val="0"/>
      <w:marBottom w:val="0"/>
      <w:divBdr>
        <w:top w:val="none" w:sz="0" w:space="0" w:color="auto"/>
        <w:left w:val="none" w:sz="0" w:space="0" w:color="auto"/>
        <w:bottom w:val="none" w:sz="0" w:space="0" w:color="auto"/>
        <w:right w:val="none" w:sz="0" w:space="0" w:color="auto"/>
      </w:divBdr>
    </w:div>
    <w:div w:id="1617445028">
      <w:bodyDiv w:val="1"/>
      <w:marLeft w:val="0"/>
      <w:marRight w:val="0"/>
      <w:marTop w:val="0"/>
      <w:marBottom w:val="0"/>
      <w:divBdr>
        <w:top w:val="none" w:sz="0" w:space="0" w:color="auto"/>
        <w:left w:val="none" w:sz="0" w:space="0" w:color="auto"/>
        <w:bottom w:val="none" w:sz="0" w:space="0" w:color="auto"/>
        <w:right w:val="none" w:sz="0" w:space="0" w:color="auto"/>
      </w:divBdr>
      <w:divsChild>
        <w:div w:id="2085564315">
          <w:marLeft w:val="0"/>
          <w:marRight w:val="0"/>
          <w:marTop w:val="0"/>
          <w:marBottom w:val="0"/>
          <w:divBdr>
            <w:top w:val="none" w:sz="0" w:space="0" w:color="auto"/>
            <w:left w:val="none" w:sz="0" w:space="0" w:color="auto"/>
            <w:bottom w:val="none" w:sz="0" w:space="0" w:color="auto"/>
            <w:right w:val="none" w:sz="0" w:space="0" w:color="auto"/>
          </w:divBdr>
          <w:divsChild>
            <w:div w:id="3753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1644">
      <w:bodyDiv w:val="1"/>
      <w:marLeft w:val="0"/>
      <w:marRight w:val="0"/>
      <w:marTop w:val="0"/>
      <w:marBottom w:val="0"/>
      <w:divBdr>
        <w:top w:val="none" w:sz="0" w:space="0" w:color="auto"/>
        <w:left w:val="none" w:sz="0" w:space="0" w:color="auto"/>
        <w:bottom w:val="none" w:sz="0" w:space="0" w:color="auto"/>
        <w:right w:val="none" w:sz="0" w:space="0" w:color="auto"/>
      </w:divBdr>
    </w:div>
    <w:div w:id="1632589181">
      <w:bodyDiv w:val="1"/>
      <w:marLeft w:val="0"/>
      <w:marRight w:val="0"/>
      <w:marTop w:val="0"/>
      <w:marBottom w:val="0"/>
      <w:divBdr>
        <w:top w:val="none" w:sz="0" w:space="0" w:color="auto"/>
        <w:left w:val="none" w:sz="0" w:space="0" w:color="auto"/>
        <w:bottom w:val="none" w:sz="0" w:space="0" w:color="auto"/>
        <w:right w:val="none" w:sz="0" w:space="0" w:color="auto"/>
      </w:divBdr>
    </w:div>
    <w:div w:id="1633095338">
      <w:bodyDiv w:val="1"/>
      <w:marLeft w:val="0"/>
      <w:marRight w:val="0"/>
      <w:marTop w:val="0"/>
      <w:marBottom w:val="0"/>
      <w:divBdr>
        <w:top w:val="none" w:sz="0" w:space="0" w:color="auto"/>
        <w:left w:val="none" w:sz="0" w:space="0" w:color="auto"/>
        <w:bottom w:val="none" w:sz="0" w:space="0" w:color="auto"/>
        <w:right w:val="none" w:sz="0" w:space="0" w:color="auto"/>
      </w:divBdr>
    </w:div>
    <w:div w:id="1649817627">
      <w:bodyDiv w:val="1"/>
      <w:marLeft w:val="0"/>
      <w:marRight w:val="0"/>
      <w:marTop w:val="0"/>
      <w:marBottom w:val="0"/>
      <w:divBdr>
        <w:top w:val="none" w:sz="0" w:space="0" w:color="auto"/>
        <w:left w:val="none" w:sz="0" w:space="0" w:color="auto"/>
        <w:bottom w:val="none" w:sz="0" w:space="0" w:color="auto"/>
        <w:right w:val="none" w:sz="0" w:space="0" w:color="auto"/>
      </w:divBdr>
    </w:div>
    <w:div w:id="1658923543">
      <w:bodyDiv w:val="1"/>
      <w:marLeft w:val="0"/>
      <w:marRight w:val="0"/>
      <w:marTop w:val="0"/>
      <w:marBottom w:val="0"/>
      <w:divBdr>
        <w:top w:val="none" w:sz="0" w:space="0" w:color="auto"/>
        <w:left w:val="none" w:sz="0" w:space="0" w:color="auto"/>
        <w:bottom w:val="none" w:sz="0" w:space="0" w:color="auto"/>
        <w:right w:val="none" w:sz="0" w:space="0" w:color="auto"/>
      </w:divBdr>
      <w:divsChild>
        <w:div w:id="1486358972">
          <w:blockQuote w:val="1"/>
          <w:marLeft w:val="720"/>
          <w:marRight w:val="720"/>
          <w:marTop w:val="100"/>
          <w:marBottom w:val="100"/>
          <w:divBdr>
            <w:top w:val="none" w:sz="0" w:space="0" w:color="auto"/>
            <w:left w:val="none" w:sz="0" w:space="0" w:color="auto"/>
            <w:bottom w:val="none" w:sz="0" w:space="0" w:color="auto"/>
            <w:right w:val="none" w:sz="0" w:space="0" w:color="auto"/>
          </w:divBdr>
        </w:div>
        <w:div w:id="702172425">
          <w:marLeft w:val="0"/>
          <w:marRight w:val="0"/>
          <w:marTop w:val="0"/>
          <w:marBottom w:val="0"/>
          <w:divBdr>
            <w:top w:val="none" w:sz="0" w:space="0" w:color="auto"/>
            <w:left w:val="none" w:sz="0" w:space="0" w:color="auto"/>
            <w:bottom w:val="none" w:sz="0" w:space="0" w:color="auto"/>
            <w:right w:val="none" w:sz="0" w:space="0" w:color="auto"/>
          </w:divBdr>
          <w:divsChild>
            <w:div w:id="1475681907">
              <w:marLeft w:val="0"/>
              <w:marRight w:val="0"/>
              <w:marTop w:val="0"/>
              <w:marBottom w:val="0"/>
              <w:divBdr>
                <w:top w:val="none" w:sz="0" w:space="0" w:color="auto"/>
                <w:left w:val="none" w:sz="0" w:space="0" w:color="auto"/>
                <w:bottom w:val="none" w:sz="0" w:space="0" w:color="auto"/>
                <w:right w:val="none" w:sz="0" w:space="0" w:color="auto"/>
              </w:divBdr>
              <w:divsChild>
                <w:div w:id="1855456789">
                  <w:marLeft w:val="0"/>
                  <w:marRight w:val="0"/>
                  <w:marTop w:val="0"/>
                  <w:marBottom w:val="0"/>
                  <w:divBdr>
                    <w:top w:val="none" w:sz="0" w:space="0" w:color="auto"/>
                    <w:left w:val="none" w:sz="0" w:space="0" w:color="auto"/>
                    <w:bottom w:val="none" w:sz="0" w:space="0" w:color="auto"/>
                    <w:right w:val="none" w:sz="0" w:space="0" w:color="auto"/>
                  </w:divBdr>
                  <w:divsChild>
                    <w:div w:id="401149021">
                      <w:marLeft w:val="0"/>
                      <w:marRight w:val="0"/>
                      <w:marTop w:val="0"/>
                      <w:marBottom w:val="0"/>
                      <w:divBdr>
                        <w:top w:val="none" w:sz="0" w:space="0" w:color="auto"/>
                        <w:left w:val="none" w:sz="0" w:space="0" w:color="auto"/>
                        <w:bottom w:val="none" w:sz="0" w:space="0" w:color="auto"/>
                        <w:right w:val="none" w:sz="0" w:space="0" w:color="auto"/>
                      </w:divBdr>
                    </w:div>
                    <w:div w:id="13587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978945">
      <w:bodyDiv w:val="1"/>
      <w:marLeft w:val="0"/>
      <w:marRight w:val="0"/>
      <w:marTop w:val="0"/>
      <w:marBottom w:val="0"/>
      <w:divBdr>
        <w:top w:val="none" w:sz="0" w:space="0" w:color="auto"/>
        <w:left w:val="none" w:sz="0" w:space="0" w:color="auto"/>
        <w:bottom w:val="none" w:sz="0" w:space="0" w:color="auto"/>
        <w:right w:val="none" w:sz="0" w:space="0" w:color="auto"/>
      </w:divBdr>
    </w:div>
    <w:div w:id="1683893193">
      <w:bodyDiv w:val="1"/>
      <w:marLeft w:val="0"/>
      <w:marRight w:val="0"/>
      <w:marTop w:val="0"/>
      <w:marBottom w:val="0"/>
      <w:divBdr>
        <w:top w:val="none" w:sz="0" w:space="0" w:color="auto"/>
        <w:left w:val="none" w:sz="0" w:space="0" w:color="auto"/>
        <w:bottom w:val="none" w:sz="0" w:space="0" w:color="auto"/>
        <w:right w:val="none" w:sz="0" w:space="0" w:color="auto"/>
      </w:divBdr>
    </w:div>
    <w:div w:id="1686903722">
      <w:bodyDiv w:val="1"/>
      <w:marLeft w:val="0"/>
      <w:marRight w:val="0"/>
      <w:marTop w:val="0"/>
      <w:marBottom w:val="0"/>
      <w:divBdr>
        <w:top w:val="none" w:sz="0" w:space="0" w:color="auto"/>
        <w:left w:val="none" w:sz="0" w:space="0" w:color="auto"/>
        <w:bottom w:val="none" w:sz="0" w:space="0" w:color="auto"/>
        <w:right w:val="none" w:sz="0" w:space="0" w:color="auto"/>
      </w:divBdr>
      <w:divsChild>
        <w:div w:id="166396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512022">
      <w:bodyDiv w:val="1"/>
      <w:marLeft w:val="0"/>
      <w:marRight w:val="0"/>
      <w:marTop w:val="0"/>
      <w:marBottom w:val="0"/>
      <w:divBdr>
        <w:top w:val="none" w:sz="0" w:space="0" w:color="auto"/>
        <w:left w:val="none" w:sz="0" w:space="0" w:color="auto"/>
        <w:bottom w:val="none" w:sz="0" w:space="0" w:color="auto"/>
        <w:right w:val="none" w:sz="0" w:space="0" w:color="auto"/>
      </w:divBdr>
    </w:div>
    <w:div w:id="1776048128">
      <w:bodyDiv w:val="1"/>
      <w:marLeft w:val="0"/>
      <w:marRight w:val="0"/>
      <w:marTop w:val="0"/>
      <w:marBottom w:val="0"/>
      <w:divBdr>
        <w:top w:val="none" w:sz="0" w:space="0" w:color="auto"/>
        <w:left w:val="none" w:sz="0" w:space="0" w:color="auto"/>
        <w:bottom w:val="none" w:sz="0" w:space="0" w:color="auto"/>
        <w:right w:val="none" w:sz="0" w:space="0" w:color="auto"/>
      </w:divBdr>
    </w:div>
    <w:div w:id="1815026603">
      <w:bodyDiv w:val="1"/>
      <w:marLeft w:val="0"/>
      <w:marRight w:val="0"/>
      <w:marTop w:val="0"/>
      <w:marBottom w:val="0"/>
      <w:divBdr>
        <w:top w:val="none" w:sz="0" w:space="0" w:color="auto"/>
        <w:left w:val="none" w:sz="0" w:space="0" w:color="auto"/>
        <w:bottom w:val="none" w:sz="0" w:space="0" w:color="auto"/>
        <w:right w:val="none" w:sz="0" w:space="0" w:color="auto"/>
      </w:divBdr>
      <w:divsChild>
        <w:div w:id="1940868233">
          <w:marLeft w:val="0"/>
          <w:marRight w:val="0"/>
          <w:marTop w:val="0"/>
          <w:marBottom w:val="0"/>
          <w:divBdr>
            <w:top w:val="none" w:sz="0" w:space="0" w:color="auto"/>
            <w:left w:val="none" w:sz="0" w:space="0" w:color="auto"/>
            <w:bottom w:val="none" w:sz="0" w:space="0" w:color="auto"/>
            <w:right w:val="none" w:sz="0" w:space="0" w:color="auto"/>
          </w:divBdr>
          <w:divsChild>
            <w:div w:id="1079598873">
              <w:marLeft w:val="0"/>
              <w:marRight w:val="0"/>
              <w:marTop w:val="0"/>
              <w:marBottom w:val="0"/>
              <w:divBdr>
                <w:top w:val="none" w:sz="0" w:space="0" w:color="auto"/>
                <w:left w:val="none" w:sz="0" w:space="0" w:color="auto"/>
                <w:bottom w:val="none" w:sz="0" w:space="0" w:color="auto"/>
                <w:right w:val="none" w:sz="0" w:space="0" w:color="auto"/>
              </w:divBdr>
            </w:div>
          </w:divsChild>
        </w:div>
        <w:div w:id="446701250">
          <w:marLeft w:val="0"/>
          <w:marRight w:val="0"/>
          <w:marTop w:val="0"/>
          <w:marBottom w:val="0"/>
          <w:divBdr>
            <w:top w:val="none" w:sz="0" w:space="0" w:color="auto"/>
            <w:left w:val="none" w:sz="0" w:space="0" w:color="auto"/>
            <w:bottom w:val="none" w:sz="0" w:space="0" w:color="auto"/>
            <w:right w:val="none" w:sz="0" w:space="0" w:color="auto"/>
          </w:divBdr>
          <w:divsChild>
            <w:div w:id="967904334">
              <w:marLeft w:val="0"/>
              <w:marRight w:val="0"/>
              <w:marTop w:val="0"/>
              <w:marBottom w:val="0"/>
              <w:divBdr>
                <w:top w:val="none" w:sz="0" w:space="0" w:color="auto"/>
                <w:left w:val="none" w:sz="0" w:space="0" w:color="auto"/>
                <w:bottom w:val="none" w:sz="0" w:space="0" w:color="auto"/>
                <w:right w:val="none" w:sz="0" w:space="0" w:color="auto"/>
              </w:divBdr>
            </w:div>
          </w:divsChild>
        </w:div>
        <w:div w:id="1797985588">
          <w:marLeft w:val="0"/>
          <w:marRight w:val="0"/>
          <w:marTop w:val="0"/>
          <w:marBottom w:val="0"/>
          <w:divBdr>
            <w:top w:val="none" w:sz="0" w:space="0" w:color="auto"/>
            <w:left w:val="none" w:sz="0" w:space="0" w:color="auto"/>
            <w:bottom w:val="none" w:sz="0" w:space="0" w:color="auto"/>
            <w:right w:val="none" w:sz="0" w:space="0" w:color="auto"/>
          </w:divBdr>
          <w:divsChild>
            <w:div w:id="2075157153">
              <w:marLeft w:val="0"/>
              <w:marRight w:val="0"/>
              <w:marTop w:val="0"/>
              <w:marBottom w:val="0"/>
              <w:divBdr>
                <w:top w:val="none" w:sz="0" w:space="0" w:color="auto"/>
                <w:left w:val="none" w:sz="0" w:space="0" w:color="auto"/>
                <w:bottom w:val="none" w:sz="0" w:space="0" w:color="auto"/>
                <w:right w:val="none" w:sz="0" w:space="0" w:color="auto"/>
              </w:divBdr>
            </w:div>
          </w:divsChild>
        </w:div>
        <w:div w:id="813568360">
          <w:marLeft w:val="0"/>
          <w:marRight w:val="0"/>
          <w:marTop w:val="0"/>
          <w:marBottom w:val="0"/>
          <w:divBdr>
            <w:top w:val="none" w:sz="0" w:space="0" w:color="auto"/>
            <w:left w:val="none" w:sz="0" w:space="0" w:color="auto"/>
            <w:bottom w:val="none" w:sz="0" w:space="0" w:color="auto"/>
            <w:right w:val="none" w:sz="0" w:space="0" w:color="auto"/>
          </w:divBdr>
          <w:divsChild>
            <w:div w:id="1883126546">
              <w:marLeft w:val="0"/>
              <w:marRight w:val="0"/>
              <w:marTop w:val="0"/>
              <w:marBottom w:val="0"/>
              <w:divBdr>
                <w:top w:val="none" w:sz="0" w:space="0" w:color="auto"/>
                <w:left w:val="none" w:sz="0" w:space="0" w:color="auto"/>
                <w:bottom w:val="none" w:sz="0" w:space="0" w:color="auto"/>
                <w:right w:val="none" w:sz="0" w:space="0" w:color="auto"/>
              </w:divBdr>
            </w:div>
          </w:divsChild>
        </w:div>
        <w:div w:id="548037414">
          <w:marLeft w:val="0"/>
          <w:marRight w:val="0"/>
          <w:marTop w:val="0"/>
          <w:marBottom w:val="0"/>
          <w:divBdr>
            <w:top w:val="none" w:sz="0" w:space="0" w:color="auto"/>
            <w:left w:val="none" w:sz="0" w:space="0" w:color="auto"/>
            <w:bottom w:val="none" w:sz="0" w:space="0" w:color="auto"/>
            <w:right w:val="none" w:sz="0" w:space="0" w:color="auto"/>
          </w:divBdr>
          <w:divsChild>
            <w:div w:id="14934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6816">
      <w:bodyDiv w:val="1"/>
      <w:marLeft w:val="0"/>
      <w:marRight w:val="0"/>
      <w:marTop w:val="0"/>
      <w:marBottom w:val="0"/>
      <w:divBdr>
        <w:top w:val="none" w:sz="0" w:space="0" w:color="auto"/>
        <w:left w:val="none" w:sz="0" w:space="0" w:color="auto"/>
        <w:bottom w:val="none" w:sz="0" w:space="0" w:color="auto"/>
        <w:right w:val="none" w:sz="0" w:space="0" w:color="auto"/>
      </w:divBdr>
    </w:div>
    <w:div w:id="1855725560">
      <w:bodyDiv w:val="1"/>
      <w:marLeft w:val="0"/>
      <w:marRight w:val="0"/>
      <w:marTop w:val="0"/>
      <w:marBottom w:val="0"/>
      <w:divBdr>
        <w:top w:val="none" w:sz="0" w:space="0" w:color="auto"/>
        <w:left w:val="none" w:sz="0" w:space="0" w:color="auto"/>
        <w:bottom w:val="none" w:sz="0" w:space="0" w:color="auto"/>
        <w:right w:val="none" w:sz="0" w:space="0" w:color="auto"/>
      </w:divBdr>
    </w:div>
    <w:div w:id="1867475435">
      <w:bodyDiv w:val="1"/>
      <w:marLeft w:val="0"/>
      <w:marRight w:val="0"/>
      <w:marTop w:val="0"/>
      <w:marBottom w:val="0"/>
      <w:divBdr>
        <w:top w:val="none" w:sz="0" w:space="0" w:color="auto"/>
        <w:left w:val="none" w:sz="0" w:space="0" w:color="auto"/>
        <w:bottom w:val="none" w:sz="0" w:space="0" w:color="auto"/>
        <w:right w:val="none" w:sz="0" w:space="0" w:color="auto"/>
      </w:divBdr>
    </w:div>
    <w:div w:id="1882395183">
      <w:bodyDiv w:val="1"/>
      <w:marLeft w:val="0"/>
      <w:marRight w:val="0"/>
      <w:marTop w:val="0"/>
      <w:marBottom w:val="0"/>
      <w:divBdr>
        <w:top w:val="none" w:sz="0" w:space="0" w:color="auto"/>
        <w:left w:val="none" w:sz="0" w:space="0" w:color="auto"/>
        <w:bottom w:val="none" w:sz="0" w:space="0" w:color="auto"/>
        <w:right w:val="none" w:sz="0" w:space="0" w:color="auto"/>
      </w:divBdr>
    </w:div>
    <w:div w:id="1903327253">
      <w:bodyDiv w:val="1"/>
      <w:marLeft w:val="0"/>
      <w:marRight w:val="0"/>
      <w:marTop w:val="0"/>
      <w:marBottom w:val="0"/>
      <w:divBdr>
        <w:top w:val="none" w:sz="0" w:space="0" w:color="auto"/>
        <w:left w:val="none" w:sz="0" w:space="0" w:color="auto"/>
        <w:bottom w:val="none" w:sz="0" w:space="0" w:color="auto"/>
        <w:right w:val="none" w:sz="0" w:space="0" w:color="auto"/>
      </w:divBdr>
    </w:div>
    <w:div w:id="1931311725">
      <w:bodyDiv w:val="1"/>
      <w:marLeft w:val="0"/>
      <w:marRight w:val="0"/>
      <w:marTop w:val="0"/>
      <w:marBottom w:val="0"/>
      <w:divBdr>
        <w:top w:val="none" w:sz="0" w:space="0" w:color="auto"/>
        <w:left w:val="none" w:sz="0" w:space="0" w:color="auto"/>
        <w:bottom w:val="none" w:sz="0" w:space="0" w:color="auto"/>
        <w:right w:val="none" w:sz="0" w:space="0" w:color="auto"/>
      </w:divBdr>
    </w:div>
    <w:div w:id="1967273988">
      <w:bodyDiv w:val="1"/>
      <w:marLeft w:val="0"/>
      <w:marRight w:val="0"/>
      <w:marTop w:val="0"/>
      <w:marBottom w:val="0"/>
      <w:divBdr>
        <w:top w:val="none" w:sz="0" w:space="0" w:color="auto"/>
        <w:left w:val="none" w:sz="0" w:space="0" w:color="auto"/>
        <w:bottom w:val="none" w:sz="0" w:space="0" w:color="auto"/>
        <w:right w:val="none" w:sz="0" w:space="0" w:color="auto"/>
      </w:divBdr>
    </w:div>
    <w:div w:id="1992979125">
      <w:bodyDiv w:val="1"/>
      <w:marLeft w:val="0"/>
      <w:marRight w:val="0"/>
      <w:marTop w:val="0"/>
      <w:marBottom w:val="0"/>
      <w:divBdr>
        <w:top w:val="none" w:sz="0" w:space="0" w:color="auto"/>
        <w:left w:val="none" w:sz="0" w:space="0" w:color="auto"/>
        <w:bottom w:val="none" w:sz="0" w:space="0" w:color="auto"/>
        <w:right w:val="none" w:sz="0" w:space="0" w:color="auto"/>
      </w:divBdr>
    </w:div>
    <w:div w:id="2001695548">
      <w:bodyDiv w:val="1"/>
      <w:marLeft w:val="0"/>
      <w:marRight w:val="0"/>
      <w:marTop w:val="0"/>
      <w:marBottom w:val="0"/>
      <w:divBdr>
        <w:top w:val="none" w:sz="0" w:space="0" w:color="auto"/>
        <w:left w:val="none" w:sz="0" w:space="0" w:color="auto"/>
        <w:bottom w:val="none" w:sz="0" w:space="0" w:color="auto"/>
        <w:right w:val="none" w:sz="0" w:space="0" w:color="auto"/>
      </w:divBdr>
    </w:div>
    <w:div w:id="2035033079">
      <w:bodyDiv w:val="1"/>
      <w:marLeft w:val="0"/>
      <w:marRight w:val="0"/>
      <w:marTop w:val="0"/>
      <w:marBottom w:val="0"/>
      <w:divBdr>
        <w:top w:val="none" w:sz="0" w:space="0" w:color="auto"/>
        <w:left w:val="none" w:sz="0" w:space="0" w:color="auto"/>
        <w:bottom w:val="none" w:sz="0" w:space="0" w:color="auto"/>
        <w:right w:val="none" w:sz="0" w:space="0" w:color="auto"/>
      </w:divBdr>
    </w:div>
    <w:div w:id="2036148014">
      <w:bodyDiv w:val="1"/>
      <w:marLeft w:val="0"/>
      <w:marRight w:val="0"/>
      <w:marTop w:val="0"/>
      <w:marBottom w:val="0"/>
      <w:divBdr>
        <w:top w:val="none" w:sz="0" w:space="0" w:color="auto"/>
        <w:left w:val="none" w:sz="0" w:space="0" w:color="auto"/>
        <w:bottom w:val="none" w:sz="0" w:space="0" w:color="auto"/>
        <w:right w:val="none" w:sz="0" w:space="0" w:color="auto"/>
      </w:divBdr>
    </w:div>
    <w:div w:id="2042584153">
      <w:bodyDiv w:val="1"/>
      <w:marLeft w:val="0"/>
      <w:marRight w:val="0"/>
      <w:marTop w:val="0"/>
      <w:marBottom w:val="0"/>
      <w:divBdr>
        <w:top w:val="none" w:sz="0" w:space="0" w:color="auto"/>
        <w:left w:val="none" w:sz="0" w:space="0" w:color="auto"/>
        <w:bottom w:val="none" w:sz="0" w:space="0" w:color="auto"/>
        <w:right w:val="none" w:sz="0" w:space="0" w:color="auto"/>
      </w:divBdr>
    </w:div>
    <w:div w:id="2134858100">
      <w:bodyDiv w:val="1"/>
      <w:marLeft w:val="0"/>
      <w:marRight w:val="0"/>
      <w:marTop w:val="0"/>
      <w:marBottom w:val="0"/>
      <w:divBdr>
        <w:top w:val="none" w:sz="0" w:space="0" w:color="auto"/>
        <w:left w:val="none" w:sz="0" w:space="0" w:color="auto"/>
        <w:bottom w:val="none" w:sz="0" w:space="0" w:color="auto"/>
        <w:right w:val="none" w:sz="0" w:space="0" w:color="auto"/>
      </w:divBdr>
      <w:divsChild>
        <w:div w:id="1622489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782981">
          <w:marLeft w:val="0"/>
          <w:marRight w:val="0"/>
          <w:marTop w:val="0"/>
          <w:marBottom w:val="0"/>
          <w:divBdr>
            <w:top w:val="none" w:sz="0" w:space="0" w:color="auto"/>
            <w:left w:val="none" w:sz="0" w:space="0" w:color="auto"/>
            <w:bottom w:val="none" w:sz="0" w:space="0" w:color="auto"/>
            <w:right w:val="none" w:sz="0" w:space="0" w:color="auto"/>
          </w:divBdr>
          <w:divsChild>
            <w:div w:id="1344556063">
              <w:marLeft w:val="0"/>
              <w:marRight w:val="0"/>
              <w:marTop w:val="0"/>
              <w:marBottom w:val="0"/>
              <w:divBdr>
                <w:top w:val="none" w:sz="0" w:space="0" w:color="auto"/>
                <w:left w:val="none" w:sz="0" w:space="0" w:color="auto"/>
                <w:bottom w:val="none" w:sz="0" w:space="0" w:color="auto"/>
                <w:right w:val="none" w:sz="0" w:space="0" w:color="auto"/>
              </w:divBdr>
              <w:divsChild>
                <w:div w:id="702897908">
                  <w:marLeft w:val="0"/>
                  <w:marRight w:val="0"/>
                  <w:marTop w:val="0"/>
                  <w:marBottom w:val="0"/>
                  <w:divBdr>
                    <w:top w:val="none" w:sz="0" w:space="0" w:color="auto"/>
                    <w:left w:val="none" w:sz="0" w:space="0" w:color="auto"/>
                    <w:bottom w:val="none" w:sz="0" w:space="0" w:color="auto"/>
                    <w:right w:val="none" w:sz="0" w:space="0" w:color="auto"/>
                  </w:divBdr>
                  <w:divsChild>
                    <w:div w:id="1219584124">
                      <w:marLeft w:val="0"/>
                      <w:marRight w:val="0"/>
                      <w:marTop w:val="0"/>
                      <w:marBottom w:val="0"/>
                      <w:divBdr>
                        <w:top w:val="none" w:sz="0" w:space="0" w:color="auto"/>
                        <w:left w:val="none" w:sz="0" w:space="0" w:color="auto"/>
                        <w:bottom w:val="none" w:sz="0" w:space="0" w:color="auto"/>
                        <w:right w:val="none" w:sz="0" w:space="0" w:color="auto"/>
                      </w:divBdr>
                    </w:div>
                    <w:div w:id="34132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N2540GTkn5B4eEjKH+9F+RH6MQ==">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DD7209-F721-412A-8466-E72D85688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56</Pages>
  <Words>18337</Words>
  <Characters>100858</Characters>
  <Application>Microsoft Office Word</Application>
  <DocSecurity>0</DocSecurity>
  <Lines>840</Lines>
  <Paragraphs>237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Maestro Final - Datos Reconstruidos</dc:title>
  <dc:subject>Resultados reproducidos sobre fuentes reconstruidas</dc:subject>
  <dc:creator>Agudelo, Jose</dc:creator>
  <cp:keywords/>
  <dc:description/>
  <cp:lastModifiedBy>Toby Lattimore</cp:lastModifiedBy>
  <cp:revision>17</cp:revision>
  <dcterms:created xsi:type="dcterms:W3CDTF">2025-08-28T00:45:00Z</dcterms:created>
  <dcterms:modified xsi:type="dcterms:W3CDTF">2026-07-16T23:07:00Z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0x01010062216C9E4A939E46913C4970C710F0E3</vt:lpwstr>
  </property>
  <property fmtid="{D5CDD505-2E9C-101B-9397-08002B2CF9AE}" pid="3" name="MediaServiceImageTags">
    <vt:lpwstr>MediaServiceImageTags</vt:lpwstr>
  </property>
  <property fmtid="{D5CDD505-2E9C-101B-9397-08002B2CF9AE}" pid="4" name="ZOTERO_PREF_1">
    <vt:lpwstr>&lt;data data-version="3" zotero-version="7.0.19"&gt;&lt;session id="QDdRwuht"/&gt;&lt;style id="http://www.zotero.org/styles/ieee" locale="es-ES"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