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9719C" w14:textId="77777777" w:rsidR="00520BDD" w:rsidRPr="00EE1512" w:rsidRDefault="00520BDD" w:rsidP="00ED1A0C">
      <w:pPr>
        <w:widowControl w:val="0"/>
        <w:pBdr>
          <w:top w:val="nil"/>
          <w:left w:val="nil"/>
          <w:bottom w:val="nil"/>
          <w:right w:val="nil"/>
          <w:between w:val="nil"/>
        </w:pBdr>
        <w:spacing w:after="16" w:line="360" w:lineRule="auto"/>
        <w:jc w:val="center"/>
      </w:pPr>
    </w:p>
    <w:p w14:paraId="22085A05" w14:textId="77777777" w:rsidR="00EE1512" w:rsidRPr="00ED1A0C" w:rsidRDefault="008C243E" w:rsidP="00ED1A0C">
      <w:pPr>
        <w:widowControl w:val="0"/>
        <w:pBdr>
          <w:top w:val="nil"/>
          <w:left w:val="nil"/>
          <w:bottom w:val="nil"/>
          <w:right w:val="nil"/>
          <w:between w:val="nil"/>
        </w:pBdr>
        <w:spacing w:after="16" w:line="360" w:lineRule="auto"/>
        <w:jc w:val="center"/>
        <w:rPr>
          <w:rFonts w:eastAsia="Calibri"/>
          <w:i/>
        </w:rPr>
      </w:pPr>
      <w:r>
        <w:pict w14:anchorId="6A2A662B">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_x0000_s2051" type="#_x0000_t96" alt="" style="position:absolute;left:0;text-align:left;margin-left:0;margin-top:0;width:50pt;height:50pt;z-index:251659776;visibility:hidden;mso-wrap-edited:f;mso-width-percent:0;mso-height-percent:0;mso-width-percent:0;mso-height-percent:0">
            <o:lock v:ext="edit" selection="t"/>
          </v:shape>
        </w:pict>
      </w:r>
      <w:r>
        <w:pict w14:anchorId="169AE4D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_x0000_s2050" type="#_x0000_t183" alt="" style="position:absolute;left:0;text-align:left;margin-left:0;margin-top:0;width:50pt;height:50pt;z-index:251660800;visibility:hidden;mso-wrap-edited:f;mso-width-percent:0;mso-height-percent:0;mso-width-percent:0;mso-height-percent:0">
            <o:lock v:ext="edit" selection="t"/>
          </v:shape>
        </w:pict>
      </w:r>
      <w:r w:rsidR="00EE1512" w:rsidRPr="00ED1A0C">
        <w:rPr>
          <w:noProof/>
        </w:rPr>
        <w:drawing>
          <wp:inline distT="0" distB="0" distL="0" distR="0" wp14:anchorId="25CCDF35" wp14:editId="171D7973">
            <wp:extent cx="3065069" cy="1014813"/>
            <wp:effectExtent l="0" t="0" r="2540" b="0"/>
            <wp:docPr id="1" name="Imagen 1" descr="Logotipo de la Universidad del Rosario, Escuela de Ciencias e Ingeniería." title="Ilustració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4913" cy="1021383"/>
                    </a:xfrm>
                    <a:prstGeom prst="rect">
                      <a:avLst/>
                    </a:prstGeom>
                    <a:noFill/>
                    <a:ln>
                      <a:noFill/>
                    </a:ln>
                  </pic:spPr>
                </pic:pic>
              </a:graphicData>
            </a:graphic>
          </wp:inline>
        </w:drawing>
      </w:r>
    </w:p>
    <w:p w14:paraId="35723E52" w14:textId="77777777" w:rsidR="00EE1512" w:rsidRPr="00ED1A0C" w:rsidRDefault="00EE1512" w:rsidP="00ED1A0C">
      <w:pPr>
        <w:widowControl w:val="0"/>
        <w:pBdr>
          <w:top w:val="nil"/>
          <w:left w:val="nil"/>
          <w:bottom w:val="nil"/>
          <w:right w:val="nil"/>
          <w:between w:val="nil"/>
        </w:pBdr>
        <w:spacing w:after="16" w:line="360" w:lineRule="auto"/>
        <w:jc w:val="center"/>
        <w:rPr>
          <w:rFonts w:eastAsia="Calibri"/>
          <w:i/>
        </w:rPr>
      </w:pPr>
    </w:p>
    <w:p w14:paraId="7ACD94B8" w14:textId="77777777" w:rsidR="00E90B7D" w:rsidRPr="00ED1A0C" w:rsidRDefault="004A0903" w:rsidP="00ED1A0C">
      <w:pPr>
        <w:spacing w:after="16" w:line="360" w:lineRule="auto"/>
        <w:jc w:val="center"/>
      </w:pPr>
      <w:r>
        <w:rPr>
          <w:rFonts w:eastAsia="Calibri"/>
          <w:i/>
        </w:rPr>
        <w:t>Aplicación de Modelos de Machine Learning y Análisis de Sentimiento para el Seguimiento del NASDAQ-100: Una Comparación con Estrategias Tradicionales de Series de Tiempo como ARIMA y SARIMAX</w:t>
      </w:r>
    </w:p>
    <w:p w14:paraId="3BCF5B3E" w14:textId="77777777" w:rsidR="00E90B7D" w:rsidRPr="00ED1A0C" w:rsidRDefault="00E90B7D" w:rsidP="00ED1A0C">
      <w:pPr>
        <w:spacing w:after="16" w:line="360" w:lineRule="auto"/>
        <w:jc w:val="center"/>
      </w:pPr>
    </w:p>
    <w:p w14:paraId="1CEC31DE" w14:textId="77777777" w:rsidR="00E90B7D" w:rsidRPr="00ED1A0C" w:rsidRDefault="00E90B7D" w:rsidP="00ED1A0C">
      <w:pPr>
        <w:spacing w:after="16" w:line="360" w:lineRule="auto"/>
        <w:jc w:val="center"/>
      </w:pPr>
    </w:p>
    <w:p w14:paraId="2C41CB0C" w14:textId="77777777" w:rsidR="00E90B7D" w:rsidRPr="00ED1A0C" w:rsidRDefault="004A0903" w:rsidP="00ED1A0C">
      <w:pPr>
        <w:spacing w:after="16" w:line="360" w:lineRule="auto"/>
        <w:jc w:val="center"/>
      </w:pPr>
      <w:r w:rsidRPr="00ED1A0C">
        <w:t>Presentado para obtener el título de</w:t>
      </w:r>
    </w:p>
    <w:p w14:paraId="73174414" w14:textId="77777777" w:rsidR="00E90B7D" w:rsidRPr="00ED1A0C" w:rsidRDefault="004A0903" w:rsidP="00ED1A0C">
      <w:pPr>
        <w:pStyle w:val="CoverDegree"/>
        <w:pBdr>
          <w:top w:val="nil"/>
          <w:left w:val="nil"/>
          <w:bottom w:val="nil"/>
          <w:right w:val="nil"/>
          <w:between w:val="nil"/>
        </w:pBdr>
        <w:tabs>
          <w:tab w:val="left" w:pos="1080"/>
          <w:tab w:val="left" w:pos="4860"/>
        </w:tabs>
        <w:spacing w:after="16" w:line="360" w:lineRule="auto"/>
        <w:ind w:right="-360"/>
        <w:jc w:val="center"/>
        <w:rPr>
          <w:b/>
          <w:color w:val="000000"/>
        </w:rPr>
      </w:pPr>
      <w:r w:rsidRPr="00ED1A0C">
        <w:rPr>
          <w:b/>
          <w:color w:val="000000"/>
        </w:rPr>
        <w:t xml:space="preserve">MAGÍSTER EN </w:t>
      </w:r>
      <w:r w:rsidRPr="00ED1A0C">
        <w:rPr>
          <w:b/>
        </w:rPr>
        <w:t>MATEMÁTICAS</w:t>
      </w:r>
      <w:r w:rsidRPr="00ED1A0C">
        <w:rPr>
          <w:b/>
          <w:color w:val="000000"/>
        </w:rPr>
        <w:t xml:space="preserve"> APLICADAS Y CIENCIAS DE LA </w:t>
      </w:r>
      <w:r w:rsidRPr="00ED1A0C">
        <w:rPr>
          <w:b/>
        </w:rPr>
        <w:t>COMPUTACIÓN</w:t>
      </w:r>
    </w:p>
    <w:p w14:paraId="5E9BA05C" w14:textId="77777777" w:rsidR="00DD3652" w:rsidRPr="00ED1A0C" w:rsidRDefault="00DD3652" w:rsidP="00ED1A0C">
      <w:pPr>
        <w:pBdr>
          <w:top w:val="nil"/>
          <w:left w:val="nil"/>
          <w:bottom w:val="nil"/>
          <w:right w:val="nil"/>
          <w:between w:val="nil"/>
        </w:pBdr>
        <w:tabs>
          <w:tab w:val="left" w:pos="1080"/>
          <w:tab w:val="left" w:pos="4860"/>
        </w:tabs>
        <w:spacing w:after="16" w:line="360" w:lineRule="auto"/>
        <w:ind w:right="-360"/>
        <w:jc w:val="center"/>
        <w:rPr>
          <w:b/>
          <w:color w:val="000000"/>
        </w:rPr>
      </w:pPr>
    </w:p>
    <w:p w14:paraId="1363D53F" w14:textId="77777777" w:rsidR="00E90B7D" w:rsidRPr="00ED1A0C" w:rsidRDefault="007270F0" w:rsidP="00ED1A0C">
      <w:pPr>
        <w:spacing w:after="16" w:line="360" w:lineRule="auto"/>
        <w:jc w:val="center"/>
      </w:pPr>
      <w:r w:rsidRPr="00ED1A0C">
        <w:t>José Luis Agudelo Talero</w:t>
      </w:r>
    </w:p>
    <w:p w14:paraId="77F893F8" w14:textId="77777777" w:rsidR="00E90B7D" w:rsidRPr="00ED1A0C" w:rsidRDefault="00E90B7D" w:rsidP="00ED1A0C">
      <w:pPr>
        <w:spacing w:after="16" w:line="360" w:lineRule="auto"/>
        <w:jc w:val="center"/>
      </w:pPr>
    </w:p>
    <w:p w14:paraId="1651993E" w14:textId="77777777" w:rsidR="00E90B7D" w:rsidRPr="00ED1A0C" w:rsidRDefault="004A0903" w:rsidP="00ED1A0C">
      <w:pPr>
        <w:spacing w:after="16" w:line="360" w:lineRule="auto"/>
        <w:jc w:val="center"/>
      </w:pPr>
      <w:r w:rsidRPr="00ED1A0C">
        <w:t>Dirección:</w:t>
      </w:r>
    </w:p>
    <w:p w14:paraId="537094A6" w14:textId="77777777" w:rsidR="00E90B7D" w:rsidRPr="00ED1A0C" w:rsidRDefault="004A0903" w:rsidP="00ED1A0C">
      <w:pPr>
        <w:spacing w:after="16" w:line="360" w:lineRule="auto"/>
        <w:jc w:val="center"/>
      </w:pPr>
      <w:r w:rsidRPr="00ED1A0C">
        <w:t>PhD. MSc. Fabian Sanchez Salazar</w:t>
      </w:r>
    </w:p>
    <w:p w14:paraId="210375D4" w14:textId="77777777" w:rsidR="00E90B7D" w:rsidRPr="00ED1A0C" w:rsidRDefault="00E90B7D" w:rsidP="00ED1A0C">
      <w:pPr>
        <w:spacing w:after="16" w:line="360" w:lineRule="auto"/>
        <w:jc w:val="center"/>
      </w:pPr>
    </w:p>
    <w:p w14:paraId="1CCC1179" w14:textId="77777777" w:rsidR="00E90B7D" w:rsidRPr="00ED1A0C" w:rsidRDefault="004A0903" w:rsidP="00ED1A0C">
      <w:pPr>
        <w:spacing w:after="16" w:line="360" w:lineRule="auto"/>
        <w:jc w:val="center"/>
      </w:pPr>
      <w:r w:rsidRPr="00ED1A0C">
        <w:t>Universidad del Rosario</w:t>
      </w:r>
    </w:p>
    <w:p w14:paraId="5BC6FF0F" w14:textId="77777777" w:rsidR="00E90B7D" w:rsidRPr="00ED1A0C" w:rsidRDefault="004A0903" w:rsidP="00ED1A0C">
      <w:pPr>
        <w:spacing w:after="16" w:line="360" w:lineRule="auto"/>
        <w:jc w:val="center"/>
      </w:pPr>
      <w:r>
        <w:t>Escuela de Ingeniería, Ciencia y Tecnología</w:t>
      </w:r>
    </w:p>
    <w:p w14:paraId="7C33D3D0" w14:textId="77777777" w:rsidR="00E90B7D" w:rsidRPr="00ED1A0C" w:rsidRDefault="004A0903" w:rsidP="00ED1A0C">
      <w:pPr>
        <w:spacing w:after="16" w:line="360" w:lineRule="auto"/>
        <w:jc w:val="center"/>
      </w:pPr>
      <w:r w:rsidRPr="00ED1A0C">
        <w:t>Maestría en matemáticas aplicadas y ciencias de la computación</w:t>
      </w:r>
    </w:p>
    <w:p w14:paraId="6B51CBF2" w14:textId="77777777" w:rsidR="00945CE0" w:rsidRDefault="008C243E">
      <w:pPr>
        <w:spacing w:after="0"/>
        <w:jc w:val="center"/>
      </w:pPr>
      <w:r>
        <w:t>Bogotá, Colombia</w:t>
      </w:r>
      <w:r>
        <w:br/>
        <w:t>2026</w:t>
      </w:r>
    </w:p>
    <w:p w14:paraId="3C09E6A5" w14:textId="77777777" w:rsidR="00E90B7D" w:rsidRPr="00ED1A0C" w:rsidRDefault="004A0903" w:rsidP="00ED1A0C">
      <w:pPr>
        <w:pStyle w:val="HeadingUnnumberedFrontMatter"/>
        <w:keepNext/>
        <w:keepLines/>
        <w:spacing w:after="16" w:line="360" w:lineRule="auto"/>
        <w:jc w:val="center"/>
        <w:rPr>
          <w:b/>
          <w:bCs/>
        </w:rPr>
      </w:pPr>
      <w:r w:rsidRPr="00ED1A0C">
        <w:br w:type="page"/>
      </w:r>
      <w:r w:rsidRPr="00ED1A0C">
        <w:rPr>
          <w:b/>
          <w:bCs/>
        </w:rPr>
        <w:lastRenderedPageBreak/>
        <w:t>RESUMEN</w:t>
      </w:r>
    </w:p>
    <w:p w14:paraId="62E218CA" w14:textId="77777777" w:rsidR="00EE1512" w:rsidRPr="00ED1A0C" w:rsidRDefault="00EE1512" w:rsidP="00ED1A0C">
      <w:pPr>
        <w:spacing w:after="16" w:line="360" w:lineRule="auto"/>
        <w:jc w:val="both"/>
      </w:pPr>
      <w:r w:rsidRPr="00ED1A0C">
        <w:t>Esta tesis estudia si la información sobre la volatilidad del mercado y el tono de las noticias ayuda a pronosticar el comportamiento del índice NASDAQ-100. Para responder esta pregunta se comparan modelos estadísticos tradicionales y redes neuronales con un modelo sencillo que supone que el mejor pronóstico del cambio futuro es cero. El análisis utiliza 2.558 observaciones diarias entre febrero de 2015 y abril de 2025 y evalúa predicciones para uno, cinco, diez y veinte días hábiles.</w:t>
      </w:r>
    </w:p>
    <w:p w14:paraId="16DDD6DA" w14:textId="77777777" w:rsidR="00EE1512" w:rsidRPr="00ED1A0C" w:rsidRDefault="00EE1512" w:rsidP="00ED1A0C">
      <w:pPr>
        <w:spacing w:after="16" w:line="360" w:lineRule="auto"/>
        <w:jc w:val="both"/>
      </w:pPr>
      <w:r>
        <w:t>Los resultados indican que ningún modelo es superior de manera estable en todos los plazos y periodos analizados. En 2024 aparecen tres contrastes nominales frente al paseo aleatorio con p &lt; 0,05, pero ninguno conserva significancia después de corregir la familia de veinte comparaciones primarias mediante Holm o Benjamini–Hochberg. La LSTM univariada muestra estabilidad parcial a veinte días en diez semillas, mientras las variantes con tono y VIX no presentan una mejora incremental robusta. En enero–abril de 2025 esas ventajas no se reproducen. En consecuencia, la evidencia favorece una lectura prudente: hay mejoras puntuales, no una superioridad generalizable de la complejidad ni de las variables exógenas.</w:t>
      </w:r>
    </w:p>
    <w:p w14:paraId="57881806" w14:textId="77777777" w:rsidR="00EE1512" w:rsidRPr="00ED1A0C" w:rsidRDefault="00EE1512" w:rsidP="00ED1A0C">
      <w:pPr>
        <w:spacing w:after="16" w:line="360" w:lineRule="auto"/>
        <w:rPr>
          <w:b/>
          <w:bCs/>
        </w:rPr>
      </w:pPr>
    </w:p>
    <w:p w14:paraId="1B0E8C2D" w14:textId="77777777" w:rsidR="00EE1512" w:rsidRPr="00ED1A0C" w:rsidRDefault="00EE1512" w:rsidP="00ED1A0C">
      <w:pPr>
        <w:spacing w:after="16" w:line="360" w:lineRule="auto"/>
        <w:jc w:val="center"/>
        <w:rPr>
          <w:b/>
          <w:bCs/>
        </w:rPr>
      </w:pPr>
    </w:p>
    <w:p w14:paraId="182466B4" w14:textId="77777777" w:rsidR="000960D9" w:rsidRPr="00ED1A0C" w:rsidRDefault="000960D9" w:rsidP="00ED1A0C">
      <w:pPr>
        <w:spacing w:after="16" w:line="360" w:lineRule="auto"/>
        <w:jc w:val="both"/>
        <w:rPr>
          <w:lang w:val="es-MX"/>
        </w:rPr>
      </w:pPr>
      <w:r w:rsidRPr="00ED1A0C">
        <w:t>Palabras clave: pronóstico de series de tiempo, NASDAQ-100, redes neuronales, volatilidad, tono de noticias, comparación de modelos, reproducibilidad.</w:t>
      </w:r>
    </w:p>
    <w:p w14:paraId="4784BE63" w14:textId="77777777" w:rsidR="00E47C9E" w:rsidRPr="00ED1A0C" w:rsidRDefault="00E47C9E" w:rsidP="00ED1A0C">
      <w:pPr>
        <w:spacing w:after="16" w:line="360" w:lineRule="auto"/>
        <w:rPr>
          <w:b/>
          <w:bCs/>
          <w:lang w:val="es-MX"/>
        </w:rPr>
      </w:pPr>
      <w:r w:rsidRPr="00ED1A0C">
        <w:rPr>
          <w:b/>
          <w:bCs/>
          <w:lang w:val="es-MX"/>
        </w:rPr>
        <w:br w:type="page"/>
      </w:r>
    </w:p>
    <w:p w14:paraId="4A88C23E" w14:textId="77777777" w:rsidR="00D542FD" w:rsidRPr="00ED1A0C" w:rsidRDefault="00E47C9E" w:rsidP="00ED1A0C">
      <w:pPr>
        <w:spacing w:after="16" w:line="360" w:lineRule="auto"/>
        <w:jc w:val="center"/>
        <w:rPr>
          <w:lang w:val="en-US"/>
        </w:rPr>
      </w:pPr>
      <w:r>
        <w:rPr>
          <w:b/>
          <w:bCs/>
          <w:lang w:val="en-US"/>
        </w:rPr>
        <w:lastRenderedPageBreak/>
        <w:t>ABSTRACT</w:t>
      </w:r>
    </w:p>
    <w:p w14:paraId="7B909C09" w14:textId="77777777" w:rsidR="000960D9" w:rsidRPr="00ED1A0C" w:rsidRDefault="000960D9" w:rsidP="00ED1A0C">
      <w:pPr>
        <w:spacing w:after="16" w:line="360" w:lineRule="auto"/>
        <w:jc w:val="both"/>
        <w:rPr>
          <w:lang w:val="en-US"/>
        </w:rPr>
      </w:pPr>
      <w:r w:rsidRPr="00ED1A0C">
        <w:rPr>
          <w:lang w:val="en-US"/>
        </w:rPr>
        <w:t>This thesis examines whether information about market volatility and news tone helps forecast the NASDAQ-100 index. To answer this question, traditional statistical models and neural networks are compared with a simple benchmark that assumes the best forecast of the future change is zero. The analysis uses 2,558 daily observations from February 2015 to April 2025 and evaluates forecasts for one, five, ten, and twenty trading days.</w:t>
      </w:r>
    </w:p>
    <w:p w14:paraId="75BF0B77" w14:textId="77777777" w:rsidR="000960D9" w:rsidRPr="00ED1A0C" w:rsidRDefault="000960D9" w:rsidP="00ED1A0C">
      <w:pPr>
        <w:spacing w:after="16" w:line="360" w:lineRule="auto"/>
        <w:jc w:val="both"/>
        <w:rPr>
          <w:lang w:val="en-US"/>
        </w:rPr>
      </w:pPr>
      <w:r>
        <w:rPr>
          <w:lang w:val="en-US"/>
        </w:rPr>
        <w:t>The results show that no model is consistently superior across horizons and evaluation periods. Three 2024 comparisons against the random walk have unadjusted p-values below 0.05, but none remains significant after Holm or Benjamini–Hochberg adjustment of the twenty primary comparisons. The univariate LSTM shows partial ten-seed stability at the twenty-day horizon, whereas the variants using news tone and VIX do not provide a robust incremental gain. These advantages do not replicate in January–April 2025. The evidence therefore supports occasional improvements, not a generalizable superiority of model complexity or exogenous information.</w:t>
      </w:r>
    </w:p>
    <w:p w14:paraId="3D27BA5C" w14:textId="77777777" w:rsidR="006F48EE" w:rsidRPr="00ED1A0C" w:rsidRDefault="0003552A" w:rsidP="00ED1A0C">
      <w:pPr>
        <w:spacing w:after="16" w:line="360" w:lineRule="auto"/>
        <w:jc w:val="both"/>
        <w:rPr>
          <w:lang w:val="en-US"/>
        </w:rPr>
      </w:pPr>
      <w:r w:rsidRPr="00ED1A0C">
        <w:rPr>
          <w:i/>
          <w:lang w:val="en-US"/>
        </w:rPr>
        <w:t>Keywords: time-series forecasting, NASDAQ-100, neural networks, volatility, news tone, model comparison, reproducibility.</w:t>
      </w:r>
    </w:p>
    <w:p w14:paraId="38252514" w14:textId="77777777" w:rsidR="00E47C9E" w:rsidRPr="00ED1A0C" w:rsidRDefault="00E47C9E" w:rsidP="00ED1A0C">
      <w:pPr>
        <w:spacing w:after="16" w:line="360" w:lineRule="auto"/>
        <w:rPr>
          <w:lang w:val="en-US"/>
        </w:rPr>
      </w:pPr>
      <w:r w:rsidRPr="00ED1A0C">
        <w:rPr>
          <w:lang w:val="en-US"/>
        </w:rPr>
        <w:br w:type="page"/>
      </w:r>
    </w:p>
    <w:p w14:paraId="040C38F3" w14:textId="77777777" w:rsidR="00E47C9E" w:rsidRPr="00ED1A0C" w:rsidRDefault="00E47C9E" w:rsidP="00ED1A0C">
      <w:pPr>
        <w:pStyle w:val="HeadingUnnumberedFrontMatter"/>
        <w:keepNext/>
        <w:keepLines/>
        <w:spacing w:after="16" w:line="360" w:lineRule="auto"/>
        <w:jc w:val="center"/>
        <w:rPr>
          <w:b/>
        </w:rPr>
      </w:pPr>
      <w:r w:rsidRPr="00ED1A0C">
        <w:rPr>
          <w:b/>
        </w:rPr>
        <w:lastRenderedPageBreak/>
        <w:t>TABLA DE CONTENIDO</w:t>
      </w:r>
    </w:p>
    <w:sdt>
      <w:sdtPr>
        <w:rPr>
          <w:lang w:val="es-ES"/>
        </w:rPr>
        <w:id w:val="62228344"/>
        <w:docPartObj>
          <w:docPartGallery w:val="Table of Contents"/>
          <w:docPartUnique/>
        </w:docPartObj>
      </w:sdtPr>
      <w:sdtEndPr>
        <w:rPr>
          <w:b/>
          <w:bCs/>
          <w:lang w:val="es-CO"/>
        </w:rPr>
      </w:sdtEndPr>
      <w:sdtContent>
        <w:p w14:paraId="3B05E2DB" w14:textId="011D28A4" w:rsidR="00392D6A" w:rsidRDefault="005C5791">
          <w:pPr>
            <w:pStyle w:val="TOC1"/>
            <w:rPr>
              <w:rFonts w:asciiTheme="minorHAnsi" w:eastAsiaTheme="minorEastAsia" w:hAnsiTheme="minorHAnsi" w:cstheme="minorBidi"/>
              <w:noProof/>
              <w:kern w:val="2"/>
              <w:lang w:val="es-MX"/>
              <w14:ligatures w14:val="standardContextual"/>
            </w:rPr>
          </w:pPr>
          <w:r w:rsidRPr="00ED1A0C">
            <w:fldChar w:fldCharType="begin"/>
          </w:r>
          <w:r w:rsidRPr="00ED1A0C">
            <w:instrText xml:space="preserve"> TOC \o "1-3" \h \z \u </w:instrText>
          </w:r>
          <w:r w:rsidRPr="00ED1A0C">
            <w:fldChar w:fldCharType="separate"/>
          </w:r>
          <w:hyperlink w:anchor="_Toc238331138" w:history="1">
            <w:r w:rsidR="00392D6A" w:rsidRPr="000841B0">
              <w:rPr>
                <w:rStyle w:val="Hyperlink"/>
                <w:noProof/>
              </w:rPr>
              <w:t>1.</w:t>
            </w:r>
            <w:r w:rsidR="00392D6A">
              <w:rPr>
                <w:rFonts w:asciiTheme="minorHAnsi" w:eastAsiaTheme="minorEastAsia" w:hAnsiTheme="minorHAnsi" w:cstheme="minorBidi"/>
                <w:noProof/>
                <w:kern w:val="2"/>
                <w:lang w:val="es-MX"/>
                <w14:ligatures w14:val="standardContextual"/>
              </w:rPr>
              <w:tab/>
            </w:r>
            <w:r w:rsidR="00392D6A" w:rsidRPr="000841B0">
              <w:rPr>
                <w:rStyle w:val="Hyperlink"/>
                <w:noProof/>
              </w:rPr>
              <w:t>INTRODUCCIÓN</w:t>
            </w:r>
            <w:r w:rsidR="00392D6A">
              <w:rPr>
                <w:noProof/>
                <w:webHidden/>
              </w:rPr>
              <w:tab/>
            </w:r>
            <w:r w:rsidR="00392D6A">
              <w:rPr>
                <w:noProof/>
                <w:webHidden/>
              </w:rPr>
              <w:fldChar w:fldCharType="begin"/>
            </w:r>
            <w:r w:rsidR="00392D6A">
              <w:rPr>
                <w:noProof/>
                <w:webHidden/>
              </w:rPr>
              <w:instrText xml:space="preserve"> PAGEREF _Toc238331138 \h </w:instrText>
            </w:r>
            <w:r w:rsidR="00392D6A">
              <w:rPr>
                <w:noProof/>
                <w:webHidden/>
              </w:rPr>
            </w:r>
            <w:r w:rsidR="00392D6A">
              <w:rPr>
                <w:noProof/>
                <w:webHidden/>
              </w:rPr>
              <w:fldChar w:fldCharType="separate"/>
            </w:r>
            <w:r w:rsidR="00392D6A">
              <w:rPr>
                <w:noProof/>
                <w:webHidden/>
              </w:rPr>
              <w:t>9</w:t>
            </w:r>
            <w:r w:rsidR="00392D6A">
              <w:rPr>
                <w:noProof/>
                <w:webHidden/>
              </w:rPr>
              <w:fldChar w:fldCharType="end"/>
            </w:r>
          </w:hyperlink>
        </w:p>
        <w:p w14:paraId="6BDCCD90" w14:textId="3C095ADC" w:rsidR="00392D6A" w:rsidRDefault="00392D6A">
          <w:pPr>
            <w:pStyle w:val="TOC1"/>
            <w:rPr>
              <w:rFonts w:asciiTheme="minorHAnsi" w:eastAsiaTheme="minorEastAsia" w:hAnsiTheme="minorHAnsi" w:cstheme="minorBidi"/>
              <w:noProof/>
              <w:kern w:val="2"/>
              <w:lang w:val="es-MX"/>
              <w14:ligatures w14:val="standardContextual"/>
            </w:rPr>
          </w:pPr>
          <w:hyperlink w:anchor="_Toc238331139" w:history="1">
            <w:r w:rsidRPr="000841B0">
              <w:rPr>
                <w:rStyle w:val="Hyperlink"/>
                <w:noProof/>
              </w:rPr>
              <w:t>2.</w:t>
            </w:r>
            <w:r>
              <w:rPr>
                <w:rFonts w:asciiTheme="minorHAnsi" w:eastAsiaTheme="minorEastAsia" w:hAnsiTheme="minorHAnsi" w:cstheme="minorBidi"/>
                <w:noProof/>
                <w:kern w:val="2"/>
                <w:lang w:val="es-MX"/>
                <w14:ligatures w14:val="standardContextual"/>
              </w:rPr>
              <w:tab/>
            </w:r>
            <w:r w:rsidRPr="000841B0">
              <w:rPr>
                <w:rStyle w:val="Hyperlink"/>
                <w:noProof/>
              </w:rPr>
              <w:t>OBJETIVOS</w:t>
            </w:r>
            <w:r>
              <w:rPr>
                <w:noProof/>
                <w:webHidden/>
              </w:rPr>
              <w:tab/>
            </w:r>
            <w:r>
              <w:rPr>
                <w:noProof/>
                <w:webHidden/>
              </w:rPr>
              <w:fldChar w:fldCharType="begin"/>
            </w:r>
            <w:r>
              <w:rPr>
                <w:noProof/>
                <w:webHidden/>
              </w:rPr>
              <w:instrText xml:space="preserve"> PAGEREF _Toc238331139 \h </w:instrText>
            </w:r>
            <w:r>
              <w:rPr>
                <w:noProof/>
                <w:webHidden/>
              </w:rPr>
            </w:r>
            <w:r>
              <w:rPr>
                <w:noProof/>
                <w:webHidden/>
              </w:rPr>
              <w:fldChar w:fldCharType="separate"/>
            </w:r>
            <w:r>
              <w:rPr>
                <w:noProof/>
                <w:webHidden/>
              </w:rPr>
              <w:t>12</w:t>
            </w:r>
            <w:r>
              <w:rPr>
                <w:noProof/>
                <w:webHidden/>
              </w:rPr>
              <w:fldChar w:fldCharType="end"/>
            </w:r>
          </w:hyperlink>
        </w:p>
        <w:p w14:paraId="10C6FDA2" w14:textId="757F8576" w:rsidR="00392D6A" w:rsidRDefault="00392D6A">
          <w:pPr>
            <w:pStyle w:val="TOC2"/>
            <w:rPr>
              <w:rFonts w:asciiTheme="minorHAnsi" w:eastAsiaTheme="minorEastAsia" w:hAnsiTheme="minorHAnsi" w:cstheme="minorBidi"/>
              <w:noProof/>
              <w:kern w:val="2"/>
              <w:lang w:val="es-MX"/>
              <w14:ligatures w14:val="standardContextual"/>
            </w:rPr>
          </w:pPr>
          <w:hyperlink w:anchor="_Toc238331140" w:history="1">
            <w:r w:rsidRPr="000841B0">
              <w:rPr>
                <w:rStyle w:val="Hyperlink"/>
                <w:noProof/>
              </w:rPr>
              <w:t>2.1.</w:t>
            </w:r>
            <w:r>
              <w:rPr>
                <w:rFonts w:asciiTheme="minorHAnsi" w:eastAsiaTheme="minorEastAsia" w:hAnsiTheme="minorHAnsi" w:cstheme="minorBidi"/>
                <w:noProof/>
                <w:kern w:val="2"/>
                <w:lang w:val="es-MX"/>
                <w14:ligatures w14:val="standardContextual"/>
              </w:rPr>
              <w:tab/>
            </w:r>
            <w:r w:rsidRPr="000841B0">
              <w:rPr>
                <w:rStyle w:val="Hyperlink"/>
                <w:noProof/>
              </w:rPr>
              <w:t>Objetivo general</w:t>
            </w:r>
            <w:r>
              <w:rPr>
                <w:noProof/>
                <w:webHidden/>
              </w:rPr>
              <w:tab/>
            </w:r>
            <w:r>
              <w:rPr>
                <w:noProof/>
                <w:webHidden/>
              </w:rPr>
              <w:fldChar w:fldCharType="begin"/>
            </w:r>
            <w:r>
              <w:rPr>
                <w:noProof/>
                <w:webHidden/>
              </w:rPr>
              <w:instrText xml:space="preserve"> PAGEREF _Toc238331140 \h </w:instrText>
            </w:r>
            <w:r>
              <w:rPr>
                <w:noProof/>
                <w:webHidden/>
              </w:rPr>
            </w:r>
            <w:r>
              <w:rPr>
                <w:noProof/>
                <w:webHidden/>
              </w:rPr>
              <w:fldChar w:fldCharType="separate"/>
            </w:r>
            <w:r>
              <w:rPr>
                <w:noProof/>
                <w:webHidden/>
              </w:rPr>
              <w:t>12</w:t>
            </w:r>
            <w:r>
              <w:rPr>
                <w:noProof/>
                <w:webHidden/>
              </w:rPr>
              <w:fldChar w:fldCharType="end"/>
            </w:r>
          </w:hyperlink>
        </w:p>
        <w:p w14:paraId="3CFCEE1E" w14:textId="23A50E1E" w:rsidR="00392D6A" w:rsidRDefault="00392D6A">
          <w:pPr>
            <w:pStyle w:val="TOC2"/>
            <w:rPr>
              <w:rFonts w:asciiTheme="minorHAnsi" w:eastAsiaTheme="minorEastAsia" w:hAnsiTheme="minorHAnsi" w:cstheme="minorBidi"/>
              <w:noProof/>
              <w:kern w:val="2"/>
              <w:lang w:val="es-MX"/>
              <w14:ligatures w14:val="standardContextual"/>
            </w:rPr>
          </w:pPr>
          <w:hyperlink w:anchor="_Toc238331141" w:history="1">
            <w:r w:rsidRPr="000841B0">
              <w:rPr>
                <w:rStyle w:val="Hyperlink"/>
                <w:noProof/>
              </w:rPr>
              <w:t>2.2.</w:t>
            </w:r>
            <w:r>
              <w:rPr>
                <w:rFonts w:asciiTheme="minorHAnsi" w:eastAsiaTheme="minorEastAsia" w:hAnsiTheme="minorHAnsi" w:cstheme="minorBidi"/>
                <w:noProof/>
                <w:kern w:val="2"/>
                <w:lang w:val="es-MX"/>
                <w14:ligatures w14:val="standardContextual"/>
              </w:rPr>
              <w:tab/>
            </w:r>
            <w:r w:rsidRPr="000841B0">
              <w:rPr>
                <w:rStyle w:val="Hyperlink"/>
                <w:noProof/>
              </w:rPr>
              <w:t>Objetivos específicos</w:t>
            </w:r>
            <w:r>
              <w:rPr>
                <w:noProof/>
                <w:webHidden/>
              </w:rPr>
              <w:tab/>
            </w:r>
            <w:r>
              <w:rPr>
                <w:noProof/>
                <w:webHidden/>
              </w:rPr>
              <w:fldChar w:fldCharType="begin"/>
            </w:r>
            <w:r>
              <w:rPr>
                <w:noProof/>
                <w:webHidden/>
              </w:rPr>
              <w:instrText xml:space="preserve"> PAGEREF _Toc238331141 \h </w:instrText>
            </w:r>
            <w:r>
              <w:rPr>
                <w:noProof/>
                <w:webHidden/>
              </w:rPr>
            </w:r>
            <w:r>
              <w:rPr>
                <w:noProof/>
                <w:webHidden/>
              </w:rPr>
              <w:fldChar w:fldCharType="separate"/>
            </w:r>
            <w:r>
              <w:rPr>
                <w:noProof/>
                <w:webHidden/>
              </w:rPr>
              <w:t>12</w:t>
            </w:r>
            <w:r>
              <w:rPr>
                <w:noProof/>
                <w:webHidden/>
              </w:rPr>
              <w:fldChar w:fldCharType="end"/>
            </w:r>
          </w:hyperlink>
        </w:p>
        <w:p w14:paraId="4E47CC90" w14:textId="499FE66F" w:rsidR="00392D6A" w:rsidRDefault="00392D6A">
          <w:pPr>
            <w:pStyle w:val="TOC1"/>
            <w:rPr>
              <w:rFonts w:asciiTheme="minorHAnsi" w:eastAsiaTheme="minorEastAsia" w:hAnsiTheme="minorHAnsi" w:cstheme="minorBidi"/>
              <w:noProof/>
              <w:kern w:val="2"/>
              <w:lang w:val="es-MX"/>
              <w14:ligatures w14:val="standardContextual"/>
            </w:rPr>
          </w:pPr>
          <w:hyperlink w:anchor="_Toc238331142" w:history="1">
            <w:r w:rsidRPr="000841B0">
              <w:rPr>
                <w:rStyle w:val="Hyperlink"/>
                <w:noProof/>
              </w:rPr>
              <w:t>3.</w:t>
            </w:r>
            <w:r>
              <w:rPr>
                <w:rFonts w:asciiTheme="minorHAnsi" w:eastAsiaTheme="minorEastAsia" w:hAnsiTheme="minorHAnsi" w:cstheme="minorBidi"/>
                <w:noProof/>
                <w:kern w:val="2"/>
                <w:lang w:val="es-MX"/>
                <w14:ligatures w14:val="standardContextual"/>
              </w:rPr>
              <w:tab/>
            </w:r>
            <w:r w:rsidRPr="000841B0">
              <w:rPr>
                <w:rStyle w:val="Hyperlink"/>
                <w:noProof/>
              </w:rPr>
              <w:t>PROBLEMA Y JUSTIFICACIÓN</w:t>
            </w:r>
            <w:r>
              <w:rPr>
                <w:noProof/>
                <w:webHidden/>
              </w:rPr>
              <w:tab/>
            </w:r>
            <w:r>
              <w:rPr>
                <w:noProof/>
                <w:webHidden/>
              </w:rPr>
              <w:fldChar w:fldCharType="begin"/>
            </w:r>
            <w:r>
              <w:rPr>
                <w:noProof/>
                <w:webHidden/>
              </w:rPr>
              <w:instrText xml:space="preserve"> PAGEREF _Toc238331142 \h </w:instrText>
            </w:r>
            <w:r>
              <w:rPr>
                <w:noProof/>
                <w:webHidden/>
              </w:rPr>
            </w:r>
            <w:r>
              <w:rPr>
                <w:noProof/>
                <w:webHidden/>
              </w:rPr>
              <w:fldChar w:fldCharType="separate"/>
            </w:r>
            <w:r>
              <w:rPr>
                <w:noProof/>
                <w:webHidden/>
              </w:rPr>
              <w:t>13</w:t>
            </w:r>
            <w:r>
              <w:rPr>
                <w:noProof/>
                <w:webHidden/>
              </w:rPr>
              <w:fldChar w:fldCharType="end"/>
            </w:r>
          </w:hyperlink>
        </w:p>
        <w:p w14:paraId="337F9E15" w14:textId="485A3826" w:rsidR="00392D6A" w:rsidRDefault="00392D6A">
          <w:pPr>
            <w:pStyle w:val="TOC1"/>
            <w:rPr>
              <w:rFonts w:asciiTheme="minorHAnsi" w:eastAsiaTheme="minorEastAsia" w:hAnsiTheme="minorHAnsi" w:cstheme="minorBidi"/>
              <w:noProof/>
              <w:kern w:val="2"/>
              <w:lang w:val="es-MX"/>
              <w14:ligatures w14:val="standardContextual"/>
            </w:rPr>
          </w:pPr>
          <w:hyperlink w:anchor="_Toc238331143" w:history="1">
            <w:r w:rsidRPr="000841B0">
              <w:rPr>
                <w:rStyle w:val="Hyperlink"/>
                <w:noProof/>
              </w:rPr>
              <w:t>4.</w:t>
            </w:r>
            <w:r>
              <w:rPr>
                <w:rFonts w:asciiTheme="minorHAnsi" w:eastAsiaTheme="minorEastAsia" w:hAnsiTheme="minorHAnsi" w:cstheme="minorBidi"/>
                <w:noProof/>
                <w:kern w:val="2"/>
                <w:lang w:val="es-MX"/>
                <w14:ligatures w14:val="standardContextual"/>
              </w:rPr>
              <w:tab/>
            </w:r>
            <w:r w:rsidRPr="000841B0">
              <w:rPr>
                <w:rStyle w:val="Hyperlink"/>
                <w:noProof/>
              </w:rPr>
              <w:t>MARCO TEÓRICO</w:t>
            </w:r>
            <w:r>
              <w:rPr>
                <w:noProof/>
                <w:webHidden/>
              </w:rPr>
              <w:tab/>
            </w:r>
            <w:r>
              <w:rPr>
                <w:noProof/>
                <w:webHidden/>
              </w:rPr>
              <w:fldChar w:fldCharType="begin"/>
            </w:r>
            <w:r>
              <w:rPr>
                <w:noProof/>
                <w:webHidden/>
              </w:rPr>
              <w:instrText xml:space="preserve"> PAGEREF _Toc238331143 \h </w:instrText>
            </w:r>
            <w:r>
              <w:rPr>
                <w:noProof/>
                <w:webHidden/>
              </w:rPr>
            </w:r>
            <w:r>
              <w:rPr>
                <w:noProof/>
                <w:webHidden/>
              </w:rPr>
              <w:fldChar w:fldCharType="separate"/>
            </w:r>
            <w:r>
              <w:rPr>
                <w:noProof/>
                <w:webHidden/>
              </w:rPr>
              <w:t>15</w:t>
            </w:r>
            <w:r>
              <w:rPr>
                <w:noProof/>
                <w:webHidden/>
              </w:rPr>
              <w:fldChar w:fldCharType="end"/>
            </w:r>
          </w:hyperlink>
        </w:p>
        <w:p w14:paraId="41E06970" w14:textId="635326E1" w:rsidR="00392D6A" w:rsidRDefault="00392D6A">
          <w:pPr>
            <w:pStyle w:val="TOC2"/>
            <w:rPr>
              <w:rFonts w:asciiTheme="minorHAnsi" w:eastAsiaTheme="minorEastAsia" w:hAnsiTheme="minorHAnsi" w:cstheme="minorBidi"/>
              <w:noProof/>
              <w:kern w:val="2"/>
              <w:lang w:val="es-MX"/>
              <w14:ligatures w14:val="standardContextual"/>
            </w:rPr>
          </w:pPr>
          <w:hyperlink w:anchor="_Toc238331144" w:history="1">
            <w:r w:rsidRPr="000841B0">
              <w:rPr>
                <w:rStyle w:val="Hyperlink"/>
                <w:noProof/>
              </w:rPr>
              <w:t>4.1.</w:t>
            </w:r>
            <w:r>
              <w:rPr>
                <w:rFonts w:asciiTheme="minorHAnsi" w:eastAsiaTheme="minorEastAsia" w:hAnsiTheme="minorHAnsi" w:cstheme="minorBidi"/>
                <w:noProof/>
                <w:kern w:val="2"/>
                <w:lang w:val="es-MX"/>
                <w14:ligatures w14:val="standardContextual"/>
              </w:rPr>
              <w:tab/>
            </w:r>
            <w:r w:rsidRPr="000841B0">
              <w:rPr>
                <w:rStyle w:val="Hyperlink"/>
                <w:noProof/>
              </w:rPr>
              <w:t>Índice NASDAQ-100</w:t>
            </w:r>
            <w:r>
              <w:rPr>
                <w:noProof/>
                <w:webHidden/>
              </w:rPr>
              <w:tab/>
            </w:r>
            <w:r>
              <w:rPr>
                <w:noProof/>
                <w:webHidden/>
              </w:rPr>
              <w:fldChar w:fldCharType="begin"/>
            </w:r>
            <w:r>
              <w:rPr>
                <w:noProof/>
                <w:webHidden/>
              </w:rPr>
              <w:instrText xml:space="preserve"> PAGEREF _Toc238331144 \h </w:instrText>
            </w:r>
            <w:r>
              <w:rPr>
                <w:noProof/>
                <w:webHidden/>
              </w:rPr>
            </w:r>
            <w:r>
              <w:rPr>
                <w:noProof/>
                <w:webHidden/>
              </w:rPr>
              <w:fldChar w:fldCharType="separate"/>
            </w:r>
            <w:r>
              <w:rPr>
                <w:noProof/>
                <w:webHidden/>
              </w:rPr>
              <w:t>15</w:t>
            </w:r>
            <w:r>
              <w:rPr>
                <w:noProof/>
                <w:webHidden/>
              </w:rPr>
              <w:fldChar w:fldCharType="end"/>
            </w:r>
          </w:hyperlink>
        </w:p>
        <w:p w14:paraId="5939D769" w14:textId="20FB3F22" w:rsidR="00392D6A" w:rsidRDefault="00392D6A">
          <w:pPr>
            <w:pStyle w:val="TOC2"/>
            <w:rPr>
              <w:rFonts w:asciiTheme="minorHAnsi" w:eastAsiaTheme="minorEastAsia" w:hAnsiTheme="minorHAnsi" w:cstheme="minorBidi"/>
              <w:noProof/>
              <w:kern w:val="2"/>
              <w:lang w:val="es-MX"/>
              <w14:ligatures w14:val="standardContextual"/>
            </w:rPr>
          </w:pPr>
          <w:hyperlink w:anchor="_Toc238331145" w:history="1">
            <w:r w:rsidRPr="000841B0">
              <w:rPr>
                <w:rStyle w:val="Hyperlink"/>
                <w:noProof/>
                <w:lang w:val="en-US"/>
              </w:rPr>
              <w:t>4.2.</w:t>
            </w:r>
            <w:r>
              <w:rPr>
                <w:rFonts w:asciiTheme="minorHAnsi" w:eastAsiaTheme="minorEastAsia" w:hAnsiTheme="minorHAnsi" w:cstheme="minorBidi"/>
                <w:noProof/>
                <w:kern w:val="2"/>
                <w:lang w:val="es-MX"/>
                <w14:ligatures w14:val="standardContextual"/>
              </w:rPr>
              <w:tab/>
            </w:r>
            <w:r w:rsidRPr="000841B0">
              <w:rPr>
                <w:rStyle w:val="Hyperlink"/>
                <w:noProof/>
                <w:lang w:val="en-US"/>
              </w:rPr>
              <w:t xml:space="preserve">Modelos ARIMA (AutoRegressive Integrated Moving Average).      </w:t>
            </w:r>
            <w:r>
              <w:rPr>
                <w:noProof/>
                <w:webHidden/>
              </w:rPr>
              <w:tab/>
            </w:r>
            <w:r>
              <w:rPr>
                <w:noProof/>
                <w:webHidden/>
              </w:rPr>
              <w:fldChar w:fldCharType="begin"/>
            </w:r>
            <w:r>
              <w:rPr>
                <w:noProof/>
                <w:webHidden/>
              </w:rPr>
              <w:instrText xml:space="preserve"> PAGEREF _Toc238331145 \h </w:instrText>
            </w:r>
            <w:r>
              <w:rPr>
                <w:noProof/>
                <w:webHidden/>
              </w:rPr>
            </w:r>
            <w:r>
              <w:rPr>
                <w:noProof/>
                <w:webHidden/>
              </w:rPr>
              <w:fldChar w:fldCharType="separate"/>
            </w:r>
            <w:r>
              <w:rPr>
                <w:noProof/>
                <w:webHidden/>
              </w:rPr>
              <w:t>16</w:t>
            </w:r>
            <w:r>
              <w:rPr>
                <w:noProof/>
                <w:webHidden/>
              </w:rPr>
              <w:fldChar w:fldCharType="end"/>
            </w:r>
          </w:hyperlink>
        </w:p>
        <w:p w14:paraId="1B09BC4D" w14:textId="7C5B40D8" w:rsidR="00392D6A" w:rsidRDefault="00392D6A">
          <w:pPr>
            <w:pStyle w:val="TOC2"/>
            <w:rPr>
              <w:rFonts w:asciiTheme="minorHAnsi" w:eastAsiaTheme="minorEastAsia" w:hAnsiTheme="minorHAnsi" w:cstheme="minorBidi"/>
              <w:noProof/>
              <w:kern w:val="2"/>
              <w:lang w:val="es-MX"/>
              <w14:ligatures w14:val="standardContextual"/>
            </w:rPr>
          </w:pPr>
          <w:hyperlink w:anchor="_Toc238331146" w:history="1">
            <w:r w:rsidRPr="000841B0">
              <w:rPr>
                <w:rStyle w:val="Hyperlink"/>
                <w:noProof/>
              </w:rPr>
              <w:t>4.3.</w:t>
            </w:r>
            <w:r>
              <w:rPr>
                <w:rFonts w:asciiTheme="minorHAnsi" w:eastAsiaTheme="minorEastAsia" w:hAnsiTheme="minorHAnsi" w:cstheme="minorBidi"/>
                <w:noProof/>
                <w:kern w:val="2"/>
                <w:lang w:val="es-MX"/>
                <w14:ligatures w14:val="standardContextual"/>
              </w:rPr>
              <w:tab/>
            </w:r>
            <w:r w:rsidRPr="000841B0">
              <w:rPr>
                <w:rStyle w:val="Hyperlink"/>
                <w:noProof/>
              </w:rPr>
              <w:t>Modelos SARIMA (Seasonal ARIMA)</w:t>
            </w:r>
            <w:r>
              <w:rPr>
                <w:noProof/>
                <w:webHidden/>
              </w:rPr>
              <w:tab/>
            </w:r>
            <w:r>
              <w:rPr>
                <w:noProof/>
                <w:webHidden/>
              </w:rPr>
              <w:fldChar w:fldCharType="begin"/>
            </w:r>
            <w:r>
              <w:rPr>
                <w:noProof/>
                <w:webHidden/>
              </w:rPr>
              <w:instrText xml:space="preserve"> PAGEREF _Toc238331146 \h </w:instrText>
            </w:r>
            <w:r>
              <w:rPr>
                <w:noProof/>
                <w:webHidden/>
              </w:rPr>
            </w:r>
            <w:r>
              <w:rPr>
                <w:noProof/>
                <w:webHidden/>
              </w:rPr>
              <w:fldChar w:fldCharType="separate"/>
            </w:r>
            <w:r>
              <w:rPr>
                <w:noProof/>
                <w:webHidden/>
              </w:rPr>
              <w:t>17</w:t>
            </w:r>
            <w:r>
              <w:rPr>
                <w:noProof/>
                <w:webHidden/>
              </w:rPr>
              <w:fldChar w:fldCharType="end"/>
            </w:r>
          </w:hyperlink>
        </w:p>
        <w:p w14:paraId="5F8991B0" w14:textId="76057A7A" w:rsidR="00392D6A" w:rsidRDefault="00392D6A">
          <w:pPr>
            <w:pStyle w:val="TOC2"/>
            <w:rPr>
              <w:rFonts w:asciiTheme="minorHAnsi" w:eastAsiaTheme="minorEastAsia" w:hAnsiTheme="minorHAnsi" w:cstheme="minorBidi"/>
              <w:noProof/>
              <w:kern w:val="2"/>
              <w:lang w:val="es-MX"/>
              <w14:ligatures w14:val="standardContextual"/>
            </w:rPr>
          </w:pPr>
          <w:hyperlink w:anchor="_Toc238331147" w:history="1">
            <w:r w:rsidRPr="000841B0">
              <w:rPr>
                <w:rStyle w:val="Hyperlink"/>
                <w:noProof/>
                <w:lang w:val="en-US"/>
              </w:rPr>
              <w:t>4.4.</w:t>
            </w:r>
            <w:r>
              <w:rPr>
                <w:rFonts w:asciiTheme="minorHAnsi" w:eastAsiaTheme="minorEastAsia" w:hAnsiTheme="minorHAnsi" w:cstheme="minorBidi"/>
                <w:noProof/>
                <w:kern w:val="2"/>
                <w:lang w:val="es-MX"/>
                <w14:ligatures w14:val="standardContextual"/>
              </w:rPr>
              <w:tab/>
            </w:r>
            <w:r w:rsidRPr="000841B0">
              <w:rPr>
                <w:rStyle w:val="Hyperlink"/>
                <w:noProof/>
                <w:lang w:val="en-US"/>
              </w:rPr>
              <w:t>Redes Neuronales LSTM (Long Short-Term Memory)</w:t>
            </w:r>
            <w:r>
              <w:rPr>
                <w:noProof/>
                <w:webHidden/>
              </w:rPr>
              <w:tab/>
            </w:r>
            <w:r>
              <w:rPr>
                <w:noProof/>
                <w:webHidden/>
              </w:rPr>
              <w:fldChar w:fldCharType="begin"/>
            </w:r>
            <w:r>
              <w:rPr>
                <w:noProof/>
                <w:webHidden/>
              </w:rPr>
              <w:instrText xml:space="preserve"> PAGEREF _Toc238331147 \h </w:instrText>
            </w:r>
            <w:r>
              <w:rPr>
                <w:noProof/>
                <w:webHidden/>
              </w:rPr>
            </w:r>
            <w:r>
              <w:rPr>
                <w:noProof/>
                <w:webHidden/>
              </w:rPr>
              <w:fldChar w:fldCharType="separate"/>
            </w:r>
            <w:r>
              <w:rPr>
                <w:noProof/>
                <w:webHidden/>
              </w:rPr>
              <w:t>18</w:t>
            </w:r>
            <w:r>
              <w:rPr>
                <w:noProof/>
                <w:webHidden/>
              </w:rPr>
              <w:fldChar w:fldCharType="end"/>
            </w:r>
          </w:hyperlink>
        </w:p>
        <w:p w14:paraId="3BA70439" w14:textId="52C118B4" w:rsidR="00392D6A" w:rsidRDefault="00392D6A">
          <w:pPr>
            <w:pStyle w:val="TOC2"/>
            <w:rPr>
              <w:rFonts w:asciiTheme="minorHAnsi" w:eastAsiaTheme="minorEastAsia" w:hAnsiTheme="minorHAnsi" w:cstheme="minorBidi"/>
              <w:noProof/>
              <w:kern w:val="2"/>
              <w:lang w:val="es-MX"/>
              <w14:ligatures w14:val="standardContextual"/>
            </w:rPr>
          </w:pPr>
          <w:hyperlink w:anchor="_Toc238331148" w:history="1">
            <w:r w:rsidRPr="000841B0">
              <w:rPr>
                <w:rStyle w:val="Hyperlink"/>
                <w:noProof/>
              </w:rPr>
              <w:t>4.5.</w:t>
            </w:r>
            <w:r>
              <w:rPr>
                <w:rFonts w:asciiTheme="minorHAnsi" w:eastAsiaTheme="minorEastAsia" w:hAnsiTheme="minorHAnsi" w:cstheme="minorBidi"/>
                <w:noProof/>
                <w:kern w:val="2"/>
                <w:lang w:val="es-MX"/>
                <w14:ligatures w14:val="standardContextual"/>
              </w:rPr>
              <w:tab/>
            </w:r>
            <w:r w:rsidRPr="000841B0">
              <w:rPr>
                <w:rStyle w:val="Hyperlink"/>
                <w:noProof/>
              </w:rPr>
              <w:t>Elementos que se deben tener en cuenta en el entrenamiento de modelos</w:t>
            </w:r>
            <w:r>
              <w:rPr>
                <w:noProof/>
                <w:webHidden/>
              </w:rPr>
              <w:tab/>
            </w:r>
            <w:r>
              <w:rPr>
                <w:noProof/>
                <w:webHidden/>
              </w:rPr>
              <w:fldChar w:fldCharType="begin"/>
            </w:r>
            <w:r>
              <w:rPr>
                <w:noProof/>
                <w:webHidden/>
              </w:rPr>
              <w:instrText xml:space="preserve"> PAGEREF _Toc238331148 \h </w:instrText>
            </w:r>
            <w:r>
              <w:rPr>
                <w:noProof/>
                <w:webHidden/>
              </w:rPr>
            </w:r>
            <w:r>
              <w:rPr>
                <w:noProof/>
                <w:webHidden/>
              </w:rPr>
              <w:fldChar w:fldCharType="separate"/>
            </w:r>
            <w:r>
              <w:rPr>
                <w:noProof/>
                <w:webHidden/>
              </w:rPr>
              <w:t>19</w:t>
            </w:r>
            <w:r>
              <w:rPr>
                <w:noProof/>
                <w:webHidden/>
              </w:rPr>
              <w:fldChar w:fldCharType="end"/>
            </w:r>
          </w:hyperlink>
        </w:p>
        <w:p w14:paraId="1159DF25" w14:textId="52C5C182" w:rsidR="00392D6A" w:rsidRDefault="00392D6A">
          <w:pPr>
            <w:pStyle w:val="TOC2"/>
            <w:rPr>
              <w:rFonts w:asciiTheme="minorHAnsi" w:eastAsiaTheme="minorEastAsia" w:hAnsiTheme="minorHAnsi" w:cstheme="minorBidi"/>
              <w:noProof/>
              <w:kern w:val="2"/>
              <w:lang w:val="es-MX"/>
              <w14:ligatures w14:val="standardContextual"/>
            </w:rPr>
          </w:pPr>
          <w:hyperlink w:anchor="_Toc238331149" w:history="1">
            <w:r w:rsidRPr="000841B0">
              <w:rPr>
                <w:rStyle w:val="Hyperlink"/>
                <w:noProof/>
              </w:rPr>
              <w:t>4.6.</w:t>
            </w:r>
            <w:r>
              <w:rPr>
                <w:rFonts w:asciiTheme="minorHAnsi" w:eastAsiaTheme="minorEastAsia" w:hAnsiTheme="minorHAnsi" w:cstheme="minorBidi"/>
                <w:noProof/>
                <w:kern w:val="2"/>
                <w:lang w:val="es-MX"/>
                <w14:ligatures w14:val="standardContextual"/>
              </w:rPr>
              <w:tab/>
            </w:r>
            <w:r w:rsidRPr="000841B0">
              <w:rPr>
                <w:rStyle w:val="Hyperlink"/>
                <w:noProof/>
              </w:rPr>
              <w:t>Evaluación del desempeño predictivo</w:t>
            </w:r>
            <w:r>
              <w:rPr>
                <w:noProof/>
                <w:webHidden/>
              </w:rPr>
              <w:tab/>
            </w:r>
            <w:r>
              <w:rPr>
                <w:noProof/>
                <w:webHidden/>
              </w:rPr>
              <w:fldChar w:fldCharType="begin"/>
            </w:r>
            <w:r>
              <w:rPr>
                <w:noProof/>
                <w:webHidden/>
              </w:rPr>
              <w:instrText xml:space="preserve"> PAGEREF _Toc238331149 \h </w:instrText>
            </w:r>
            <w:r>
              <w:rPr>
                <w:noProof/>
                <w:webHidden/>
              </w:rPr>
            </w:r>
            <w:r>
              <w:rPr>
                <w:noProof/>
                <w:webHidden/>
              </w:rPr>
              <w:fldChar w:fldCharType="separate"/>
            </w:r>
            <w:r>
              <w:rPr>
                <w:noProof/>
                <w:webHidden/>
              </w:rPr>
              <w:t>21</w:t>
            </w:r>
            <w:r>
              <w:rPr>
                <w:noProof/>
                <w:webHidden/>
              </w:rPr>
              <w:fldChar w:fldCharType="end"/>
            </w:r>
          </w:hyperlink>
        </w:p>
        <w:p w14:paraId="3FD23927" w14:textId="411C0618" w:rsidR="00392D6A" w:rsidRDefault="00392D6A">
          <w:pPr>
            <w:pStyle w:val="TOC2"/>
            <w:rPr>
              <w:rFonts w:asciiTheme="minorHAnsi" w:eastAsiaTheme="minorEastAsia" w:hAnsiTheme="minorHAnsi" w:cstheme="minorBidi"/>
              <w:noProof/>
              <w:kern w:val="2"/>
              <w:lang w:val="es-MX"/>
              <w14:ligatures w14:val="standardContextual"/>
            </w:rPr>
          </w:pPr>
          <w:hyperlink w:anchor="_Toc238331150" w:history="1">
            <w:r w:rsidRPr="000841B0">
              <w:rPr>
                <w:rStyle w:val="Hyperlink"/>
                <w:noProof/>
              </w:rPr>
              <w:t>4.7.</w:t>
            </w:r>
            <w:r>
              <w:rPr>
                <w:rFonts w:asciiTheme="minorHAnsi" w:eastAsiaTheme="minorEastAsia" w:hAnsiTheme="minorHAnsi" w:cstheme="minorBidi"/>
                <w:noProof/>
                <w:kern w:val="2"/>
                <w:lang w:val="es-MX"/>
                <w14:ligatures w14:val="standardContextual"/>
              </w:rPr>
              <w:tab/>
            </w:r>
            <w:r w:rsidRPr="000841B0">
              <w:rPr>
                <w:rStyle w:val="Hyperlink"/>
                <w:noProof/>
              </w:rPr>
              <w:t>Pruebas de estacionariedad: ADF y KPSS</w:t>
            </w:r>
            <w:r>
              <w:rPr>
                <w:noProof/>
                <w:webHidden/>
              </w:rPr>
              <w:tab/>
            </w:r>
            <w:r>
              <w:rPr>
                <w:noProof/>
                <w:webHidden/>
              </w:rPr>
              <w:fldChar w:fldCharType="begin"/>
            </w:r>
            <w:r>
              <w:rPr>
                <w:noProof/>
                <w:webHidden/>
              </w:rPr>
              <w:instrText xml:space="preserve"> PAGEREF _Toc238331150 \h </w:instrText>
            </w:r>
            <w:r>
              <w:rPr>
                <w:noProof/>
                <w:webHidden/>
              </w:rPr>
            </w:r>
            <w:r>
              <w:rPr>
                <w:noProof/>
                <w:webHidden/>
              </w:rPr>
              <w:fldChar w:fldCharType="separate"/>
            </w:r>
            <w:r>
              <w:rPr>
                <w:noProof/>
                <w:webHidden/>
              </w:rPr>
              <w:t>24</w:t>
            </w:r>
            <w:r>
              <w:rPr>
                <w:noProof/>
                <w:webHidden/>
              </w:rPr>
              <w:fldChar w:fldCharType="end"/>
            </w:r>
          </w:hyperlink>
        </w:p>
        <w:p w14:paraId="7EE7552C" w14:textId="2A2E82DB" w:rsidR="00392D6A" w:rsidRDefault="00392D6A">
          <w:pPr>
            <w:pStyle w:val="TOC2"/>
            <w:rPr>
              <w:rFonts w:asciiTheme="minorHAnsi" w:eastAsiaTheme="minorEastAsia" w:hAnsiTheme="minorHAnsi" w:cstheme="minorBidi"/>
              <w:noProof/>
              <w:kern w:val="2"/>
              <w:lang w:val="es-MX"/>
              <w14:ligatures w14:val="standardContextual"/>
            </w:rPr>
          </w:pPr>
          <w:hyperlink w:anchor="_Toc238331151" w:history="1">
            <w:r w:rsidRPr="000841B0">
              <w:rPr>
                <w:rStyle w:val="Hyperlink"/>
                <w:noProof/>
              </w:rPr>
              <w:t>4.8.</w:t>
            </w:r>
            <w:r>
              <w:rPr>
                <w:rFonts w:asciiTheme="minorHAnsi" w:eastAsiaTheme="minorEastAsia" w:hAnsiTheme="minorHAnsi" w:cstheme="minorBidi"/>
                <w:noProof/>
                <w:kern w:val="2"/>
                <w:lang w:val="es-MX"/>
                <w14:ligatures w14:val="standardContextual"/>
              </w:rPr>
              <w:tab/>
            </w:r>
            <w:r w:rsidRPr="000841B0">
              <w:rPr>
                <w:rStyle w:val="Hyperlink"/>
                <w:noProof/>
              </w:rPr>
              <w:t>Integración del análisis de sentimiento con datos financieros</w:t>
            </w:r>
            <w:r>
              <w:rPr>
                <w:noProof/>
                <w:webHidden/>
              </w:rPr>
              <w:tab/>
            </w:r>
            <w:r>
              <w:rPr>
                <w:noProof/>
                <w:webHidden/>
              </w:rPr>
              <w:fldChar w:fldCharType="begin"/>
            </w:r>
            <w:r>
              <w:rPr>
                <w:noProof/>
                <w:webHidden/>
              </w:rPr>
              <w:instrText xml:space="preserve"> PAGEREF _Toc238331151 \h </w:instrText>
            </w:r>
            <w:r>
              <w:rPr>
                <w:noProof/>
                <w:webHidden/>
              </w:rPr>
            </w:r>
            <w:r>
              <w:rPr>
                <w:noProof/>
                <w:webHidden/>
              </w:rPr>
              <w:fldChar w:fldCharType="separate"/>
            </w:r>
            <w:r>
              <w:rPr>
                <w:noProof/>
                <w:webHidden/>
              </w:rPr>
              <w:t>27</w:t>
            </w:r>
            <w:r>
              <w:rPr>
                <w:noProof/>
                <w:webHidden/>
              </w:rPr>
              <w:fldChar w:fldCharType="end"/>
            </w:r>
          </w:hyperlink>
        </w:p>
        <w:p w14:paraId="0BBB682E" w14:textId="32B62132" w:rsidR="00392D6A" w:rsidRDefault="00392D6A">
          <w:pPr>
            <w:pStyle w:val="TOC1"/>
            <w:rPr>
              <w:rFonts w:asciiTheme="minorHAnsi" w:eastAsiaTheme="minorEastAsia" w:hAnsiTheme="minorHAnsi" w:cstheme="minorBidi"/>
              <w:noProof/>
              <w:kern w:val="2"/>
              <w:lang w:val="es-MX"/>
              <w14:ligatures w14:val="standardContextual"/>
            </w:rPr>
          </w:pPr>
          <w:hyperlink w:anchor="_Toc238331152" w:history="1">
            <w:r w:rsidRPr="000841B0">
              <w:rPr>
                <w:rStyle w:val="Hyperlink"/>
                <w:noProof/>
              </w:rPr>
              <w:t>5.</w:t>
            </w:r>
            <w:r>
              <w:rPr>
                <w:rFonts w:asciiTheme="minorHAnsi" w:eastAsiaTheme="minorEastAsia" w:hAnsiTheme="minorHAnsi" w:cstheme="minorBidi"/>
                <w:noProof/>
                <w:kern w:val="2"/>
                <w:lang w:val="es-MX"/>
                <w14:ligatures w14:val="standardContextual"/>
              </w:rPr>
              <w:tab/>
            </w:r>
            <w:r w:rsidRPr="000841B0">
              <w:rPr>
                <w:rStyle w:val="Hyperlink"/>
                <w:noProof/>
              </w:rPr>
              <w:t>ESTADO DEL ARTE</w:t>
            </w:r>
            <w:r>
              <w:rPr>
                <w:noProof/>
                <w:webHidden/>
              </w:rPr>
              <w:tab/>
            </w:r>
            <w:r>
              <w:rPr>
                <w:noProof/>
                <w:webHidden/>
              </w:rPr>
              <w:fldChar w:fldCharType="begin"/>
            </w:r>
            <w:r>
              <w:rPr>
                <w:noProof/>
                <w:webHidden/>
              </w:rPr>
              <w:instrText xml:space="preserve"> PAGEREF _Toc238331152 \h </w:instrText>
            </w:r>
            <w:r>
              <w:rPr>
                <w:noProof/>
                <w:webHidden/>
              </w:rPr>
            </w:r>
            <w:r>
              <w:rPr>
                <w:noProof/>
                <w:webHidden/>
              </w:rPr>
              <w:fldChar w:fldCharType="separate"/>
            </w:r>
            <w:r>
              <w:rPr>
                <w:noProof/>
                <w:webHidden/>
              </w:rPr>
              <w:t>28</w:t>
            </w:r>
            <w:r>
              <w:rPr>
                <w:noProof/>
                <w:webHidden/>
              </w:rPr>
              <w:fldChar w:fldCharType="end"/>
            </w:r>
          </w:hyperlink>
        </w:p>
        <w:p w14:paraId="2F987578" w14:textId="5BD564EF" w:rsidR="00392D6A" w:rsidRDefault="00392D6A">
          <w:pPr>
            <w:pStyle w:val="TOC2"/>
            <w:rPr>
              <w:rFonts w:asciiTheme="minorHAnsi" w:eastAsiaTheme="minorEastAsia" w:hAnsiTheme="minorHAnsi" w:cstheme="minorBidi"/>
              <w:noProof/>
              <w:kern w:val="2"/>
              <w:lang w:val="es-MX"/>
              <w14:ligatures w14:val="standardContextual"/>
            </w:rPr>
          </w:pPr>
          <w:hyperlink w:anchor="_Toc238331153" w:history="1">
            <w:r w:rsidRPr="000841B0">
              <w:rPr>
                <w:rStyle w:val="Hyperlink"/>
                <w:noProof/>
              </w:rPr>
              <w:t>5.1.</w:t>
            </w:r>
            <w:r>
              <w:rPr>
                <w:rFonts w:asciiTheme="minorHAnsi" w:eastAsiaTheme="minorEastAsia" w:hAnsiTheme="minorHAnsi" w:cstheme="minorBidi"/>
                <w:noProof/>
                <w:kern w:val="2"/>
                <w:lang w:val="es-MX"/>
                <w14:ligatures w14:val="standardContextual"/>
              </w:rPr>
              <w:tab/>
            </w:r>
            <w:r w:rsidRPr="000841B0">
              <w:rPr>
                <w:rStyle w:val="Hyperlink"/>
                <w:noProof/>
              </w:rPr>
              <w:t>Modelos estadísticos tradicionales (ARIMA / SARIMA / SARIMAX)</w:t>
            </w:r>
            <w:r>
              <w:rPr>
                <w:noProof/>
                <w:webHidden/>
              </w:rPr>
              <w:tab/>
            </w:r>
            <w:r>
              <w:rPr>
                <w:noProof/>
                <w:webHidden/>
              </w:rPr>
              <w:fldChar w:fldCharType="begin"/>
            </w:r>
            <w:r>
              <w:rPr>
                <w:noProof/>
                <w:webHidden/>
              </w:rPr>
              <w:instrText xml:space="preserve"> PAGEREF _Toc238331153 \h </w:instrText>
            </w:r>
            <w:r>
              <w:rPr>
                <w:noProof/>
                <w:webHidden/>
              </w:rPr>
            </w:r>
            <w:r>
              <w:rPr>
                <w:noProof/>
                <w:webHidden/>
              </w:rPr>
              <w:fldChar w:fldCharType="separate"/>
            </w:r>
            <w:r>
              <w:rPr>
                <w:noProof/>
                <w:webHidden/>
              </w:rPr>
              <w:t>28</w:t>
            </w:r>
            <w:r>
              <w:rPr>
                <w:noProof/>
                <w:webHidden/>
              </w:rPr>
              <w:fldChar w:fldCharType="end"/>
            </w:r>
          </w:hyperlink>
        </w:p>
        <w:p w14:paraId="06DF3E62" w14:textId="75B1D9F6" w:rsidR="00392D6A" w:rsidRDefault="00392D6A">
          <w:pPr>
            <w:pStyle w:val="TOC2"/>
            <w:rPr>
              <w:rFonts w:asciiTheme="minorHAnsi" w:eastAsiaTheme="minorEastAsia" w:hAnsiTheme="minorHAnsi" w:cstheme="minorBidi"/>
              <w:noProof/>
              <w:kern w:val="2"/>
              <w:lang w:val="es-MX"/>
              <w14:ligatures w14:val="standardContextual"/>
            </w:rPr>
          </w:pPr>
          <w:hyperlink w:anchor="_Toc238331154" w:history="1">
            <w:r w:rsidRPr="000841B0">
              <w:rPr>
                <w:rStyle w:val="Hyperlink"/>
                <w:noProof/>
              </w:rPr>
              <w:t>5.2.</w:t>
            </w:r>
            <w:r>
              <w:rPr>
                <w:rFonts w:asciiTheme="minorHAnsi" w:eastAsiaTheme="minorEastAsia" w:hAnsiTheme="minorHAnsi" w:cstheme="minorBidi"/>
                <w:noProof/>
                <w:kern w:val="2"/>
                <w:lang w:val="es-MX"/>
                <w14:ligatures w14:val="standardContextual"/>
              </w:rPr>
              <w:tab/>
            </w:r>
            <w:r w:rsidRPr="000841B0">
              <w:rPr>
                <w:rStyle w:val="Hyperlink"/>
                <w:noProof/>
              </w:rPr>
              <w:t>Deep Learning sin incorporar sentimiento</w:t>
            </w:r>
            <w:r>
              <w:rPr>
                <w:noProof/>
                <w:webHidden/>
              </w:rPr>
              <w:tab/>
            </w:r>
            <w:r>
              <w:rPr>
                <w:noProof/>
                <w:webHidden/>
              </w:rPr>
              <w:fldChar w:fldCharType="begin"/>
            </w:r>
            <w:r>
              <w:rPr>
                <w:noProof/>
                <w:webHidden/>
              </w:rPr>
              <w:instrText xml:space="preserve"> PAGEREF _Toc238331154 \h </w:instrText>
            </w:r>
            <w:r>
              <w:rPr>
                <w:noProof/>
                <w:webHidden/>
              </w:rPr>
            </w:r>
            <w:r>
              <w:rPr>
                <w:noProof/>
                <w:webHidden/>
              </w:rPr>
              <w:fldChar w:fldCharType="separate"/>
            </w:r>
            <w:r>
              <w:rPr>
                <w:noProof/>
                <w:webHidden/>
              </w:rPr>
              <w:t>29</w:t>
            </w:r>
            <w:r>
              <w:rPr>
                <w:noProof/>
                <w:webHidden/>
              </w:rPr>
              <w:fldChar w:fldCharType="end"/>
            </w:r>
          </w:hyperlink>
        </w:p>
        <w:p w14:paraId="3D68FB83" w14:textId="0059579E" w:rsidR="00392D6A" w:rsidRDefault="00392D6A">
          <w:pPr>
            <w:pStyle w:val="TOC2"/>
            <w:rPr>
              <w:rFonts w:asciiTheme="minorHAnsi" w:eastAsiaTheme="minorEastAsia" w:hAnsiTheme="minorHAnsi" w:cstheme="minorBidi"/>
              <w:noProof/>
              <w:kern w:val="2"/>
              <w:lang w:val="es-MX"/>
              <w14:ligatures w14:val="standardContextual"/>
            </w:rPr>
          </w:pPr>
          <w:hyperlink w:anchor="_Toc238331155" w:history="1">
            <w:r w:rsidRPr="000841B0">
              <w:rPr>
                <w:rStyle w:val="Hyperlink"/>
                <w:noProof/>
              </w:rPr>
              <w:t>5.3.</w:t>
            </w:r>
            <w:r>
              <w:rPr>
                <w:rFonts w:asciiTheme="minorHAnsi" w:eastAsiaTheme="minorEastAsia" w:hAnsiTheme="minorHAnsi" w:cstheme="minorBidi"/>
                <w:noProof/>
                <w:kern w:val="2"/>
                <w:lang w:val="es-MX"/>
                <w14:ligatures w14:val="standardContextual"/>
              </w:rPr>
              <w:tab/>
            </w:r>
            <w:r w:rsidRPr="000841B0">
              <w:rPr>
                <w:rStyle w:val="Hyperlink"/>
                <w:noProof/>
              </w:rPr>
              <w:t>Deep Learning con análisis de sentimiento</w:t>
            </w:r>
            <w:r>
              <w:rPr>
                <w:noProof/>
                <w:webHidden/>
              </w:rPr>
              <w:tab/>
            </w:r>
            <w:r>
              <w:rPr>
                <w:noProof/>
                <w:webHidden/>
              </w:rPr>
              <w:fldChar w:fldCharType="begin"/>
            </w:r>
            <w:r>
              <w:rPr>
                <w:noProof/>
                <w:webHidden/>
              </w:rPr>
              <w:instrText xml:space="preserve"> PAGEREF _Toc238331155 \h </w:instrText>
            </w:r>
            <w:r>
              <w:rPr>
                <w:noProof/>
                <w:webHidden/>
              </w:rPr>
            </w:r>
            <w:r>
              <w:rPr>
                <w:noProof/>
                <w:webHidden/>
              </w:rPr>
              <w:fldChar w:fldCharType="separate"/>
            </w:r>
            <w:r>
              <w:rPr>
                <w:noProof/>
                <w:webHidden/>
              </w:rPr>
              <w:t>30</w:t>
            </w:r>
            <w:r>
              <w:rPr>
                <w:noProof/>
                <w:webHidden/>
              </w:rPr>
              <w:fldChar w:fldCharType="end"/>
            </w:r>
          </w:hyperlink>
        </w:p>
        <w:p w14:paraId="7F85961F" w14:textId="014ABA75" w:rsidR="00392D6A" w:rsidRDefault="00392D6A">
          <w:pPr>
            <w:pStyle w:val="TOC2"/>
            <w:rPr>
              <w:rFonts w:asciiTheme="minorHAnsi" w:eastAsiaTheme="minorEastAsia" w:hAnsiTheme="minorHAnsi" w:cstheme="minorBidi"/>
              <w:noProof/>
              <w:kern w:val="2"/>
              <w:lang w:val="es-MX"/>
              <w14:ligatures w14:val="standardContextual"/>
            </w:rPr>
          </w:pPr>
          <w:hyperlink w:anchor="_Toc238331156" w:history="1">
            <w:r w:rsidRPr="000841B0">
              <w:rPr>
                <w:rStyle w:val="Hyperlink"/>
                <w:noProof/>
              </w:rPr>
              <w:t>5.4.</w:t>
            </w:r>
            <w:r>
              <w:rPr>
                <w:rFonts w:asciiTheme="minorHAnsi" w:eastAsiaTheme="minorEastAsia" w:hAnsiTheme="minorHAnsi" w:cstheme="minorBidi"/>
                <w:noProof/>
                <w:kern w:val="2"/>
                <w:lang w:val="es-MX"/>
                <w14:ligatures w14:val="standardContextual"/>
              </w:rPr>
              <w:tab/>
            </w:r>
            <w:r w:rsidRPr="000841B0">
              <w:rPr>
                <w:rStyle w:val="Hyperlink"/>
                <w:noProof/>
              </w:rPr>
              <w:t>Conclusión del capítulo</w:t>
            </w:r>
            <w:r>
              <w:rPr>
                <w:noProof/>
                <w:webHidden/>
              </w:rPr>
              <w:tab/>
            </w:r>
            <w:r>
              <w:rPr>
                <w:noProof/>
                <w:webHidden/>
              </w:rPr>
              <w:fldChar w:fldCharType="begin"/>
            </w:r>
            <w:r>
              <w:rPr>
                <w:noProof/>
                <w:webHidden/>
              </w:rPr>
              <w:instrText xml:space="preserve"> PAGEREF _Toc238331156 \h </w:instrText>
            </w:r>
            <w:r>
              <w:rPr>
                <w:noProof/>
                <w:webHidden/>
              </w:rPr>
            </w:r>
            <w:r>
              <w:rPr>
                <w:noProof/>
                <w:webHidden/>
              </w:rPr>
              <w:fldChar w:fldCharType="separate"/>
            </w:r>
            <w:r>
              <w:rPr>
                <w:noProof/>
                <w:webHidden/>
              </w:rPr>
              <w:t>32</w:t>
            </w:r>
            <w:r>
              <w:rPr>
                <w:noProof/>
                <w:webHidden/>
              </w:rPr>
              <w:fldChar w:fldCharType="end"/>
            </w:r>
          </w:hyperlink>
        </w:p>
        <w:p w14:paraId="42DD12AE" w14:textId="68ED90D6" w:rsidR="00392D6A" w:rsidRDefault="00392D6A">
          <w:pPr>
            <w:pStyle w:val="TOC1"/>
            <w:rPr>
              <w:rFonts w:asciiTheme="minorHAnsi" w:eastAsiaTheme="minorEastAsia" w:hAnsiTheme="minorHAnsi" w:cstheme="minorBidi"/>
              <w:noProof/>
              <w:kern w:val="2"/>
              <w:lang w:val="es-MX"/>
              <w14:ligatures w14:val="standardContextual"/>
            </w:rPr>
          </w:pPr>
          <w:hyperlink w:anchor="_Toc238331157" w:history="1">
            <w:r w:rsidRPr="000841B0">
              <w:rPr>
                <w:rStyle w:val="Hyperlink"/>
                <w:noProof/>
              </w:rPr>
              <w:t>6.</w:t>
            </w:r>
            <w:r>
              <w:rPr>
                <w:rFonts w:asciiTheme="minorHAnsi" w:eastAsiaTheme="minorEastAsia" w:hAnsiTheme="minorHAnsi" w:cstheme="minorBidi"/>
                <w:noProof/>
                <w:kern w:val="2"/>
                <w:lang w:val="es-MX"/>
                <w14:ligatures w14:val="standardContextual"/>
              </w:rPr>
              <w:tab/>
            </w:r>
            <w:r w:rsidRPr="000841B0">
              <w:rPr>
                <w:rStyle w:val="Hyperlink"/>
                <w:noProof/>
              </w:rPr>
              <w:t>METODOLOGÍA</w:t>
            </w:r>
            <w:r>
              <w:rPr>
                <w:noProof/>
                <w:webHidden/>
              </w:rPr>
              <w:tab/>
            </w:r>
            <w:r>
              <w:rPr>
                <w:noProof/>
                <w:webHidden/>
              </w:rPr>
              <w:fldChar w:fldCharType="begin"/>
            </w:r>
            <w:r>
              <w:rPr>
                <w:noProof/>
                <w:webHidden/>
              </w:rPr>
              <w:instrText xml:space="preserve"> PAGEREF _Toc238331157 \h </w:instrText>
            </w:r>
            <w:r>
              <w:rPr>
                <w:noProof/>
                <w:webHidden/>
              </w:rPr>
            </w:r>
            <w:r>
              <w:rPr>
                <w:noProof/>
                <w:webHidden/>
              </w:rPr>
              <w:fldChar w:fldCharType="separate"/>
            </w:r>
            <w:r>
              <w:rPr>
                <w:noProof/>
                <w:webHidden/>
              </w:rPr>
              <w:t>33</w:t>
            </w:r>
            <w:r>
              <w:rPr>
                <w:noProof/>
                <w:webHidden/>
              </w:rPr>
              <w:fldChar w:fldCharType="end"/>
            </w:r>
          </w:hyperlink>
        </w:p>
        <w:p w14:paraId="36227AF2" w14:textId="5C2259C8" w:rsidR="00392D6A" w:rsidRDefault="00392D6A">
          <w:pPr>
            <w:pStyle w:val="TOC2"/>
            <w:rPr>
              <w:rFonts w:asciiTheme="minorHAnsi" w:eastAsiaTheme="minorEastAsia" w:hAnsiTheme="minorHAnsi" w:cstheme="minorBidi"/>
              <w:noProof/>
              <w:kern w:val="2"/>
              <w:lang w:val="es-MX"/>
              <w14:ligatures w14:val="standardContextual"/>
            </w:rPr>
          </w:pPr>
          <w:hyperlink w:anchor="_Toc238331158" w:history="1">
            <w:r w:rsidRPr="000841B0">
              <w:rPr>
                <w:rStyle w:val="Hyperlink"/>
                <w:noProof/>
              </w:rPr>
              <w:t>6.1.</w:t>
            </w:r>
            <w:r>
              <w:rPr>
                <w:rFonts w:asciiTheme="minorHAnsi" w:eastAsiaTheme="minorEastAsia" w:hAnsiTheme="minorHAnsi" w:cstheme="minorBidi"/>
                <w:noProof/>
                <w:kern w:val="2"/>
                <w:lang w:val="es-MX"/>
                <w14:ligatures w14:val="standardContextual"/>
              </w:rPr>
              <w:tab/>
            </w:r>
            <w:r w:rsidRPr="000841B0">
              <w:rPr>
                <w:rStyle w:val="Hyperlink"/>
                <w:noProof/>
              </w:rPr>
              <w:t>Diseño del estudio</w:t>
            </w:r>
            <w:r>
              <w:rPr>
                <w:noProof/>
                <w:webHidden/>
              </w:rPr>
              <w:tab/>
            </w:r>
            <w:r>
              <w:rPr>
                <w:noProof/>
                <w:webHidden/>
              </w:rPr>
              <w:fldChar w:fldCharType="begin"/>
            </w:r>
            <w:r>
              <w:rPr>
                <w:noProof/>
                <w:webHidden/>
              </w:rPr>
              <w:instrText xml:space="preserve"> PAGEREF _Toc238331158 \h </w:instrText>
            </w:r>
            <w:r>
              <w:rPr>
                <w:noProof/>
                <w:webHidden/>
              </w:rPr>
            </w:r>
            <w:r>
              <w:rPr>
                <w:noProof/>
                <w:webHidden/>
              </w:rPr>
              <w:fldChar w:fldCharType="separate"/>
            </w:r>
            <w:r>
              <w:rPr>
                <w:noProof/>
                <w:webHidden/>
              </w:rPr>
              <w:t>33</w:t>
            </w:r>
            <w:r>
              <w:rPr>
                <w:noProof/>
                <w:webHidden/>
              </w:rPr>
              <w:fldChar w:fldCharType="end"/>
            </w:r>
          </w:hyperlink>
        </w:p>
        <w:p w14:paraId="63D378AB" w14:textId="6DF18B88" w:rsidR="00392D6A" w:rsidRDefault="00392D6A">
          <w:pPr>
            <w:pStyle w:val="TOC2"/>
            <w:rPr>
              <w:rFonts w:asciiTheme="minorHAnsi" w:eastAsiaTheme="minorEastAsia" w:hAnsiTheme="minorHAnsi" w:cstheme="minorBidi"/>
              <w:noProof/>
              <w:kern w:val="2"/>
              <w:lang w:val="es-MX"/>
              <w14:ligatures w14:val="standardContextual"/>
            </w:rPr>
          </w:pPr>
          <w:hyperlink w:anchor="_Toc238331159" w:history="1">
            <w:r w:rsidRPr="000841B0">
              <w:rPr>
                <w:rStyle w:val="Hyperlink"/>
                <w:noProof/>
              </w:rPr>
              <w:t>6.2.</w:t>
            </w:r>
            <w:r>
              <w:rPr>
                <w:rFonts w:asciiTheme="minorHAnsi" w:eastAsiaTheme="minorEastAsia" w:hAnsiTheme="minorHAnsi" w:cstheme="minorBidi"/>
                <w:noProof/>
                <w:kern w:val="2"/>
                <w:lang w:val="es-MX"/>
                <w14:ligatures w14:val="standardContextual"/>
              </w:rPr>
              <w:tab/>
            </w:r>
            <w:r w:rsidRPr="000841B0">
              <w:rPr>
                <w:rStyle w:val="Hyperlink"/>
                <w:noProof/>
              </w:rPr>
              <w:t>Datos y variables</w:t>
            </w:r>
            <w:r>
              <w:rPr>
                <w:noProof/>
                <w:webHidden/>
              </w:rPr>
              <w:tab/>
            </w:r>
            <w:r>
              <w:rPr>
                <w:noProof/>
                <w:webHidden/>
              </w:rPr>
              <w:fldChar w:fldCharType="begin"/>
            </w:r>
            <w:r>
              <w:rPr>
                <w:noProof/>
                <w:webHidden/>
              </w:rPr>
              <w:instrText xml:space="preserve"> PAGEREF _Toc238331159 \h </w:instrText>
            </w:r>
            <w:r>
              <w:rPr>
                <w:noProof/>
                <w:webHidden/>
              </w:rPr>
            </w:r>
            <w:r>
              <w:rPr>
                <w:noProof/>
                <w:webHidden/>
              </w:rPr>
              <w:fldChar w:fldCharType="separate"/>
            </w:r>
            <w:r>
              <w:rPr>
                <w:noProof/>
                <w:webHidden/>
              </w:rPr>
              <w:t>34</w:t>
            </w:r>
            <w:r>
              <w:rPr>
                <w:noProof/>
                <w:webHidden/>
              </w:rPr>
              <w:fldChar w:fldCharType="end"/>
            </w:r>
          </w:hyperlink>
        </w:p>
        <w:p w14:paraId="42C92165" w14:textId="437CEE9D" w:rsidR="00392D6A" w:rsidRDefault="00392D6A">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8331160" w:history="1">
            <w:r w:rsidRPr="000841B0">
              <w:rPr>
                <w:rStyle w:val="Hyperlink"/>
                <w:noProof/>
              </w:rPr>
              <w:t>Definición de variables</w:t>
            </w:r>
            <w:r>
              <w:rPr>
                <w:noProof/>
                <w:webHidden/>
              </w:rPr>
              <w:tab/>
            </w:r>
            <w:r>
              <w:rPr>
                <w:noProof/>
                <w:webHidden/>
              </w:rPr>
              <w:fldChar w:fldCharType="begin"/>
            </w:r>
            <w:r>
              <w:rPr>
                <w:noProof/>
                <w:webHidden/>
              </w:rPr>
              <w:instrText xml:space="preserve"> PAGEREF _Toc238331160 \h </w:instrText>
            </w:r>
            <w:r>
              <w:rPr>
                <w:noProof/>
                <w:webHidden/>
              </w:rPr>
            </w:r>
            <w:r>
              <w:rPr>
                <w:noProof/>
                <w:webHidden/>
              </w:rPr>
              <w:fldChar w:fldCharType="separate"/>
            </w:r>
            <w:r>
              <w:rPr>
                <w:noProof/>
                <w:webHidden/>
              </w:rPr>
              <w:t>35</w:t>
            </w:r>
            <w:r>
              <w:rPr>
                <w:noProof/>
                <w:webHidden/>
              </w:rPr>
              <w:fldChar w:fldCharType="end"/>
            </w:r>
          </w:hyperlink>
        </w:p>
        <w:p w14:paraId="39130166" w14:textId="26139C56" w:rsidR="00392D6A" w:rsidRDefault="00392D6A">
          <w:pPr>
            <w:pStyle w:val="TOC2"/>
            <w:rPr>
              <w:rFonts w:asciiTheme="minorHAnsi" w:eastAsiaTheme="minorEastAsia" w:hAnsiTheme="minorHAnsi" w:cstheme="minorBidi"/>
              <w:noProof/>
              <w:kern w:val="2"/>
              <w:lang w:val="es-MX"/>
              <w14:ligatures w14:val="standardContextual"/>
            </w:rPr>
          </w:pPr>
          <w:hyperlink w:anchor="_Toc238331161" w:history="1">
            <w:r w:rsidRPr="000841B0">
              <w:rPr>
                <w:rStyle w:val="Hyperlink"/>
                <w:noProof/>
              </w:rPr>
              <w:t>Partición temporal y protocolo de pronóstico</w:t>
            </w:r>
            <w:r>
              <w:rPr>
                <w:noProof/>
                <w:webHidden/>
              </w:rPr>
              <w:tab/>
            </w:r>
            <w:r>
              <w:rPr>
                <w:noProof/>
                <w:webHidden/>
              </w:rPr>
              <w:fldChar w:fldCharType="begin"/>
            </w:r>
            <w:r>
              <w:rPr>
                <w:noProof/>
                <w:webHidden/>
              </w:rPr>
              <w:instrText xml:space="preserve"> PAGEREF _Toc238331161 \h </w:instrText>
            </w:r>
            <w:r>
              <w:rPr>
                <w:noProof/>
                <w:webHidden/>
              </w:rPr>
            </w:r>
            <w:r>
              <w:rPr>
                <w:noProof/>
                <w:webHidden/>
              </w:rPr>
              <w:fldChar w:fldCharType="separate"/>
            </w:r>
            <w:r>
              <w:rPr>
                <w:noProof/>
                <w:webHidden/>
              </w:rPr>
              <w:t>36</w:t>
            </w:r>
            <w:r>
              <w:rPr>
                <w:noProof/>
                <w:webHidden/>
              </w:rPr>
              <w:fldChar w:fldCharType="end"/>
            </w:r>
          </w:hyperlink>
        </w:p>
        <w:p w14:paraId="29297A80" w14:textId="070C5332" w:rsidR="00392D6A" w:rsidRDefault="00392D6A">
          <w:pPr>
            <w:pStyle w:val="TOC2"/>
            <w:rPr>
              <w:rFonts w:asciiTheme="minorHAnsi" w:eastAsiaTheme="minorEastAsia" w:hAnsiTheme="minorHAnsi" w:cstheme="minorBidi"/>
              <w:noProof/>
              <w:kern w:val="2"/>
              <w:lang w:val="es-MX"/>
              <w14:ligatures w14:val="standardContextual"/>
            </w:rPr>
          </w:pPr>
          <w:hyperlink w:anchor="_Toc238331162" w:history="1">
            <w:r w:rsidRPr="000841B0">
              <w:rPr>
                <w:rStyle w:val="Hyperlink"/>
                <w:noProof/>
              </w:rPr>
              <w:t>6.3.</w:t>
            </w:r>
            <w:r>
              <w:rPr>
                <w:rFonts w:asciiTheme="minorHAnsi" w:eastAsiaTheme="minorEastAsia" w:hAnsiTheme="minorHAnsi" w:cstheme="minorBidi"/>
                <w:noProof/>
                <w:kern w:val="2"/>
                <w:lang w:val="es-MX"/>
                <w14:ligatures w14:val="standardContextual"/>
              </w:rPr>
              <w:tab/>
            </w:r>
            <w:r w:rsidRPr="000841B0">
              <w:rPr>
                <w:rStyle w:val="Hyperlink"/>
                <w:noProof/>
              </w:rPr>
              <w:t>Diagnóstico de estacionariedad y estacionalidad</w:t>
            </w:r>
            <w:r>
              <w:rPr>
                <w:noProof/>
                <w:webHidden/>
              </w:rPr>
              <w:tab/>
            </w:r>
            <w:r>
              <w:rPr>
                <w:noProof/>
                <w:webHidden/>
              </w:rPr>
              <w:fldChar w:fldCharType="begin"/>
            </w:r>
            <w:r>
              <w:rPr>
                <w:noProof/>
                <w:webHidden/>
              </w:rPr>
              <w:instrText xml:space="preserve"> PAGEREF _Toc238331162 \h </w:instrText>
            </w:r>
            <w:r>
              <w:rPr>
                <w:noProof/>
                <w:webHidden/>
              </w:rPr>
            </w:r>
            <w:r>
              <w:rPr>
                <w:noProof/>
                <w:webHidden/>
              </w:rPr>
              <w:fldChar w:fldCharType="separate"/>
            </w:r>
            <w:r>
              <w:rPr>
                <w:noProof/>
                <w:webHidden/>
              </w:rPr>
              <w:t>36</w:t>
            </w:r>
            <w:r>
              <w:rPr>
                <w:noProof/>
                <w:webHidden/>
              </w:rPr>
              <w:fldChar w:fldCharType="end"/>
            </w:r>
          </w:hyperlink>
        </w:p>
        <w:p w14:paraId="374D4F2D" w14:textId="7FB83D1E" w:rsidR="00392D6A" w:rsidRDefault="00392D6A">
          <w:pPr>
            <w:pStyle w:val="TOC2"/>
            <w:rPr>
              <w:rFonts w:asciiTheme="minorHAnsi" w:eastAsiaTheme="minorEastAsia" w:hAnsiTheme="minorHAnsi" w:cstheme="minorBidi"/>
              <w:noProof/>
              <w:kern w:val="2"/>
              <w:lang w:val="es-MX"/>
              <w14:ligatures w14:val="standardContextual"/>
            </w:rPr>
          </w:pPr>
          <w:hyperlink w:anchor="_Toc238331163" w:history="1">
            <w:r w:rsidRPr="000841B0">
              <w:rPr>
                <w:rStyle w:val="Hyperlink"/>
                <w:noProof/>
              </w:rPr>
              <w:t>6.4.</w:t>
            </w:r>
            <w:r>
              <w:rPr>
                <w:rFonts w:asciiTheme="minorHAnsi" w:eastAsiaTheme="minorEastAsia" w:hAnsiTheme="minorHAnsi" w:cstheme="minorBidi"/>
                <w:noProof/>
                <w:kern w:val="2"/>
                <w:lang w:val="es-MX"/>
                <w14:ligatures w14:val="standardContextual"/>
              </w:rPr>
              <w:tab/>
            </w:r>
            <w:r w:rsidRPr="000841B0">
              <w:rPr>
                <w:rStyle w:val="Hyperlink"/>
                <w:noProof/>
              </w:rPr>
              <w:t>Modelos y especificaciones</w:t>
            </w:r>
            <w:r>
              <w:rPr>
                <w:noProof/>
                <w:webHidden/>
              </w:rPr>
              <w:tab/>
            </w:r>
            <w:r>
              <w:rPr>
                <w:noProof/>
                <w:webHidden/>
              </w:rPr>
              <w:fldChar w:fldCharType="begin"/>
            </w:r>
            <w:r>
              <w:rPr>
                <w:noProof/>
                <w:webHidden/>
              </w:rPr>
              <w:instrText xml:space="preserve"> PAGEREF _Toc238331163 \h </w:instrText>
            </w:r>
            <w:r>
              <w:rPr>
                <w:noProof/>
                <w:webHidden/>
              </w:rPr>
            </w:r>
            <w:r>
              <w:rPr>
                <w:noProof/>
                <w:webHidden/>
              </w:rPr>
              <w:fldChar w:fldCharType="separate"/>
            </w:r>
            <w:r>
              <w:rPr>
                <w:noProof/>
                <w:webHidden/>
              </w:rPr>
              <w:t>37</w:t>
            </w:r>
            <w:r>
              <w:rPr>
                <w:noProof/>
                <w:webHidden/>
              </w:rPr>
              <w:fldChar w:fldCharType="end"/>
            </w:r>
          </w:hyperlink>
        </w:p>
        <w:p w14:paraId="2BE3408C" w14:textId="584A46F3" w:rsidR="00392D6A" w:rsidRDefault="00392D6A">
          <w:pPr>
            <w:pStyle w:val="TOC2"/>
            <w:rPr>
              <w:rFonts w:asciiTheme="minorHAnsi" w:eastAsiaTheme="minorEastAsia" w:hAnsiTheme="minorHAnsi" w:cstheme="minorBidi"/>
              <w:noProof/>
              <w:kern w:val="2"/>
              <w:lang w:val="es-MX"/>
              <w14:ligatures w14:val="standardContextual"/>
            </w:rPr>
          </w:pPr>
          <w:hyperlink w:anchor="_Toc238331164" w:history="1">
            <w:r w:rsidRPr="000841B0">
              <w:rPr>
                <w:rStyle w:val="Hyperlink"/>
                <w:noProof/>
              </w:rPr>
              <w:t>6.5.</w:t>
            </w:r>
            <w:r>
              <w:rPr>
                <w:rFonts w:asciiTheme="minorHAnsi" w:eastAsiaTheme="minorEastAsia" w:hAnsiTheme="minorHAnsi" w:cstheme="minorBidi"/>
                <w:noProof/>
                <w:kern w:val="2"/>
                <w:lang w:val="es-MX"/>
                <w14:ligatures w14:val="standardContextual"/>
              </w:rPr>
              <w:tab/>
            </w:r>
            <w:r w:rsidRPr="000841B0">
              <w:rPr>
                <w:rStyle w:val="Hyperlink"/>
                <w:noProof/>
              </w:rPr>
              <w:t>Procedimiento de entrenamiento y predicción</w:t>
            </w:r>
            <w:r>
              <w:rPr>
                <w:noProof/>
                <w:webHidden/>
              </w:rPr>
              <w:tab/>
            </w:r>
            <w:r>
              <w:rPr>
                <w:noProof/>
                <w:webHidden/>
              </w:rPr>
              <w:fldChar w:fldCharType="begin"/>
            </w:r>
            <w:r>
              <w:rPr>
                <w:noProof/>
                <w:webHidden/>
              </w:rPr>
              <w:instrText xml:space="preserve"> PAGEREF _Toc238331164 \h </w:instrText>
            </w:r>
            <w:r>
              <w:rPr>
                <w:noProof/>
                <w:webHidden/>
              </w:rPr>
            </w:r>
            <w:r>
              <w:rPr>
                <w:noProof/>
                <w:webHidden/>
              </w:rPr>
              <w:fldChar w:fldCharType="separate"/>
            </w:r>
            <w:r>
              <w:rPr>
                <w:noProof/>
                <w:webHidden/>
              </w:rPr>
              <w:t>40</w:t>
            </w:r>
            <w:r>
              <w:rPr>
                <w:noProof/>
                <w:webHidden/>
              </w:rPr>
              <w:fldChar w:fldCharType="end"/>
            </w:r>
          </w:hyperlink>
        </w:p>
        <w:p w14:paraId="48301479" w14:textId="319771D5" w:rsidR="00392D6A" w:rsidRDefault="00392D6A">
          <w:pPr>
            <w:pStyle w:val="TOC2"/>
            <w:rPr>
              <w:rFonts w:asciiTheme="minorHAnsi" w:eastAsiaTheme="minorEastAsia" w:hAnsiTheme="minorHAnsi" w:cstheme="minorBidi"/>
              <w:noProof/>
              <w:kern w:val="2"/>
              <w:lang w:val="es-MX"/>
              <w14:ligatures w14:val="standardContextual"/>
            </w:rPr>
          </w:pPr>
          <w:hyperlink w:anchor="_Toc238331165" w:history="1">
            <w:r w:rsidRPr="000841B0">
              <w:rPr>
                <w:rStyle w:val="Hyperlink"/>
                <w:noProof/>
              </w:rPr>
              <w:t>6.6.</w:t>
            </w:r>
            <w:r>
              <w:rPr>
                <w:rFonts w:asciiTheme="minorHAnsi" w:eastAsiaTheme="minorEastAsia" w:hAnsiTheme="minorHAnsi" w:cstheme="minorBidi"/>
                <w:noProof/>
                <w:kern w:val="2"/>
                <w:lang w:val="es-MX"/>
                <w14:ligatures w14:val="standardContextual"/>
              </w:rPr>
              <w:tab/>
            </w:r>
            <w:r w:rsidRPr="000841B0">
              <w:rPr>
                <w:rStyle w:val="Hyperlink"/>
                <w:noProof/>
              </w:rPr>
              <w:t>Métricas y pruebas de significancia</w:t>
            </w:r>
            <w:r>
              <w:rPr>
                <w:noProof/>
                <w:webHidden/>
              </w:rPr>
              <w:tab/>
            </w:r>
            <w:r>
              <w:rPr>
                <w:noProof/>
                <w:webHidden/>
              </w:rPr>
              <w:fldChar w:fldCharType="begin"/>
            </w:r>
            <w:r>
              <w:rPr>
                <w:noProof/>
                <w:webHidden/>
              </w:rPr>
              <w:instrText xml:space="preserve"> PAGEREF _Toc238331165 \h </w:instrText>
            </w:r>
            <w:r>
              <w:rPr>
                <w:noProof/>
                <w:webHidden/>
              </w:rPr>
            </w:r>
            <w:r>
              <w:rPr>
                <w:noProof/>
                <w:webHidden/>
              </w:rPr>
              <w:fldChar w:fldCharType="separate"/>
            </w:r>
            <w:r>
              <w:rPr>
                <w:noProof/>
                <w:webHidden/>
              </w:rPr>
              <w:t>41</w:t>
            </w:r>
            <w:r>
              <w:rPr>
                <w:noProof/>
                <w:webHidden/>
              </w:rPr>
              <w:fldChar w:fldCharType="end"/>
            </w:r>
          </w:hyperlink>
        </w:p>
        <w:p w14:paraId="778E4916" w14:textId="2DC8D60F" w:rsidR="00392D6A" w:rsidRDefault="00392D6A">
          <w:pPr>
            <w:pStyle w:val="TOC2"/>
            <w:rPr>
              <w:rFonts w:asciiTheme="minorHAnsi" w:eastAsiaTheme="minorEastAsia" w:hAnsiTheme="minorHAnsi" w:cstheme="minorBidi"/>
              <w:noProof/>
              <w:kern w:val="2"/>
              <w:lang w:val="es-MX"/>
              <w14:ligatures w14:val="standardContextual"/>
            </w:rPr>
          </w:pPr>
          <w:hyperlink w:anchor="_Toc238331166" w:history="1">
            <w:r w:rsidRPr="000841B0">
              <w:rPr>
                <w:rStyle w:val="Hyperlink"/>
                <w:noProof/>
              </w:rPr>
              <w:t>6.7.</w:t>
            </w:r>
            <w:r>
              <w:rPr>
                <w:rFonts w:asciiTheme="minorHAnsi" w:eastAsiaTheme="minorEastAsia" w:hAnsiTheme="minorHAnsi" w:cstheme="minorBidi"/>
                <w:noProof/>
                <w:kern w:val="2"/>
                <w:lang w:val="es-MX"/>
                <w14:ligatures w14:val="standardContextual"/>
              </w:rPr>
              <w:tab/>
            </w:r>
            <w:r w:rsidRPr="000841B0">
              <w:rPr>
                <w:rStyle w:val="Hyperlink"/>
                <w:noProof/>
              </w:rPr>
              <w:t>Criterios de comparación y lectura por horizonte</w:t>
            </w:r>
            <w:r>
              <w:rPr>
                <w:noProof/>
                <w:webHidden/>
              </w:rPr>
              <w:tab/>
            </w:r>
            <w:r>
              <w:rPr>
                <w:noProof/>
                <w:webHidden/>
              </w:rPr>
              <w:fldChar w:fldCharType="begin"/>
            </w:r>
            <w:r>
              <w:rPr>
                <w:noProof/>
                <w:webHidden/>
              </w:rPr>
              <w:instrText xml:space="preserve"> PAGEREF _Toc238331166 \h </w:instrText>
            </w:r>
            <w:r>
              <w:rPr>
                <w:noProof/>
                <w:webHidden/>
              </w:rPr>
            </w:r>
            <w:r>
              <w:rPr>
                <w:noProof/>
                <w:webHidden/>
              </w:rPr>
              <w:fldChar w:fldCharType="separate"/>
            </w:r>
            <w:r>
              <w:rPr>
                <w:noProof/>
                <w:webHidden/>
              </w:rPr>
              <w:t>42</w:t>
            </w:r>
            <w:r>
              <w:rPr>
                <w:noProof/>
                <w:webHidden/>
              </w:rPr>
              <w:fldChar w:fldCharType="end"/>
            </w:r>
          </w:hyperlink>
        </w:p>
        <w:p w14:paraId="2896B6BF" w14:textId="0E57364F" w:rsidR="00392D6A" w:rsidRDefault="00392D6A">
          <w:pPr>
            <w:pStyle w:val="TOC2"/>
            <w:rPr>
              <w:rFonts w:asciiTheme="minorHAnsi" w:eastAsiaTheme="minorEastAsia" w:hAnsiTheme="minorHAnsi" w:cstheme="minorBidi"/>
              <w:noProof/>
              <w:kern w:val="2"/>
              <w:lang w:val="es-MX"/>
              <w14:ligatures w14:val="standardContextual"/>
            </w:rPr>
          </w:pPr>
          <w:hyperlink w:anchor="_Toc238331167" w:history="1">
            <w:r w:rsidRPr="000841B0">
              <w:rPr>
                <w:rStyle w:val="Hyperlink"/>
                <w:noProof/>
              </w:rPr>
              <w:t>6.8.</w:t>
            </w:r>
            <w:r>
              <w:rPr>
                <w:rFonts w:asciiTheme="minorHAnsi" w:eastAsiaTheme="minorEastAsia" w:hAnsiTheme="minorHAnsi" w:cstheme="minorBidi"/>
                <w:noProof/>
                <w:kern w:val="2"/>
                <w:lang w:val="es-MX"/>
                <w14:ligatures w14:val="standardContextual"/>
              </w:rPr>
              <w:tab/>
            </w:r>
            <w:r w:rsidRPr="000841B0">
              <w:rPr>
                <w:rStyle w:val="Hyperlink"/>
                <w:noProof/>
              </w:rPr>
              <w:t>Reproducibilidad y trazabilidad</w:t>
            </w:r>
            <w:r>
              <w:rPr>
                <w:noProof/>
                <w:webHidden/>
              </w:rPr>
              <w:tab/>
            </w:r>
            <w:r>
              <w:rPr>
                <w:noProof/>
                <w:webHidden/>
              </w:rPr>
              <w:fldChar w:fldCharType="begin"/>
            </w:r>
            <w:r>
              <w:rPr>
                <w:noProof/>
                <w:webHidden/>
              </w:rPr>
              <w:instrText xml:space="preserve"> PAGEREF _Toc238331167 \h </w:instrText>
            </w:r>
            <w:r>
              <w:rPr>
                <w:noProof/>
                <w:webHidden/>
              </w:rPr>
            </w:r>
            <w:r>
              <w:rPr>
                <w:noProof/>
                <w:webHidden/>
              </w:rPr>
              <w:fldChar w:fldCharType="separate"/>
            </w:r>
            <w:r>
              <w:rPr>
                <w:noProof/>
                <w:webHidden/>
              </w:rPr>
              <w:t>43</w:t>
            </w:r>
            <w:r>
              <w:rPr>
                <w:noProof/>
                <w:webHidden/>
              </w:rPr>
              <w:fldChar w:fldCharType="end"/>
            </w:r>
          </w:hyperlink>
        </w:p>
        <w:p w14:paraId="38ED8AA3" w14:textId="0A0FD2A6" w:rsidR="00392D6A" w:rsidRDefault="00392D6A">
          <w:pPr>
            <w:pStyle w:val="TOC2"/>
            <w:rPr>
              <w:rFonts w:asciiTheme="minorHAnsi" w:eastAsiaTheme="minorEastAsia" w:hAnsiTheme="minorHAnsi" w:cstheme="minorBidi"/>
              <w:noProof/>
              <w:kern w:val="2"/>
              <w:lang w:val="es-MX"/>
              <w14:ligatures w14:val="standardContextual"/>
            </w:rPr>
          </w:pPr>
          <w:hyperlink w:anchor="_Toc238331168" w:history="1">
            <w:r w:rsidRPr="000841B0">
              <w:rPr>
                <w:rStyle w:val="Hyperlink"/>
                <w:noProof/>
              </w:rPr>
              <w:t>6.9.</w:t>
            </w:r>
            <w:r>
              <w:rPr>
                <w:rFonts w:asciiTheme="minorHAnsi" w:eastAsiaTheme="minorEastAsia" w:hAnsiTheme="minorHAnsi" w:cstheme="minorBidi"/>
                <w:noProof/>
                <w:kern w:val="2"/>
                <w:lang w:val="es-MX"/>
                <w14:ligatures w14:val="standardContextual"/>
              </w:rPr>
              <w:tab/>
            </w:r>
            <w:r w:rsidRPr="000841B0">
              <w:rPr>
                <w:rStyle w:val="Hyperlink"/>
                <w:noProof/>
              </w:rPr>
              <w:t>Transparencia sobre uso de inteligencia artificial</w:t>
            </w:r>
            <w:r>
              <w:rPr>
                <w:noProof/>
                <w:webHidden/>
              </w:rPr>
              <w:tab/>
            </w:r>
            <w:r>
              <w:rPr>
                <w:noProof/>
                <w:webHidden/>
              </w:rPr>
              <w:fldChar w:fldCharType="begin"/>
            </w:r>
            <w:r>
              <w:rPr>
                <w:noProof/>
                <w:webHidden/>
              </w:rPr>
              <w:instrText xml:space="preserve"> PAGEREF _Toc238331168 \h </w:instrText>
            </w:r>
            <w:r>
              <w:rPr>
                <w:noProof/>
                <w:webHidden/>
              </w:rPr>
            </w:r>
            <w:r>
              <w:rPr>
                <w:noProof/>
                <w:webHidden/>
              </w:rPr>
              <w:fldChar w:fldCharType="separate"/>
            </w:r>
            <w:r>
              <w:rPr>
                <w:noProof/>
                <w:webHidden/>
              </w:rPr>
              <w:t>44</w:t>
            </w:r>
            <w:r>
              <w:rPr>
                <w:noProof/>
                <w:webHidden/>
              </w:rPr>
              <w:fldChar w:fldCharType="end"/>
            </w:r>
          </w:hyperlink>
        </w:p>
        <w:p w14:paraId="0BEC7379" w14:textId="4DC5B714" w:rsidR="00392D6A" w:rsidRDefault="00392D6A">
          <w:pPr>
            <w:pStyle w:val="TOC2"/>
            <w:rPr>
              <w:rFonts w:asciiTheme="minorHAnsi" w:eastAsiaTheme="minorEastAsia" w:hAnsiTheme="minorHAnsi" w:cstheme="minorBidi"/>
              <w:noProof/>
              <w:kern w:val="2"/>
              <w:lang w:val="es-MX"/>
              <w14:ligatures w14:val="standardContextual"/>
            </w:rPr>
          </w:pPr>
          <w:hyperlink w:anchor="_Toc238331169" w:history="1">
            <w:r w:rsidRPr="000841B0">
              <w:rPr>
                <w:rStyle w:val="Hyperlink"/>
                <w:noProof/>
              </w:rPr>
              <w:t>6.10.</w:t>
            </w:r>
            <w:r>
              <w:rPr>
                <w:rFonts w:asciiTheme="minorHAnsi" w:eastAsiaTheme="minorEastAsia" w:hAnsiTheme="minorHAnsi" w:cstheme="minorBidi"/>
                <w:noProof/>
                <w:kern w:val="2"/>
                <w:lang w:val="es-MX"/>
                <w14:ligatures w14:val="standardContextual"/>
              </w:rPr>
              <w:tab/>
            </w:r>
            <w:r w:rsidRPr="000841B0">
              <w:rPr>
                <w:rStyle w:val="Hyperlink"/>
                <w:noProof/>
              </w:rPr>
              <w:t>Controles de robustez</w:t>
            </w:r>
            <w:r>
              <w:rPr>
                <w:noProof/>
                <w:webHidden/>
              </w:rPr>
              <w:tab/>
            </w:r>
            <w:r>
              <w:rPr>
                <w:noProof/>
                <w:webHidden/>
              </w:rPr>
              <w:fldChar w:fldCharType="begin"/>
            </w:r>
            <w:r>
              <w:rPr>
                <w:noProof/>
                <w:webHidden/>
              </w:rPr>
              <w:instrText xml:space="preserve"> PAGEREF _Toc238331169 \h </w:instrText>
            </w:r>
            <w:r>
              <w:rPr>
                <w:noProof/>
                <w:webHidden/>
              </w:rPr>
            </w:r>
            <w:r>
              <w:rPr>
                <w:noProof/>
                <w:webHidden/>
              </w:rPr>
              <w:fldChar w:fldCharType="separate"/>
            </w:r>
            <w:r>
              <w:rPr>
                <w:noProof/>
                <w:webHidden/>
              </w:rPr>
              <w:t>44</w:t>
            </w:r>
            <w:r>
              <w:rPr>
                <w:noProof/>
                <w:webHidden/>
              </w:rPr>
              <w:fldChar w:fldCharType="end"/>
            </w:r>
          </w:hyperlink>
        </w:p>
        <w:p w14:paraId="09169DC9" w14:textId="5BF8BAA0" w:rsidR="00392D6A" w:rsidRDefault="00392D6A">
          <w:pPr>
            <w:pStyle w:val="TOC2"/>
            <w:rPr>
              <w:rFonts w:asciiTheme="minorHAnsi" w:eastAsiaTheme="minorEastAsia" w:hAnsiTheme="minorHAnsi" w:cstheme="minorBidi"/>
              <w:noProof/>
              <w:kern w:val="2"/>
              <w:lang w:val="es-MX"/>
              <w14:ligatures w14:val="standardContextual"/>
            </w:rPr>
          </w:pPr>
          <w:hyperlink w:anchor="_Toc238331170" w:history="1">
            <w:r w:rsidRPr="000841B0">
              <w:rPr>
                <w:rStyle w:val="Hyperlink"/>
                <w:noProof/>
              </w:rPr>
              <w:t>6.11.</w:t>
            </w:r>
            <w:r>
              <w:rPr>
                <w:rFonts w:asciiTheme="minorHAnsi" w:eastAsiaTheme="minorEastAsia" w:hAnsiTheme="minorHAnsi" w:cstheme="minorBidi"/>
                <w:noProof/>
                <w:kern w:val="2"/>
                <w:lang w:val="es-MX"/>
                <w14:ligatures w14:val="standardContextual"/>
              </w:rPr>
              <w:tab/>
            </w:r>
            <w:r w:rsidRPr="000841B0">
              <w:rPr>
                <w:rStyle w:val="Hyperlink"/>
                <w:noProof/>
              </w:rPr>
              <w:t>Riesgos y limitaciones</w:t>
            </w:r>
            <w:r>
              <w:rPr>
                <w:noProof/>
                <w:webHidden/>
              </w:rPr>
              <w:tab/>
            </w:r>
            <w:r>
              <w:rPr>
                <w:noProof/>
                <w:webHidden/>
              </w:rPr>
              <w:fldChar w:fldCharType="begin"/>
            </w:r>
            <w:r>
              <w:rPr>
                <w:noProof/>
                <w:webHidden/>
              </w:rPr>
              <w:instrText xml:space="preserve"> PAGEREF _Toc238331170 \h </w:instrText>
            </w:r>
            <w:r>
              <w:rPr>
                <w:noProof/>
                <w:webHidden/>
              </w:rPr>
            </w:r>
            <w:r>
              <w:rPr>
                <w:noProof/>
                <w:webHidden/>
              </w:rPr>
              <w:fldChar w:fldCharType="separate"/>
            </w:r>
            <w:r>
              <w:rPr>
                <w:noProof/>
                <w:webHidden/>
              </w:rPr>
              <w:t>44</w:t>
            </w:r>
            <w:r>
              <w:rPr>
                <w:noProof/>
                <w:webHidden/>
              </w:rPr>
              <w:fldChar w:fldCharType="end"/>
            </w:r>
          </w:hyperlink>
        </w:p>
        <w:p w14:paraId="43AFDDAB" w14:textId="0E3292E1" w:rsidR="00392D6A" w:rsidRDefault="00392D6A">
          <w:pPr>
            <w:pStyle w:val="TOC2"/>
            <w:rPr>
              <w:rFonts w:asciiTheme="minorHAnsi" w:eastAsiaTheme="minorEastAsia" w:hAnsiTheme="minorHAnsi" w:cstheme="minorBidi"/>
              <w:noProof/>
              <w:kern w:val="2"/>
              <w:lang w:val="es-MX"/>
              <w14:ligatures w14:val="standardContextual"/>
            </w:rPr>
          </w:pPr>
          <w:hyperlink w:anchor="_Toc238331171" w:history="1">
            <w:r w:rsidRPr="000841B0">
              <w:rPr>
                <w:rStyle w:val="Hyperlink"/>
                <w:noProof/>
              </w:rPr>
              <w:t>6.12.</w:t>
            </w:r>
            <w:r>
              <w:rPr>
                <w:rFonts w:asciiTheme="minorHAnsi" w:eastAsiaTheme="minorEastAsia" w:hAnsiTheme="minorHAnsi" w:cstheme="minorBidi"/>
                <w:noProof/>
                <w:kern w:val="2"/>
                <w:lang w:val="es-MX"/>
                <w14:ligatures w14:val="standardContextual"/>
              </w:rPr>
              <w:tab/>
            </w:r>
            <w:r w:rsidRPr="000841B0">
              <w:rPr>
                <w:rStyle w:val="Hyperlink"/>
                <w:noProof/>
              </w:rPr>
              <w:t>Flujo operativo (resumen)</w:t>
            </w:r>
            <w:r>
              <w:rPr>
                <w:noProof/>
                <w:webHidden/>
              </w:rPr>
              <w:tab/>
            </w:r>
            <w:r>
              <w:rPr>
                <w:noProof/>
                <w:webHidden/>
              </w:rPr>
              <w:fldChar w:fldCharType="begin"/>
            </w:r>
            <w:r>
              <w:rPr>
                <w:noProof/>
                <w:webHidden/>
              </w:rPr>
              <w:instrText xml:space="preserve"> PAGEREF _Toc238331171 \h </w:instrText>
            </w:r>
            <w:r>
              <w:rPr>
                <w:noProof/>
                <w:webHidden/>
              </w:rPr>
            </w:r>
            <w:r>
              <w:rPr>
                <w:noProof/>
                <w:webHidden/>
              </w:rPr>
              <w:fldChar w:fldCharType="separate"/>
            </w:r>
            <w:r>
              <w:rPr>
                <w:noProof/>
                <w:webHidden/>
              </w:rPr>
              <w:t>45</w:t>
            </w:r>
            <w:r>
              <w:rPr>
                <w:noProof/>
                <w:webHidden/>
              </w:rPr>
              <w:fldChar w:fldCharType="end"/>
            </w:r>
          </w:hyperlink>
        </w:p>
        <w:p w14:paraId="4CD7C50F" w14:textId="46FF5FEA" w:rsidR="00392D6A" w:rsidRDefault="00392D6A">
          <w:pPr>
            <w:pStyle w:val="TOC1"/>
            <w:rPr>
              <w:rFonts w:asciiTheme="minorHAnsi" w:eastAsiaTheme="minorEastAsia" w:hAnsiTheme="minorHAnsi" w:cstheme="minorBidi"/>
              <w:noProof/>
              <w:kern w:val="2"/>
              <w:lang w:val="es-MX"/>
              <w14:ligatures w14:val="standardContextual"/>
            </w:rPr>
          </w:pPr>
          <w:hyperlink w:anchor="_Toc238331172" w:history="1">
            <w:r w:rsidRPr="000841B0">
              <w:rPr>
                <w:rStyle w:val="Hyperlink"/>
                <w:noProof/>
              </w:rPr>
              <w:t>7.</w:t>
            </w:r>
            <w:r>
              <w:rPr>
                <w:rFonts w:asciiTheme="minorHAnsi" w:eastAsiaTheme="minorEastAsia" w:hAnsiTheme="minorHAnsi" w:cstheme="minorBidi"/>
                <w:noProof/>
                <w:kern w:val="2"/>
                <w:lang w:val="es-MX"/>
                <w14:ligatures w14:val="standardContextual"/>
              </w:rPr>
              <w:tab/>
            </w:r>
            <w:r w:rsidRPr="000841B0">
              <w:rPr>
                <w:rStyle w:val="Hyperlink"/>
                <w:noProof/>
              </w:rPr>
              <w:t>RESULTADOS Y DISCUSIÓN</w:t>
            </w:r>
            <w:r>
              <w:rPr>
                <w:noProof/>
                <w:webHidden/>
              </w:rPr>
              <w:tab/>
            </w:r>
            <w:r>
              <w:rPr>
                <w:noProof/>
                <w:webHidden/>
              </w:rPr>
              <w:fldChar w:fldCharType="begin"/>
            </w:r>
            <w:r>
              <w:rPr>
                <w:noProof/>
                <w:webHidden/>
              </w:rPr>
              <w:instrText xml:space="preserve"> PAGEREF _Toc238331172 \h </w:instrText>
            </w:r>
            <w:r>
              <w:rPr>
                <w:noProof/>
                <w:webHidden/>
              </w:rPr>
            </w:r>
            <w:r>
              <w:rPr>
                <w:noProof/>
                <w:webHidden/>
              </w:rPr>
              <w:fldChar w:fldCharType="separate"/>
            </w:r>
            <w:r>
              <w:rPr>
                <w:noProof/>
                <w:webHidden/>
              </w:rPr>
              <w:t>46</w:t>
            </w:r>
            <w:r>
              <w:rPr>
                <w:noProof/>
                <w:webHidden/>
              </w:rPr>
              <w:fldChar w:fldCharType="end"/>
            </w:r>
          </w:hyperlink>
        </w:p>
        <w:p w14:paraId="0CAFA56C" w14:textId="3F0785C0" w:rsidR="00392D6A" w:rsidRDefault="00392D6A">
          <w:pPr>
            <w:pStyle w:val="TOC2"/>
            <w:rPr>
              <w:rFonts w:asciiTheme="minorHAnsi" w:eastAsiaTheme="minorEastAsia" w:hAnsiTheme="minorHAnsi" w:cstheme="minorBidi"/>
              <w:noProof/>
              <w:kern w:val="2"/>
              <w:lang w:val="es-MX"/>
              <w14:ligatures w14:val="standardContextual"/>
            </w:rPr>
          </w:pPr>
          <w:hyperlink w:anchor="_Toc238331173" w:history="1">
            <w:r w:rsidRPr="000841B0">
              <w:rPr>
                <w:rStyle w:val="Hyperlink"/>
                <w:noProof/>
              </w:rPr>
              <w:t>7.1.</w:t>
            </w:r>
            <w:r>
              <w:rPr>
                <w:rFonts w:asciiTheme="minorHAnsi" w:eastAsiaTheme="minorEastAsia" w:hAnsiTheme="minorHAnsi" w:cstheme="minorBidi"/>
                <w:noProof/>
                <w:kern w:val="2"/>
                <w:lang w:val="es-MX"/>
                <w14:ligatures w14:val="standardContextual"/>
              </w:rPr>
              <w:tab/>
            </w:r>
            <w:r w:rsidRPr="000841B0">
              <w:rPr>
                <w:rStyle w:val="Hyperlink"/>
                <w:noProof/>
              </w:rPr>
              <w:t>Desempeño predictivo fuera de muestra (OOS)</w:t>
            </w:r>
            <w:r>
              <w:rPr>
                <w:noProof/>
                <w:webHidden/>
              </w:rPr>
              <w:tab/>
            </w:r>
            <w:r>
              <w:rPr>
                <w:noProof/>
                <w:webHidden/>
              </w:rPr>
              <w:fldChar w:fldCharType="begin"/>
            </w:r>
            <w:r>
              <w:rPr>
                <w:noProof/>
                <w:webHidden/>
              </w:rPr>
              <w:instrText xml:space="preserve"> PAGEREF _Toc238331173 \h </w:instrText>
            </w:r>
            <w:r>
              <w:rPr>
                <w:noProof/>
                <w:webHidden/>
              </w:rPr>
            </w:r>
            <w:r>
              <w:rPr>
                <w:noProof/>
                <w:webHidden/>
              </w:rPr>
              <w:fldChar w:fldCharType="separate"/>
            </w:r>
            <w:r>
              <w:rPr>
                <w:noProof/>
                <w:webHidden/>
              </w:rPr>
              <w:t>46</w:t>
            </w:r>
            <w:r>
              <w:rPr>
                <w:noProof/>
                <w:webHidden/>
              </w:rPr>
              <w:fldChar w:fldCharType="end"/>
            </w:r>
          </w:hyperlink>
        </w:p>
        <w:p w14:paraId="4969D2F6" w14:textId="68E105F6" w:rsidR="00392D6A" w:rsidRDefault="00392D6A">
          <w:pPr>
            <w:pStyle w:val="TOC2"/>
            <w:rPr>
              <w:rFonts w:asciiTheme="minorHAnsi" w:eastAsiaTheme="minorEastAsia" w:hAnsiTheme="minorHAnsi" w:cstheme="minorBidi"/>
              <w:noProof/>
              <w:kern w:val="2"/>
              <w:lang w:val="es-MX"/>
              <w14:ligatures w14:val="standardContextual"/>
            </w:rPr>
          </w:pPr>
          <w:hyperlink w:anchor="_Toc238331174" w:history="1">
            <w:r w:rsidRPr="000841B0">
              <w:rPr>
                <w:rStyle w:val="Hyperlink"/>
                <w:noProof/>
              </w:rPr>
              <w:t>7.2.</w:t>
            </w:r>
            <w:r>
              <w:rPr>
                <w:rFonts w:asciiTheme="minorHAnsi" w:eastAsiaTheme="minorEastAsia" w:hAnsiTheme="minorHAnsi" w:cstheme="minorBidi"/>
                <w:noProof/>
                <w:kern w:val="2"/>
                <w:lang w:val="es-MX"/>
                <w14:ligatures w14:val="standardContextual"/>
              </w:rPr>
              <w:tab/>
            </w:r>
            <w:r w:rsidRPr="000841B0">
              <w:rPr>
                <w:rStyle w:val="Hyperlink"/>
                <w:noProof/>
              </w:rPr>
              <w:t>Significancia estadística de las diferencias</w:t>
            </w:r>
            <w:r>
              <w:rPr>
                <w:noProof/>
                <w:webHidden/>
              </w:rPr>
              <w:tab/>
            </w:r>
            <w:r>
              <w:rPr>
                <w:noProof/>
                <w:webHidden/>
              </w:rPr>
              <w:fldChar w:fldCharType="begin"/>
            </w:r>
            <w:r>
              <w:rPr>
                <w:noProof/>
                <w:webHidden/>
              </w:rPr>
              <w:instrText xml:space="preserve"> PAGEREF _Toc238331174 \h </w:instrText>
            </w:r>
            <w:r>
              <w:rPr>
                <w:noProof/>
                <w:webHidden/>
              </w:rPr>
            </w:r>
            <w:r>
              <w:rPr>
                <w:noProof/>
                <w:webHidden/>
              </w:rPr>
              <w:fldChar w:fldCharType="separate"/>
            </w:r>
            <w:r>
              <w:rPr>
                <w:noProof/>
                <w:webHidden/>
              </w:rPr>
              <w:t>47</w:t>
            </w:r>
            <w:r>
              <w:rPr>
                <w:noProof/>
                <w:webHidden/>
              </w:rPr>
              <w:fldChar w:fldCharType="end"/>
            </w:r>
          </w:hyperlink>
        </w:p>
        <w:p w14:paraId="7BCF0014" w14:textId="14190EFF" w:rsidR="00392D6A" w:rsidRDefault="00392D6A">
          <w:pPr>
            <w:pStyle w:val="TOC2"/>
            <w:rPr>
              <w:rFonts w:asciiTheme="minorHAnsi" w:eastAsiaTheme="minorEastAsia" w:hAnsiTheme="minorHAnsi" w:cstheme="minorBidi"/>
              <w:noProof/>
              <w:kern w:val="2"/>
              <w:lang w:val="es-MX"/>
              <w14:ligatures w14:val="standardContextual"/>
            </w:rPr>
          </w:pPr>
          <w:hyperlink w:anchor="_Toc238331175" w:history="1">
            <w:r w:rsidRPr="000841B0">
              <w:rPr>
                <w:rStyle w:val="Hyperlink"/>
                <w:noProof/>
              </w:rPr>
              <w:t>7.3.</w:t>
            </w:r>
            <w:r>
              <w:rPr>
                <w:rFonts w:asciiTheme="minorHAnsi" w:eastAsiaTheme="minorEastAsia" w:hAnsiTheme="minorHAnsi" w:cstheme="minorBidi"/>
                <w:noProof/>
                <w:kern w:val="2"/>
                <w:lang w:val="es-MX"/>
                <w14:ligatures w14:val="standardContextual"/>
              </w:rPr>
              <w:tab/>
            </w:r>
            <w:r w:rsidRPr="000841B0">
              <w:rPr>
                <w:rStyle w:val="Hyperlink"/>
                <w:noProof/>
              </w:rPr>
              <w:t>Calibración de los pronósticos</w:t>
            </w:r>
            <w:r>
              <w:rPr>
                <w:noProof/>
                <w:webHidden/>
              </w:rPr>
              <w:tab/>
            </w:r>
            <w:r>
              <w:rPr>
                <w:noProof/>
                <w:webHidden/>
              </w:rPr>
              <w:fldChar w:fldCharType="begin"/>
            </w:r>
            <w:r>
              <w:rPr>
                <w:noProof/>
                <w:webHidden/>
              </w:rPr>
              <w:instrText xml:space="preserve"> PAGEREF _Toc238331175 \h </w:instrText>
            </w:r>
            <w:r>
              <w:rPr>
                <w:noProof/>
                <w:webHidden/>
              </w:rPr>
            </w:r>
            <w:r>
              <w:rPr>
                <w:noProof/>
                <w:webHidden/>
              </w:rPr>
              <w:fldChar w:fldCharType="separate"/>
            </w:r>
            <w:r>
              <w:rPr>
                <w:noProof/>
                <w:webHidden/>
              </w:rPr>
              <w:t>49</w:t>
            </w:r>
            <w:r>
              <w:rPr>
                <w:noProof/>
                <w:webHidden/>
              </w:rPr>
              <w:fldChar w:fldCharType="end"/>
            </w:r>
          </w:hyperlink>
        </w:p>
        <w:p w14:paraId="4F4301DD" w14:textId="4311F86F" w:rsidR="00392D6A" w:rsidRDefault="00392D6A">
          <w:pPr>
            <w:pStyle w:val="TOC2"/>
            <w:rPr>
              <w:rFonts w:asciiTheme="minorHAnsi" w:eastAsiaTheme="minorEastAsia" w:hAnsiTheme="minorHAnsi" w:cstheme="minorBidi"/>
              <w:noProof/>
              <w:kern w:val="2"/>
              <w:lang w:val="es-MX"/>
              <w14:ligatures w14:val="standardContextual"/>
            </w:rPr>
          </w:pPr>
          <w:hyperlink w:anchor="_Toc238331176" w:history="1">
            <w:r w:rsidRPr="000841B0">
              <w:rPr>
                <w:rStyle w:val="Hyperlink"/>
                <w:noProof/>
              </w:rPr>
              <w:t>7.4.</w:t>
            </w:r>
            <w:r>
              <w:rPr>
                <w:rFonts w:asciiTheme="minorHAnsi" w:eastAsiaTheme="minorEastAsia" w:hAnsiTheme="minorHAnsi" w:cstheme="minorBidi"/>
                <w:noProof/>
                <w:kern w:val="2"/>
                <w:lang w:val="es-MX"/>
                <w14:ligatures w14:val="standardContextual"/>
              </w:rPr>
              <w:tab/>
            </w:r>
            <w:r w:rsidRPr="000841B0">
              <w:rPr>
                <w:rStyle w:val="Hyperlink"/>
                <w:noProof/>
              </w:rPr>
              <w:t>Estabilidad temporal: validación walk-forward y regímenes</w:t>
            </w:r>
            <w:r>
              <w:rPr>
                <w:noProof/>
                <w:webHidden/>
              </w:rPr>
              <w:tab/>
            </w:r>
            <w:r>
              <w:rPr>
                <w:noProof/>
                <w:webHidden/>
              </w:rPr>
              <w:fldChar w:fldCharType="begin"/>
            </w:r>
            <w:r>
              <w:rPr>
                <w:noProof/>
                <w:webHidden/>
              </w:rPr>
              <w:instrText xml:space="preserve"> PAGEREF _Toc238331176 \h </w:instrText>
            </w:r>
            <w:r>
              <w:rPr>
                <w:noProof/>
                <w:webHidden/>
              </w:rPr>
            </w:r>
            <w:r>
              <w:rPr>
                <w:noProof/>
                <w:webHidden/>
              </w:rPr>
              <w:fldChar w:fldCharType="separate"/>
            </w:r>
            <w:r>
              <w:rPr>
                <w:noProof/>
                <w:webHidden/>
              </w:rPr>
              <w:t>50</w:t>
            </w:r>
            <w:r>
              <w:rPr>
                <w:noProof/>
                <w:webHidden/>
              </w:rPr>
              <w:fldChar w:fldCharType="end"/>
            </w:r>
          </w:hyperlink>
        </w:p>
        <w:p w14:paraId="58AB6C33" w14:textId="49456DDD" w:rsidR="00392D6A" w:rsidRDefault="00392D6A">
          <w:pPr>
            <w:pStyle w:val="TOC2"/>
            <w:rPr>
              <w:rFonts w:asciiTheme="minorHAnsi" w:eastAsiaTheme="minorEastAsia" w:hAnsiTheme="minorHAnsi" w:cstheme="minorBidi"/>
              <w:noProof/>
              <w:kern w:val="2"/>
              <w:lang w:val="es-MX"/>
              <w14:ligatures w14:val="standardContextual"/>
            </w:rPr>
          </w:pPr>
          <w:hyperlink w:anchor="_Toc238331177" w:history="1">
            <w:r w:rsidRPr="000841B0">
              <w:rPr>
                <w:rStyle w:val="Hyperlink"/>
                <w:noProof/>
              </w:rPr>
              <w:t>7.5.</w:t>
            </w:r>
            <w:r>
              <w:rPr>
                <w:rFonts w:asciiTheme="minorHAnsi" w:eastAsiaTheme="minorEastAsia" w:hAnsiTheme="minorHAnsi" w:cstheme="minorBidi"/>
                <w:noProof/>
                <w:kern w:val="2"/>
                <w:lang w:val="es-MX"/>
                <w14:ligatures w14:val="standardContextual"/>
              </w:rPr>
              <w:tab/>
            </w:r>
            <w:r w:rsidRPr="000841B0">
              <w:rPr>
                <w:rStyle w:val="Hyperlink"/>
                <w:noProof/>
              </w:rPr>
              <w:t>Sensibilidad a la inicialización: análisis multi-semilla</w:t>
            </w:r>
            <w:r>
              <w:rPr>
                <w:noProof/>
                <w:webHidden/>
              </w:rPr>
              <w:tab/>
            </w:r>
            <w:r>
              <w:rPr>
                <w:noProof/>
                <w:webHidden/>
              </w:rPr>
              <w:fldChar w:fldCharType="begin"/>
            </w:r>
            <w:r>
              <w:rPr>
                <w:noProof/>
                <w:webHidden/>
              </w:rPr>
              <w:instrText xml:space="preserve"> PAGEREF _Toc238331177 \h </w:instrText>
            </w:r>
            <w:r>
              <w:rPr>
                <w:noProof/>
                <w:webHidden/>
              </w:rPr>
            </w:r>
            <w:r>
              <w:rPr>
                <w:noProof/>
                <w:webHidden/>
              </w:rPr>
              <w:fldChar w:fldCharType="separate"/>
            </w:r>
            <w:r>
              <w:rPr>
                <w:noProof/>
                <w:webHidden/>
              </w:rPr>
              <w:t>53</w:t>
            </w:r>
            <w:r>
              <w:rPr>
                <w:noProof/>
                <w:webHidden/>
              </w:rPr>
              <w:fldChar w:fldCharType="end"/>
            </w:r>
          </w:hyperlink>
        </w:p>
        <w:p w14:paraId="4362D677" w14:textId="68039C24" w:rsidR="00392D6A" w:rsidRDefault="00392D6A">
          <w:pPr>
            <w:pStyle w:val="TOC2"/>
            <w:rPr>
              <w:rFonts w:asciiTheme="minorHAnsi" w:eastAsiaTheme="minorEastAsia" w:hAnsiTheme="minorHAnsi" w:cstheme="minorBidi"/>
              <w:noProof/>
              <w:kern w:val="2"/>
              <w:lang w:val="es-MX"/>
              <w14:ligatures w14:val="standardContextual"/>
            </w:rPr>
          </w:pPr>
          <w:hyperlink w:anchor="_Toc238331178" w:history="1">
            <w:r w:rsidRPr="000841B0">
              <w:rPr>
                <w:rStyle w:val="Hyperlink"/>
                <w:noProof/>
              </w:rPr>
              <w:t>7.6.</w:t>
            </w:r>
            <w:r>
              <w:rPr>
                <w:rFonts w:asciiTheme="minorHAnsi" w:eastAsiaTheme="minorEastAsia" w:hAnsiTheme="minorHAnsi" w:cstheme="minorBidi"/>
                <w:noProof/>
                <w:kern w:val="2"/>
                <w:lang w:val="es-MX"/>
                <w14:ligatures w14:val="standardContextual"/>
              </w:rPr>
              <w:tab/>
            </w:r>
            <w:r w:rsidRPr="000841B0">
              <w:rPr>
                <w:rStyle w:val="Hyperlink"/>
                <w:noProof/>
              </w:rPr>
              <w:t>Robustez fuera del periodo de estudio: enero–abril de 2025</w:t>
            </w:r>
            <w:r>
              <w:rPr>
                <w:noProof/>
                <w:webHidden/>
              </w:rPr>
              <w:tab/>
            </w:r>
            <w:r>
              <w:rPr>
                <w:noProof/>
                <w:webHidden/>
              </w:rPr>
              <w:fldChar w:fldCharType="begin"/>
            </w:r>
            <w:r>
              <w:rPr>
                <w:noProof/>
                <w:webHidden/>
              </w:rPr>
              <w:instrText xml:space="preserve"> PAGEREF _Toc238331178 \h </w:instrText>
            </w:r>
            <w:r>
              <w:rPr>
                <w:noProof/>
                <w:webHidden/>
              </w:rPr>
            </w:r>
            <w:r>
              <w:rPr>
                <w:noProof/>
                <w:webHidden/>
              </w:rPr>
              <w:fldChar w:fldCharType="separate"/>
            </w:r>
            <w:r>
              <w:rPr>
                <w:noProof/>
                <w:webHidden/>
              </w:rPr>
              <w:t>54</w:t>
            </w:r>
            <w:r>
              <w:rPr>
                <w:noProof/>
                <w:webHidden/>
              </w:rPr>
              <w:fldChar w:fldCharType="end"/>
            </w:r>
          </w:hyperlink>
        </w:p>
        <w:p w14:paraId="41CA6953" w14:textId="63B1D53E" w:rsidR="00392D6A" w:rsidRDefault="00392D6A">
          <w:pPr>
            <w:pStyle w:val="TOC2"/>
            <w:rPr>
              <w:rFonts w:asciiTheme="minorHAnsi" w:eastAsiaTheme="minorEastAsia" w:hAnsiTheme="minorHAnsi" w:cstheme="minorBidi"/>
              <w:noProof/>
              <w:kern w:val="2"/>
              <w:lang w:val="es-MX"/>
              <w14:ligatures w14:val="standardContextual"/>
            </w:rPr>
          </w:pPr>
          <w:hyperlink w:anchor="_Toc238331179" w:history="1">
            <w:r w:rsidRPr="000841B0">
              <w:rPr>
                <w:rStyle w:val="Hyperlink"/>
                <w:noProof/>
              </w:rPr>
              <w:t>7.7.</w:t>
            </w:r>
            <w:r>
              <w:rPr>
                <w:rFonts w:asciiTheme="minorHAnsi" w:eastAsiaTheme="minorEastAsia" w:hAnsiTheme="minorHAnsi" w:cstheme="minorBidi"/>
                <w:noProof/>
                <w:kern w:val="2"/>
                <w:lang w:val="es-MX"/>
                <w14:ligatures w14:val="standardContextual"/>
              </w:rPr>
              <w:tab/>
            </w:r>
            <w:r w:rsidRPr="000841B0">
              <w:rPr>
                <w:rStyle w:val="Hyperlink"/>
                <w:noProof/>
              </w:rPr>
              <w:t>Discusión general</w:t>
            </w:r>
            <w:r>
              <w:rPr>
                <w:noProof/>
                <w:webHidden/>
              </w:rPr>
              <w:tab/>
            </w:r>
            <w:r>
              <w:rPr>
                <w:noProof/>
                <w:webHidden/>
              </w:rPr>
              <w:fldChar w:fldCharType="begin"/>
            </w:r>
            <w:r>
              <w:rPr>
                <w:noProof/>
                <w:webHidden/>
              </w:rPr>
              <w:instrText xml:space="preserve"> PAGEREF _Toc238331179 \h </w:instrText>
            </w:r>
            <w:r>
              <w:rPr>
                <w:noProof/>
                <w:webHidden/>
              </w:rPr>
            </w:r>
            <w:r>
              <w:rPr>
                <w:noProof/>
                <w:webHidden/>
              </w:rPr>
              <w:fldChar w:fldCharType="separate"/>
            </w:r>
            <w:r>
              <w:rPr>
                <w:noProof/>
                <w:webHidden/>
              </w:rPr>
              <w:t>55</w:t>
            </w:r>
            <w:r>
              <w:rPr>
                <w:noProof/>
                <w:webHidden/>
              </w:rPr>
              <w:fldChar w:fldCharType="end"/>
            </w:r>
          </w:hyperlink>
        </w:p>
        <w:p w14:paraId="0D3763AE" w14:textId="391F7E48" w:rsidR="00392D6A" w:rsidRDefault="00392D6A">
          <w:pPr>
            <w:pStyle w:val="TOC1"/>
            <w:rPr>
              <w:rFonts w:asciiTheme="minorHAnsi" w:eastAsiaTheme="minorEastAsia" w:hAnsiTheme="minorHAnsi" w:cstheme="minorBidi"/>
              <w:noProof/>
              <w:kern w:val="2"/>
              <w:lang w:val="es-MX"/>
              <w14:ligatures w14:val="standardContextual"/>
            </w:rPr>
          </w:pPr>
          <w:hyperlink w:anchor="_Toc238331180" w:history="1">
            <w:r w:rsidRPr="000841B0">
              <w:rPr>
                <w:rStyle w:val="Hyperlink"/>
                <w:noProof/>
              </w:rPr>
              <w:t>8.</w:t>
            </w:r>
            <w:r>
              <w:rPr>
                <w:rFonts w:asciiTheme="minorHAnsi" w:eastAsiaTheme="minorEastAsia" w:hAnsiTheme="minorHAnsi" w:cstheme="minorBidi"/>
                <w:noProof/>
                <w:kern w:val="2"/>
                <w:lang w:val="es-MX"/>
                <w14:ligatures w14:val="standardContextual"/>
              </w:rPr>
              <w:tab/>
            </w:r>
            <w:r w:rsidRPr="000841B0">
              <w:rPr>
                <w:rStyle w:val="Hyperlink"/>
                <w:noProof/>
              </w:rPr>
              <w:t>CONCLUSIONES, IMPLICACIONES Y TRABAJO FUTURO</w:t>
            </w:r>
            <w:r>
              <w:rPr>
                <w:noProof/>
                <w:webHidden/>
              </w:rPr>
              <w:tab/>
            </w:r>
            <w:r>
              <w:rPr>
                <w:noProof/>
                <w:webHidden/>
              </w:rPr>
              <w:fldChar w:fldCharType="begin"/>
            </w:r>
            <w:r>
              <w:rPr>
                <w:noProof/>
                <w:webHidden/>
              </w:rPr>
              <w:instrText xml:space="preserve"> PAGEREF _Toc238331180 \h </w:instrText>
            </w:r>
            <w:r>
              <w:rPr>
                <w:noProof/>
                <w:webHidden/>
              </w:rPr>
            </w:r>
            <w:r>
              <w:rPr>
                <w:noProof/>
                <w:webHidden/>
              </w:rPr>
              <w:fldChar w:fldCharType="separate"/>
            </w:r>
            <w:r>
              <w:rPr>
                <w:noProof/>
                <w:webHidden/>
              </w:rPr>
              <w:t>56</w:t>
            </w:r>
            <w:r>
              <w:rPr>
                <w:noProof/>
                <w:webHidden/>
              </w:rPr>
              <w:fldChar w:fldCharType="end"/>
            </w:r>
          </w:hyperlink>
        </w:p>
        <w:p w14:paraId="20F7CB7A" w14:textId="120E5E0D" w:rsidR="00392D6A" w:rsidRDefault="00392D6A">
          <w:pPr>
            <w:pStyle w:val="TOC2"/>
            <w:rPr>
              <w:rFonts w:asciiTheme="minorHAnsi" w:eastAsiaTheme="minorEastAsia" w:hAnsiTheme="minorHAnsi" w:cstheme="minorBidi"/>
              <w:noProof/>
              <w:kern w:val="2"/>
              <w:lang w:val="es-MX"/>
              <w14:ligatures w14:val="standardContextual"/>
            </w:rPr>
          </w:pPr>
          <w:hyperlink w:anchor="_Toc238331181" w:history="1">
            <w:r w:rsidRPr="000841B0">
              <w:rPr>
                <w:rStyle w:val="Hyperlink"/>
                <w:noProof/>
              </w:rPr>
              <w:t>8.1.</w:t>
            </w:r>
            <w:r>
              <w:rPr>
                <w:rFonts w:asciiTheme="minorHAnsi" w:eastAsiaTheme="minorEastAsia" w:hAnsiTheme="minorHAnsi" w:cstheme="minorBidi"/>
                <w:noProof/>
                <w:kern w:val="2"/>
                <w:lang w:val="es-MX"/>
                <w14:ligatures w14:val="standardContextual"/>
              </w:rPr>
              <w:tab/>
            </w:r>
            <w:r w:rsidRPr="000841B0">
              <w:rPr>
                <w:rStyle w:val="Hyperlink"/>
                <w:noProof/>
              </w:rPr>
              <w:t>Conclusiones</w:t>
            </w:r>
            <w:r>
              <w:rPr>
                <w:noProof/>
                <w:webHidden/>
              </w:rPr>
              <w:tab/>
            </w:r>
            <w:r>
              <w:rPr>
                <w:noProof/>
                <w:webHidden/>
              </w:rPr>
              <w:fldChar w:fldCharType="begin"/>
            </w:r>
            <w:r>
              <w:rPr>
                <w:noProof/>
                <w:webHidden/>
              </w:rPr>
              <w:instrText xml:space="preserve"> PAGEREF _Toc238331181 \h </w:instrText>
            </w:r>
            <w:r>
              <w:rPr>
                <w:noProof/>
                <w:webHidden/>
              </w:rPr>
            </w:r>
            <w:r>
              <w:rPr>
                <w:noProof/>
                <w:webHidden/>
              </w:rPr>
              <w:fldChar w:fldCharType="separate"/>
            </w:r>
            <w:r>
              <w:rPr>
                <w:noProof/>
                <w:webHidden/>
              </w:rPr>
              <w:t>56</w:t>
            </w:r>
            <w:r>
              <w:rPr>
                <w:noProof/>
                <w:webHidden/>
              </w:rPr>
              <w:fldChar w:fldCharType="end"/>
            </w:r>
          </w:hyperlink>
        </w:p>
        <w:p w14:paraId="5D45C2D0" w14:textId="08847D83" w:rsidR="00392D6A" w:rsidRDefault="00392D6A">
          <w:pPr>
            <w:pStyle w:val="TOC2"/>
            <w:rPr>
              <w:rFonts w:asciiTheme="minorHAnsi" w:eastAsiaTheme="minorEastAsia" w:hAnsiTheme="minorHAnsi" w:cstheme="minorBidi"/>
              <w:noProof/>
              <w:kern w:val="2"/>
              <w:lang w:val="es-MX"/>
              <w14:ligatures w14:val="standardContextual"/>
            </w:rPr>
          </w:pPr>
          <w:hyperlink w:anchor="_Toc238331182" w:history="1">
            <w:r w:rsidRPr="000841B0">
              <w:rPr>
                <w:rStyle w:val="Hyperlink"/>
                <w:noProof/>
              </w:rPr>
              <w:t>8.2 Implicaciones</w:t>
            </w:r>
            <w:r>
              <w:rPr>
                <w:noProof/>
                <w:webHidden/>
              </w:rPr>
              <w:tab/>
            </w:r>
            <w:r>
              <w:rPr>
                <w:noProof/>
                <w:webHidden/>
              </w:rPr>
              <w:fldChar w:fldCharType="begin"/>
            </w:r>
            <w:r>
              <w:rPr>
                <w:noProof/>
                <w:webHidden/>
              </w:rPr>
              <w:instrText xml:space="preserve"> PAGEREF _Toc238331182 \h </w:instrText>
            </w:r>
            <w:r>
              <w:rPr>
                <w:noProof/>
                <w:webHidden/>
              </w:rPr>
            </w:r>
            <w:r>
              <w:rPr>
                <w:noProof/>
                <w:webHidden/>
              </w:rPr>
              <w:fldChar w:fldCharType="separate"/>
            </w:r>
            <w:r>
              <w:rPr>
                <w:noProof/>
                <w:webHidden/>
              </w:rPr>
              <w:t>58</w:t>
            </w:r>
            <w:r>
              <w:rPr>
                <w:noProof/>
                <w:webHidden/>
              </w:rPr>
              <w:fldChar w:fldCharType="end"/>
            </w:r>
          </w:hyperlink>
        </w:p>
        <w:p w14:paraId="584F87F1" w14:textId="0496310B" w:rsidR="00392D6A" w:rsidRDefault="00392D6A">
          <w:pPr>
            <w:pStyle w:val="TOC2"/>
            <w:rPr>
              <w:rFonts w:asciiTheme="minorHAnsi" w:eastAsiaTheme="minorEastAsia" w:hAnsiTheme="minorHAnsi" w:cstheme="minorBidi"/>
              <w:noProof/>
              <w:kern w:val="2"/>
              <w:lang w:val="es-MX"/>
              <w14:ligatures w14:val="standardContextual"/>
            </w:rPr>
          </w:pPr>
          <w:hyperlink w:anchor="_Toc238331183" w:history="1">
            <w:r w:rsidRPr="000841B0">
              <w:rPr>
                <w:rStyle w:val="Hyperlink"/>
                <w:noProof/>
              </w:rPr>
              <w:t>8.3 Limitaciones</w:t>
            </w:r>
            <w:r>
              <w:rPr>
                <w:noProof/>
                <w:webHidden/>
              </w:rPr>
              <w:tab/>
            </w:r>
            <w:r>
              <w:rPr>
                <w:noProof/>
                <w:webHidden/>
              </w:rPr>
              <w:fldChar w:fldCharType="begin"/>
            </w:r>
            <w:r>
              <w:rPr>
                <w:noProof/>
                <w:webHidden/>
              </w:rPr>
              <w:instrText xml:space="preserve"> PAGEREF _Toc238331183 \h </w:instrText>
            </w:r>
            <w:r>
              <w:rPr>
                <w:noProof/>
                <w:webHidden/>
              </w:rPr>
            </w:r>
            <w:r>
              <w:rPr>
                <w:noProof/>
                <w:webHidden/>
              </w:rPr>
              <w:fldChar w:fldCharType="separate"/>
            </w:r>
            <w:r>
              <w:rPr>
                <w:noProof/>
                <w:webHidden/>
              </w:rPr>
              <w:t>58</w:t>
            </w:r>
            <w:r>
              <w:rPr>
                <w:noProof/>
                <w:webHidden/>
              </w:rPr>
              <w:fldChar w:fldCharType="end"/>
            </w:r>
          </w:hyperlink>
        </w:p>
        <w:p w14:paraId="7E1F1558" w14:textId="1B544541" w:rsidR="00392D6A" w:rsidRDefault="00392D6A">
          <w:pPr>
            <w:pStyle w:val="TOC2"/>
            <w:rPr>
              <w:rFonts w:asciiTheme="minorHAnsi" w:eastAsiaTheme="minorEastAsia" w:hAnsiTheme="minorHAnsi" w:cstheme="minorBidi"/>
              <w:noProof/>
              <w:kern w:val="2"/>
              <w:lang w:val="es-MX"/>
              <w14:ligatures w14:val="standardContextual"/>
            </w:rPr>
          </w:pPr>
          <w:hyperlink w:anchor="_Toc238331184" w:history="1">
            <w:r w:rsidRPr="000841B0">
              <w:rPr>
                <w:rStyle w:val="Hyperlink"/>
                <w:noProof/>
              </w:rPr>
              <w:t>8.4 Trabajo futuro</w:t>
            </w:r>
            <w:r>
              <w:rPr>
                <w:noProof/>
                <w:webHidden/>
              </w:rPr>
              <w:tab/>
            </w:r>
            <w:r>
              <w:rPr>
                <w:noProof/>
                <w:webHidden/>
              </w:rPr>
              <w:fldChar w:fldCharType="begin"/>
            </w:r>
            <w:r>
              <w:rPr>
                <w:noProof/>
                <w:webHidden/>
              </w:rPr>
              <w:instrText xml:space="preserve"> PAGEREF _Toc238331184 \h </w:instrText>
            </w:r>
            <w:r>
              <w:rPr>
                <w:noProof/>
                <w:webHidden/>
              </w:rPr>
            </w:r>
            <w:r>
              <w:rPr>
                <w:noProof/>
                <w:webHidden/>
              </w:rPr>
              <w:fldChar w:fldCharType="separate"/>
            </w:r>
            <w:r>
              <w:rPr>
                <w:noProof/>
                <w:webHidden/>
              </w:rPr>
              <w:t>59</w:t>
            </w:r>
            <w:r>
              <w:rPr>
                <w:noProof/>
                <w:webHidden/>
              </w:rPr>
              <w:fldChar w:fldCharType="end"/>
            </w:r>
          </w:hyperlink>
        </w:p>
        <w:p w14:paraId="0982C749" w14:textId="6E12BE49" w:rsidR="00392D6A" w:rsidRDefault="00392D6A">
          <w:pPr>
            <w:pStyle w:val="TOC1"/>
            <w:rPr>
              <w:rFonts w:asciiTheme="minorHAnsi" w:eastAsiaTheme="minorEastAsia" w:hAnsiTheme="minorHAnsi" w:cstheme="minorBidi"/>
              <w:noProof/>
              <w:kern w:val="2"/>
              <w:lang w:val="es-MX"/>
              <w14:ligatures w14:val="standardContextual"/>
            </w:rPr>
          </w:pPr>
          <w:hyperlink w:anchor="_Toc238331185" w:history="1">
            <w:r w:rsidRPr="000841B0">
              <w:rPr>
                <w:rStyle w:val="Hyperlink"/>
                <w:noProof/>
              </w:rPr>
              <w:t>9.</w:t>
            </w:r>
            <w:r>
              <w:rPr>
                <w:rFonts w:asciiTheme="minorHAnsi" w:eastAsiaTheme="minorEastAsia" w:hAnsiTheme="minorHAnsi" w:cstheme="minorBidi"/>
                <w:noProof/>
                <w:kern w:val="2"/>
                <w:lang w:val="es-MX"/>
                <w14:ligatures w14:val="standardContextual"/>
              </w:rPr>
              <w:tab/>
            </w:r>
            <w:r w:rsidRPr="000841B0">
              <w:rPr>
                <w:rStyle w:val="Hyperlink"/>
                <w:noProof/>
              </w:rPr>
              <w:t>REFERENCIAS</w:t>
            </w:r>
            <w:r>
              <w:rPr>
                <w:noProof/>
                <w:webHidden/>
              </w:rPr>
              <w:tab/>
            </w:r>
            <w:r>
              <w:rPr>
                <w:noProof/>
                <w:webHidden/>
              </w:rPr>
              <w:fldChar w:fldCharType="begin"/>
            </w:r>
            <w:r>
              <w:rPr>
                <w:noProof/>
                <w:webHidden/>
              </w:rPr>
              <w:instrText xml:space="preserve"> PAGEREF _Toc238331185 \h </w:instrText>
            </w:r>
            <w:r>
              <w:rPr>
                <w:noProof/>
                <w:webHidden/>
              </w:rPr>
            </w:r>
            <w:r>
              <w:rPr>
                <w:noProof/>
                <w:webHidden/>
              </w:rPr>
              <w:fldChar w:fldCharType="separate"/>
            </w:r>
            <w:r>
              <w:rPr>
                <w:noProof/>
                <w:webHidden/>
              </w:rPr>
              <w:t>60</w:t>
            </w:r>
            <w:r>
              <w:rPr>
                <w:noProof/>
                <w:webHidden/>
              </w:rPr>
              <w:fldChar w:fldCharType="end"/>
            </w:r>
          </w:hyperlink>
        </w:p>
        <w:p w14:paraId="7923E7CD" w14:textId="00E31DB9" w:rsidR="00392D6A" w:rsidRDefault="00392D6A">
          <w:pPr>
            <w:pStyle w:val="TOC1"/>
            <w:rPr>
              <w:rFonts w:asciiTheme="minorHAnsi" w:eastAsiaTheme="minorEastAsia" w:hAnsiTheme="minorHAnsi" w:cstheme="minorBidi"/>
              <w:noProof/>
              <w:kern w:val="2"/>
              <w:lang w:val="es-MX"/>
              <w14:ligatures w14:val="standardContextual"/>
            </w:rPr>
          </w:pPr>
          <w:hyperlink w:anchor="_Toc238331186" w:history="1">
            <w:r w:rsidRPr="000841B0">
              <w:rPr>
                <w:rStyle w:val="Hyperlink"/>
                <w:noProof/>
              </w:rPr>
              <w:t>Apéndice A. Pruebas de estacionariedad (ADF y KPSS)</w:t>
            </w:r>
            <w:r>
              <w:rPr>
                <w:noProof/>
                <w:webHidden/>
              </w:rPr>
              <w:tab/>
            </w:r>
            <w:r>
              <w:rPr>
                <w:noProof/>
                <w:webHidden/>
              </w:rPr>
              <w:fldChar w:fldCharType="begin"/>
            </w:r>
            <w:r>
              <w:rPr>
                <w:noProof/>
                <w:webHidden/>
              </w:rPr>
              <w:instrText xml:space="preserve"> PAGEREF _Toc238331186 \h </w:instrText>
            </w:r>
            <w:r>
              <w:rPr>
                <w:noProof/>
                <w:webHidden/>
              </w:rPr>
            </w:r>
            <w:r>
              <w:rPr>
                <w:noProof/>
                <w:webHidden/>
              </w:rPr>
              <w:fldChar w:fldCharType="separate"/>
            </w:r>
            <w:r>
              <w:rPr>
                <w:noProof/>
                <w:webHidden/>
              </w:rPr>
              <w:t>63</w:t>
            </w:r>
            <w:r>
              <w:rPr>
                <w:noProof/>
                <w:webHidden/>
              </w:rPr>
              <w:fldChar w:fldCharType="end"/>
            </w:r>
          </w:hyperlink>
        </w:p>
        <w:p w14:paraId="71808AB9" w14:textId="7A962C60" w:rsidR="00392D6A" w:rsidRDefault="00392D6A">
          <w:pPr>
            <w:pStyle w:val="TOC2"/>
            <w:rPr>
              <w:rFonts w:asciiTheme="minorHAnsi" w:eastAsiaTheme="minorEastAsia" w:hAnsiTheme="minorHAnsi" w:cstheme="minorBidi"/>
              <w:noProof/>
              <w:kern w:val="2"/>
              <w:lang w:val="es-MX"/>
              <w14:ligatures w14:val="standardContextual"/>
            </w:rPr>
          </w:pPr>
          <w:hyperlink w:anchor="_Toc238331187" w:history="1">
            <w:r w:rsidRPr="000841B0">
              <w:rPr>
                <w:rStyle w:val="Hyperlink"/>
                <w:noProof/>
              </w:rPr>
              <w:t>A.1. Objetivo y relevancia</w:t>
            </w:r>
            <w:r>
              <w:rPr>
                <w:noProof/>
                <w:webHidden/>
              </w:rPr>
              <w:tab/>
            </w:r>
            <w:r>
              <w:rPr>
                <w:noProof/>
                <w:webHidden/>
              </w:rPr>
              <w:fldChar w:fldCharType="begin"/>
            </w:r>
            <w:r>
              <w:rPr>
                <w:noProof/>
                <w:webHidden/>
              </w:rPr>
              <w:instrText xml:space="preserve"> PAGEREF _Toc238331187 \h </w:instrText>
            </w:r>
            <w:r>
              <w:rPr>
                <w:noProof/>
                <w:webHidden/>
              </w:rPr>
            </w:r>
            <w:r>
              <w:rPr>
                <w:noProof/>
                <w:webHidden/>
              </w:rPr>
              <w:fldChar w:fldCharType="separate"/>
            </w:r>
            <w:r>
              <w:rPr>
                <w:noProof/>
                <w:webHidden/>
              </w:rPr>
              <w:t>63</w:t>
            </w:r>
            <w:r>
              <w:rPr>
                <w:noProof/>
                <w:webHidden/>
              </w:rPr>
              <w:fldChar w:fldCharType="end"/>
            </w:r>
          </w:hyperlink>
        </w:p>
        <w:p w14:paraId="6B56C0BC" w14:textId="739FAC00" w:rsidR="00392D6A" w:rsidRDefault="00392D6A">
          <w:pPr>
            <w:pStyle w:val="TOC2"/>
            <w:rPr>
              <w:rFonts w:asciiTheme="minorHAnsi" w:eastAsiaTheme="minorEastAsia" w:hAnsiTheme="minorHAnsi" w:cstheme="minorBidi"/>
              <w:noProof/>
              <w:kern w:val="2"/>
              <w:lang w:val="es-MX"/>
              <w14:ligatures w14:val="standardContextual"/>
            </w:rPr>
          </w:pPr>
          <w:hyperlink w:anchor="_Toc238331188" w:history="1">
            <w:r w:rsidRPr="000841B0">
              <w:rPr>
                <w:rStyle w:val="Hyperlink"/>
                <w:noProof/>
              </w:rPr>
              <w:t>A.2. Protocolo</w:t>
            </w:r>
            <w:r>
              <w:rPr>
                <w:noProof/>
                <w:webHidden/>
              </w:rPr>
              <w:tab/>
            </w:r>
            <w:r>
              <w:rPr>
                <w:noProof/>
                <w:webHidden/>
              </w:rPr>
              <w:fldChar w:fldCharType="begin"/>
            </w:r>
            <w:r>
              <w:rPr>
                <w:noProof/>
                <w:webHidden/>
              </w:rPr>
              <w:instrText xml:space="preserve"> PAGEREF _Toc238331188 \h </w:instrText>
            </w:r>
            <w:r>
              <w:rPr>
                <w:noProof/>
                <w:webHidden/>
              </w:rPr>
            </w:r>
            <w:r>
              <w:rPr>
                <w:noProof/>
                <w:webHidden/>
              </w:rPr>
              <w:fldChar w:fldCharType="separate"/>
            </w:r>
            <w:r>
              <w:rPr>
                <w:noProof/>
                <w:webHidden/>
              </w:rPr>
              <w:t>63</w:t>
            </w:r>
            <w:r>
              <w:rPr>
                <w:noProof/>
                <w:webHidden/>
              </w:rPr>
              <w:fldChar w:fldCharType="end"/>
            </w:r>
          </w:hyperlink>
        </w:p>
        <w:p w14:paraId="7A2CCAEE" w14:textId="574AD520" w:rsidR="00392D6A" w:rsidRDefault="00392D6A">
          <w:pPr>
            <w:pStyle w:val="TOC2"/>
            <w:rPr>
              <w:rFonts w:asciiTheme="minorHAnsi" w:eastAsiaTheme="minorEastAsia" w:hAnsiTheme="minorHAnsi" w:cstheme="minorBidi"/>
              <w:noProof/>
              <w:kern w:val="2"/>
              <w:lang w:val="es-MX"/>
              <w14:ligatures w14:val="standardContextual"/>
            </w:rPr>
          </w:pPr>
          <w:hyperlink w:anchor="_Toc238331189" w:history="1">
            <w:r w:rsidRPr="000841B0">
              <w:rPr>
                <w:rStyle w:val="Hyperlink"/>
                <w:noProof/>
              </w:rPr>
              <w:t>A.3. Resultados</w:t>
            </w:r>
            <w:r>
              <w:rPr>
                <w:noProof/>
                <w:webHidden/>
              </w:rPr>
              <w:tab/>
            </w:r>
            <w:r>
              <w:rPr>
                <w:noProof/>
                <w:webHidden/>
              </w:rPr>
              <w:fldChar w:fldCharType="begin"/>
            </w:r>
            <w:r>
              <w:rPr>
                <w:noProof/>
                <w:webHidden/>
              </w:rPr>
              <w:instrText xml:space="preserve"> PAGEREF _Toc238331189 \h </w:instrText>
            </w:r>
            <w:r>
              <w:rPr>
                <w:noProof/>
                <w:webHidden/>
              </w:rPr>
            </w:r>
            <w:r>
              <w:rPr>
                <w:noProof/>
                <w:webHidden/>
              </w:rPr>
              <w:fldChar w:fldCharType="separate"/>
            </w:r>
            <w:r>
              <w:rPr>
                <w:noProof/>
                <w:webHidden/>
              </w:rPr>
              <w:t>64</w:t>
            </w:r>
            <w:r>
              <w:rPr>
                <w:noProof/>
                <w:webHidden/>
              </w:rPr>
              <w:fldChar w:fldCharType="end"/>
            </w:r>
          </w:hyperlink>
        </w:p>
        <w:p w14:paraId="2371F630" w14:textId="43BCECC1" w:rsidR="00392D6A" w:rsidRDefault="00392D6A">
          <w:pPr>
            <w:pStyle w:val="TOC1"/>
            <w:rPr>
              <w:rFonts w:asciiTheme="minorHAnsi" w:eastAsiaTheme="minorEastAsia" w:hAnsiTheme="minorHAnsi" w:cstheme="minorBidi"/>
              <w:noProof/>
              <w:kern w:val="2"/>
              <w:lang w:val="es-MX"/>
              <w14:ligatures w14:val="standardContextual"/>
            </w:rPr>
          </w:pPr>
          <w:hyperlink w:anchor="_Toc238331190" w:history="1">
            <w:r w:rsidRPr="000841B0">
              <w:rPr>
                <w:rStyle w:val="Hyperlink"/>
                <w:noProof/>
              </w:rPr>
              <w:t>Apéndice B. Reproducibilidad</w:t>
            </w:r>
            <w:r>
              <w:rPr>
                <w:noProof/>
                <w:webHidden/>
              </w:rPr>
              <w:tab/>
            </w:r>
            <w:r>
              <w:rPr>
                <w:noProof/>
                <w:webHidden/>
              </w:rPr>
              <w:fldChar w:fldCharType="begin"/>
            </w:r>
            <w:r>
              <w:rPr>
                <w:noProof/>
                <w:webHidden/>
              </w:rPr>
              <w:instrText xml:space="preserve"> PAGEREF _Toc238331190 \h </w:instrText>
            </w:r>
            <w:r>
              <w:rPr>
                <w:noProof/>
                <w:webHidden/>
              </w:rPr>
            </w:r>
            <w:r>
              <w:rPr>
                <w:noProof/>
                <w:webHidden/>
              </w:rPr>
              <w:fldChar w:fldCharType="separate"/>
            </w:r>
            <w:r>
              <w:rPr>
                <w:noProof/>
                <w:webHidden/>
              </w:rPr>
              <w:t>66</w:t>
            </w:r>
            <w:r>
              <w:rPr>
                <w:noProof/>
                <w:webHidden/>
              </w:rPr>
              <w:fldChar w:fldCharType="end"/>
            </w:r>
          </w:hyperlink>
        </w:p>
        <w:p w14:paraId="65FE4E4D" w14:textId="6B74F091" w:rsidR="00392D6A" w:rsidRDefault="00392D6A">
          <w:pPr>
            <w:pStyle w:val="TOC2"/>
            <w:rPr>
              <w:rFonts w:asciiTheme="minorHAnsi" w:eastAsiaTheme="minorEastAsia" w:hAnsiTheme="minorHAnsi" w:cstheme="minorBidi"/>
              <w:noProof/>
              <w:kern w:val="2"/>
              <w:lang w:val="es-MX"/>
              <w14:ligatures w14:val="standardContextual"/>
            </w:rPr>
          </w:pPr>
          <w:hyperlink w:anchor="_Toc238331191" w:history="1">
            <w:r w:rsidRPr="000841B0">
              <w:rPr>
                <w:rStyle w:val="Hyperlink"/>
                <w:noProof/>
              </w:rPr>
              <w:t>B.1. Entorno y dependencias</w:t>
            </w:r>
            <w:r>
              <w:rPr>
                <w:noProof/>
                <w:webHidden/>
              </w:rPr>
              <w:tab/>
            </w:r>
            <w:r>
              <w:rPr>
                <w:noProof/>
                <w:webHidden/>
              </w:rPr>
              <w:fldChar w:fldCharType="begin"/>
            </w:r>
            <w:r>
              <w:rPr>
                <w:noProof/>
                <w:webHidden/>
              </w:rPr>
              <w:instrText xml:space="preserve"> PAGEREF _Toc238331191 \h </w:instrText>
            </w:r>
            <w:r>
              <w:rPr>
                <w:noProof/>
                <w:webHidden/>
              </w:rPr>
            </w:r>
            <w:r>
              <w:rPr>
                <w:noProof/>
                <w:webHidden/>
              </w:rPr>
              <w:fldChar w:fldCharType="separate"/>
            </w:r>
            <w:r>
              <w:rPr>
                <w:noProof/>
                <w:webHidden/>
              </w:rPr>
              <w:t>66</w:t>
            </w:r>
            <w:r>
              <w:rPr>
                <w:noProof/>
                <w:webHidden/>
              </w:rPr>
              <w:fldChar w:fldCharType="end"/>
            </w:r>
          </w:hyperlink>
        </w:p>
        <w:p w14:paraId="680EC905" w14:textId="60ED1C8E" w:rsidR="00392D6A" w:rsidRDefault="00392D6A">
          <w:pPr>
            <w:pStyle w:val="TOC2"/>
            <w:rPr>
              <w:rFonts w:asciiTheme="minorHAnsi" w:eastAsiaTheme="minorEastAsia" w:hAnsiTheme="minorHAnsi" w:cstheme="minorBidi"/>
              <w:noProof/>
              <w:kern w:val="2"/>
              <w:lang w:val="es-MX"/>
              <w14:ligatures w14:val="standardContextual"/>
            </w:rPr>
          </w:pPr>
          <w:hyperlink w:anchor="_Toc238331192" w:history="1">
            <w:r w:rsidRPr="000841B0">
              <w:rPr>
                <w:rStyle w:val="Hyperlink"/>
                <w:noProof/>
              </w:rPr>
              <w:t>B.2. Instalación</w:t>
            </w:r>
            <w:r>
              <w:rPr>
                <w:noProof/>
                <w:webHidden/>
              </w:rPr>
              <w:tab/>
            </w:r>
            <w:r>
              <w:rPr>
                <w:noProof/>
                <w:webHidden/>
              </w:rPr>
              <w:fldChar w:fldCharType="begin"/>
            </w:r>
            <w:r>
              <w:rPr>
                <w:noProof/>
                <w:webHidden/>
              </w:rPr>
              <w:instrText xml:space="preserve"> PAGEREF _Toc238331192 \h </w:instrText>
            </w:r>
            <w:r>
              <w:rPr>
                <w:noProof/>
                <w:webHidden/>
              </w:rPr>
            </w:r>
            <w:r>
              <w:rPr>
                <w:noProof/>
                <w:webHidden/>
              </w:rPr>
              <w:fldChar w:fldCharType="separate"/>
            </w:r>
            <w:r>
              <w:rPr>
                <w:noProof/>
                <w:webHidden/>
              </w:rPr>
              <w:t>66</w:t>
            </w:r>
            <w:r>
              <w:rPr>
                <w:noProof/>
                <w:webHidden/>
              </w:rPr>
              <w:fldChar w:fldCharType="end"/>
            </w:r>
          </w:hyperlink>
        </w:p>
        <w:p w14:paraId="1A42B7FC" w14:textId="1542B782" w:rsidR="00392D6A" w:rsidRDefault="00392D6A">
          <w:pPr>
            <w:pStyle w:val="TOC2"/>
            <w:rPr>
              <w:rFonts w:asciiTheme="minorHAnsi" w:eastAsiaTheme="minorEastAsia" w:hAnsiTheme="minorHAnsi" w:cstheme="minorBidi"/>
              <w:noProof/>
              <w:kern w:val="2"/>
              <w:lang w:val="es-MX"/>
              <w14:ligatures w14:val="standardContextual"/>
            </w:rPr>
          </w:pPr>
          <w:hyperlink w:anchor="_Toc238331193" w:history="1">
            <w:r w:rsidRPr="000841B0">
              <w:rPr>
                <w:rStyle w:val="Hyperlink"/>
                <w:noProof/>
              </w:rPr>
              <w:t>B.3. Construcción de la base de datos</w:t>
            </w:r>
            <w:r>
              <w:rPr>
                <w:noProof/>
                <w:webHidden/>
              </w:rPr>
              <w:tab/>
            </w:r>
            <w:r>
              <w:rPr>
                <w:noProof/>
                <w:webHidden/>
              </w:rPr>
              <w:fldChar w:fldCharType="begin"/>
            </w:r>
            <w:r>
              <w:rPr>
                <w:noProof/>
                <w:webHidden/>
              </w:rPr>
              <w:instrText xml:space="preserve"> PAGEREF _Toc238331193 \h </w:instrText>
            </w:r>
            <w:r>
              <w:rPr>
                <w:noProof/>
                <w:webHidden/>
              </w:rPr>
            </w:r>
            <w:r>
              <w:rPr>
                <w:noProof/>
                <w:webHidden/>
              </w:rPr>
              <w:fldChar w:fldCharType="separate"/>
            </w:r>
            <w:r>
              <w:rPr>
                <w:noProof/>
                <w:webHidden/>
              </w:rPr>
              <w:t>66</w:t>
            </w:r>
            <w:r>
              <w:rPr>
                <w:noProof/>
                <w:webHidden/>
              </w:rPr>
              <w:fldChar w:fldCharType="end"/>
            </w:r>
          </w:hyperlink>
        </w:p>
        <w:p w14:paraId="0C98F8FF" w14:textId="3BCF6608" w:rsidR="00392D6A" w:rsidRDefault="00392D6A">
          <w:pPr>
            <w:pStyle w:val="TOC2"/>
            <w:rPr>
              <w:rFonts w:asciiTheme="minorHAnsi" w:eastAsiaTheme="minorEastAsia" w:hAnsiTheme="minorHAnsi" w:cstheme="minorBidi"/>
              <w:noProof/>
              <w:kern w:val="2"/>
              <w:lang w:val="es-MX"/>
              <w14:ligatures w14:val="standardContextual"/>
            </w:rPr>
          </w:pPr>
          <w:hyperlink w:anchor="_Toc238331194" w:history="1">
            <w:r w:rsidRPr="000841B0">
              <w:rPr>
                <w:rStyle w:val="Hyperlink"/>
                <w:noProof/>
              </w:rPr>
              <w:t>B.4. Estructura del pipeline</w:t>
            </w:r>
            <w:r>
              <w:rPr>
                <w:noProof/>
                <w:webHidden/>
              </w:rPr>
              <w:tab/>
            </w:r>
            <w:r>
              <w:rPr>
                <w:noProof/>
                <w:webHidden/>
              </w:rPr>
              <w:fldChar w:fldCharType="begin"/>
            </w:r>
            <w:r>
              <w:rPr>
                <w:noProof/>
                <w:webHidden/>
              </w:rPr>
              <w:instrText xml:space="preserve"> PAGEREF _Toc238331194 \h </w:instrText>
            </w:r>
            <w:r>
              <w:rPr>
                <w:noProof/>
                <w:webHidden/>
              </w:rPr>
            </w:r>
            <w:r>
              <w:rPr>
                <w:noProof/>
                <w:webHidden/>
              </w:rPr>
              <w:fldChar w:fldCharType="separate"/>
            </w:r>
            <w:r>
              <w:rPr>
                <w:noProof/>
                <w:webHidden/>
              </w:rPr>
              <w:t>67</w:t>
            </w:r>
            <w:r>
              <w:rPr>
                <w:noProof/>
                <w:webHidden/>
              </w:rPr>
              <w:fldChar w:fldCharType="end"/>
            </w:r>
          </w:hyperlink>
        </w:p>
        <w:p w14:paraId="6394F5D3" w14:textId="33A0FE04" w:rsidR="00392D6A" w:rsidRDefault="00392D6A">
          <w:pPr>
            <w:pStyle w:val="TOC2"/>
            <w:rPr>
              <w:rFonts w:asciiTheme="minorHAnsi" w:eastAsiaTheme="minorEastAsia" w:hAnsiTheme="minorHAnsi" w:cstheme="minorBidi"/>
              <w:noProof/>
              <w:kern w:val="2"/>
              <w:lang w:val="es-MX"/>
              <w14:ligatures w14:val="standardContextual"/>
            </w:rPr>
          </w:pPr>
          <w:hyperlink w:anchor="_Toc238331195" w:history="1">
            <w:r w:rsidRPr="000841B0">
              <w:rPr>
                <w:rStyle w:val="Hyperlink"/>
                <w:noProof/>
              </w:rPr>
              <w:t>B.5. Reproducción de los resultados</w:t>
            </w:r>
            <w:r>
              <w:rPr>
                <w:noProof/>
                <w:webHidden/>
              </w:rPr>
              <w:tab/>
            </w:r>
            <w:r>
              <w:rPr>
                <w:noProof/>
                <w:webHidden/>
              </w:rPr>
              <w:fldChar w:fldCharType="begin"/>
            </w:r>
            <w:r>
              <w:rPr>
                <w:noProof/>
                <w:webHidden/>
              </w:rPr>
              <w:instrText xml:space="preserve"> PAGEREF _Toc238331195 \h </w:instrText>
            </w:r>
            <w:r>
              <w:rPr>
                <w:noProof/>
                <w:webHidden/>
              </w:rPr>
            </w:r>
            <w:r>
              <w:rPr>
                <w:noProof/>
                <w:webHidden/>
              </w:rPr>
              <w:fldChar w:fldCharType="separate"/>
            </w:r>
            <w:r>
              <w:rPr>
                <w:noProof/>
                <w:webHidden/>
              </w:rPr>
              <w:t>67</w:t>
            </w:r>
            <w:r>
              <w:rPr>
                <w:noProof/>
                <w:webHidden/>
              </w:rPr>
              <w:fldChar w:fldCharType="end"/>
            </w:r>
          </w:hyperlink>
        </w:p>
        <w:p w14:paraId="64A7796A" w14:textId="53D2313D" w:rsidR="00392D6A" w:rsidRDefault="00392D6A">
          <w:pPr>
            <w:pStyle w:val="TOC1"/>
            <w:rPr>
              <w:rFonts w:asciiTheme="minorHAnsi" w:eastAsiaTheme="minorEastAsia" w:hAnsiTheme="minorHAnsi" w:cstheme="minorBidi"/>
              <w:noProof/>
              <w:kern w:val="2"/>
              <w:lang w:val="es-MX"/>
              <w14:ligatures w14:val="standardContextual"/>
            </w:rPr>
          </w:pPr>
          <w:hyperlink w:anchor="_Toc238331196" w:history="1">
            <w:r w:rsidRPr="000841B0">
              <w:rPr>
                <w:rStyle w:val="Hyperlink"/>
                <w:noProof/>
              </w:rPr>
              <w:t>Apéndice C. Glosario técnico</w:t>
            </w:r>
            <w:r>
              <w:rPr>
                <w:noProof/>
                <w:webHidden/>
              </w:rPr>
              <w:tab/>
            </w:r>
            <w:r>
              <w:rPr>
                <w:noProof/>
                <w:webHidden/>
              </w:rPr>
              <w:fldChar w:fldCharType="begin"/>
            </w:r>
            <w:r>
              <w:rPr>
                <w:noProof/>
                <w:webHidden/>
              </w:rPr>
              <w:instrText xml:space="preserve"> PAGEREF _Toc238331196 \h </w:instrText>
            </w:r>
            <w:r>
              <w:rPr>
                <w:noProof/>
                <w:webHidden/>
              </w:rPr>
            </w:r>
            <w:r>
              <w:rPr>
                <w:noProof/>
                <w:webHidden/>
              </w:rPr>
              <w:fldChar w:fldCharType="separate"/>
            </w:r>
            <w:r>
              <w:rPr>
                <w:noProof/>
                <w:webHidden/>
              </w:rPr>
              <w:t>68</w:t>
            </w:r>
            <w:r>
              <w:rPr>
                <w:noProof/>
                <w:webHidden/>
              </w:rPr>
              <w:fldChar w:fldCharType="end"/>
            </w:r>
          </w:hyperlink>
        </w:p>
        <w:p w14:paraId="077F9AD1" w14:textId="07E9C894" w:rsidR="005C5791" w:rsidRPr="00ED1A0C" w:rsidRDefault="005C5791" w:rsidP="000D1FE4">
          <w:pPr>
            <w:tabs>
              <w:tab w:val="right" w:leader="dot" w:pos="9360"/>
            </w:tabs>
            <w:spacing w:after="16" w:line="360" w:lineRule="auto"/>
          </w:pPr>
          <w:r w:rsidRPr="00ED1A0C">
            <w:rPr>
              <w:b/>
              <w:bCs/>
            </w:rPr>
            <w:fldChar w:fldCharType="end"/>
          </w:r>
        </w:p>
      </w:sdtContent>
    </w:sdt>
    <w:p w14:paraId="4562FBBF" w14:textId="77777777" w:rsidR="00E47C9E" w:rsidRPr="00ED1A0C" w:rsidRDefault="007C6A55" w:rsidP="00ED1A0C">
      <w:pPr>
        <w:pStyle w:val="HeadingUnnumberedFrontMatter"/>
        <w:keepNext/>
        <w:keepLines/>
        <w:spacing w:after="16" w:line="360" w:lineRule="auto"/>
        <w:jc w:val="center"/>
        <w:rPr>
          <w:b/>
          <w:bCs/>
          <w:lang w:val="es-ES"/>
        </w:rPr>
      </w:pPr>
      <w:r w:rsidRPr="00ED1A0C">
        <w:rPr>
          <w:b/>
          <w:bCs/>
          <w:lang w:val="es-ES"/>
        </w:rPr>
        <w:br w:type="page"/>
      </w:r>
      <w:r w:rsidRPr="00ED1A0C">
        <w:rPr>
          <w:b/>
          <w:bCs/>
          <w:lang w:val="es-ES"/>
        </w:rPr>
        <w:lastRenderedPageBreak/>
        <w:t>LISTA DE TABLAS</w:t>
      </w:r>
    </w:p>
    <w:p w14:paraId="0160B498" w14:textId="77777777" w:rsidR="00160647" w:rsidRPr="00ED1A0C" w:rsidRDefault="00321989" w:rsidP="00ED1A0C">
      <w:pPr>
        <w:pStyle w:val="TableofFigures"/>
        <w:tabs>
          <w:tab w:val="right" w:pos="9000"/>
        </w:tabs>
        <w:rPr>
          <w:lang w:val="es-ES"/>
        </w:rPr>
      </w:pPr>
      <w:r>
        <w:t>Tabla 1: Primeras empresas en el índice Nasdaq (2024)</w:t>
      </w:r>
      <w:r>
        <w:tab/>
      </w:r>
      <w:r>
        <w:t>15</w:t>
      </w:r>
    </w:p>
    <w:p w14:paraId="75FCD567" w14:textId="77777777" w:rsidR="00160647" w:rsidRPr="00ED1A0C" w:rsidRDefault="00321989" w:rsidP="00ED1A0C">
      <w:pPr>
        <w:pStyle w:val="TableofFigures"/>
        <w:tabs>
          <w:tab w:val="right" w:pos="9000"/>
        </w:tabs>
        <w:rPr>
          <w:lang w:val="es-ES"/>
        </w:rPr>
      </w:pPr>
      <w:r>
        <w:t>Tabla 2. Tabla de evidencia</w:t>
      </w:r>
      <w:r>
        <w:tab/>
      </w:r>
      <w:r>
        <w:t>26</w:t>
      </w:r>
    </w:p>
    <w:p w14:paraId="7F93B45F" w14:textId="77777777" w:rsidR="00160647" w:rsidRPr="00ED1A0C" w:rsidRDefault="00321989" w:rsidP="00ED1A0C">
      <w:pPr>
        <w:pStyle w:val="TableofFigures"/>
        <w:tabs>
          <w:tab w:val="right" w:pos="9000"/>
        </w:tabs>
        <w:rPr>
          <w:lang w:val="es-ES"/>
        </w:rPr>
      </w:pPr>
      <w:r>
        <w:t>Tabla 3. Comparación de estudios relevantes en orden cronológico</w:t>
      </w:r>
      <w:r>
        <w:tab/>
      </w:r>
      <w:r>
        <w:t>30</w:t>
      </w:r>
    </w:p>
    <w:p>
      <w:pPr>
        <w:pStyle w:val="TableofFigures"/>
      </w:pPr>
      <w:r>
        <w:t>Tabla 6.1 — Modelos evaluados, variables de entrada y propósito comparativo</w:t>
      </w:r>
      <w:r>
        <w:tab/>
      </w:r>
      <w:r>
        <w:t>39</w:t>
      </w:r>
    </w:p>
    <w:p w14:paraId="607B91BA" w14:textId="77777777" w:rsidR="00160647" w:rsidRPr="00ED1A0C" w:rsidRDefault="00321989" w:rsidP="00ED1A0C">
      <w:pPr>
        <w:pStyle w:val="TableofFigures"/>
        <w:tabs>
          <w:tab w:val="right" w:pos="9000"/>
        </w:tabs>
        <w:rPr>
          <w:lang w:val="es-ES"/>
        </w:rPr>
      </w:pPr>
      <w:r>
        <w:t>Tabla 7.1 — Métricas fuera de muestra (OOS 2024, 252 observaciones)</w:t>
      </w:r>
      <w:r>
        <w:tab/>
      </w:r>
      <w:r>
        <w:t>46</w:t>
      </w:r>
    </w:p>
    <w:p w14:paraId="7F927817" w14:textId="77777777" w:rsidR="00160647" w:rsidRPr="00ED1A0C" w:rsidRDefault="00321989" w:rsidP="00ED1A0C">
      <w:pPr>
        <w:pStyle w:val="TableofFigures"/>
        <w:tabs>
          <w:tab w:val="right" w:pos="9000"/>
        </w:tabs>
        <w:rPr>
          <w:lang w:val="es-ES"/>
        </w:rPr>
      </w:pPr>
      <w:r>
        <w:t>Tabla 7.2 — Diebold–Mariano frente a RW: DM-HLN (p nominal; p Holm)</w:t>
      </w:r>
      <w:r>
        <w:tab/>
      </w:r>
      <w:r>
        <w:t>47</w:t>
      </w:r>
    </w:p>
    <w:p w14:paraId="3115FD4C" w14:textId="77777777" w:rsidR="00160647" w:rsidRPr="00ED1A0C" w:rsidRDefault="00321989" w:rsidP="00ED1A0C">
      <w:pPr>
        <w:pStyle w:val="TableofFigures"/>
        <w:tabs>
          <w:tab w:val="right" w:pos="9000"/>
        </w:tabs>
        <w:rPr>
          <w:lang w:val="es-ES"/>
        </w:rPr>
      </w:pPr>
      <w:r>
        <w:t>Tabla 7.3 — Validación walk-forward (12 bloques mensuales de 2024, promedio)</w:t>
      </w:r>
      <w:r>
        <w:tab/>
      </w:r>
      <w:r>
        <w:t>51</w:t>
      </w:r>
    </w:p>
    <w:p w14:paraId="33A318AA" w14:textId="77777777" w:rsidR="00160647" w:rsidRPr="00ED1A0C" w:rsidRDefault="00321989" w:rsidP="00ED1A0C">
      <w:pPr>
        <w:pStyle w:val="TableofFigures"/>
        <w:tabs>
          <w:tab w:val="right" w:pos="9000"/>
        </w:tabs>
        <w:rPr>
          <w:lang w:val="es-ES"/>
        </w:rPr>
      </w:pPr>
      <w:r>
        <w:t>Tabla 7.4 — Sensibilidad a la inicialización: RMSE OOS por variante LSTM (media ± desviación, 10 semillas)</w:t>
      </w:r>
      <w:r>
        <w:tab/>
      </w:r>
      <w:r>
        <w:t>53</w:t>
      </w:r>
    </w:p>
    <w:p w14:paraId="12F5F340" w14:textId="77777777" w:rsidR="00160647" w:rsidRPr="00ED1A0C" w:rsidRDefault="00321989" w:rsidP="00ED1A0C">
      <w:pPr>
        <w:pStyle w:val="TableofFigures"/>
        <w:tabs>
          <w:tab w:val="right" w:pos="9000"/>
        </w:tabs>
        <w:rPr>
          <w:lang w:val="es-ES"/>
        </w:rPr>
      </w:pPr>
      <w:r>
        <w:t>Tabla 7.5 — Bloque de robustez: enero–abril de 2025 (LSTM entrenadas hasta dic-2024; modelos clásicos con re-estimación mensual)</w:t>
      </w:r>
      <w:r>
        <w:tab/>
      </w:r>
      <w:r>
        <w:t>54</w:t>
      </w:r>
    </w:p>
    <w:p w14:paraId="0081884A" w14:textId="77777777" w:rsidR="007053A2" w:rsidRPr="00ED1A0C" w:rsidRDefault="00321989" w:rsidP="00ED1A0C">
      <w:pPr>
        <w:pStyle w:val="TableofFigures"/>
        <w:tabs>
          <w:tab w:val="right" w:pos="9000"/>
        </w:tabs>
      </w:pPr>
      <w:r>
        <w:t>Tabla A.1 — Pruebas ADF y KPSS sobre log(P) y ret_1d</w:t>
      </w:r>
      <w:r>
        <w:tab/>
      </w:r>
      <w:r>
        <w:t>64</w:t>
      </w:r>
    </w:p>
    <w:p w14:paraId="04562E8B" w14:textId="77777777" w:rsidR="00160647" w:rsidRPr="00ED1A0C" w:rsidRDefault="00160647" w:rsidP="00ED1A0C">
      <w:pPr>
        <w:rPr>
          <w:lang w:val="es-ES"/>
        </w:rPr>
      </w:pPr>
    </w:p>
    <w:p w14:paraId="79442BB0" w14:textId="77777777" w:rsidR="00C11876" w:rsidRPr="00ED1A0C" w:rsidRDefault="00E47C9E" w:rsidP="00ED1A0C">
      <w:pPr>
        <w:pStyle w:val="HeadingUnnumberedFrontMatter"/>
        <w:keepNext/>
        <w:keepLines/>
        <w:spacing w:after="16" w:line="360" w:lineRule="auto"/>
        <w:jc w:val="center"/>
        <w:rPr>
          <w:b/>
          <w:bCs/>
          <w:lang w:val="es-ES"/>
        </w:rPr>
      </w:pPr>
      <w:r w:rsidRPr="00ED1A0C">
        <w:rPr>
          <w:b/>
          <w:bCs/>
          <w:lang w:val="es-ES"/>
        </w:rPr>
        <w:t>LISTA DE FIGURAS</w:t>
      </w:r>
    </w:p>
    <w:p w14:paraId="474CF62E" w14:textId="77777777" w:rsidR="00160647" w:rsidRPr="00ED1A0C" w:rsidRDefault="00321989" w:rsidP="00ED1A0C">
      <w:pPr>
        <w:pStyle w:val="TableofFigures"/>
        <w:tabs>
          <w:tab w:val="right" w:pos="9000"/>
        </w:tabs>
        <w:rPr>
          <w:lang w:val="es-ES"/>
        </w:rPr>
      </w:pPr>
      <w:r>
        <w:t>Figura 1. Estructura funcional simplificada de una celda LSTM</w:t>
      </w:r>
      <w:r>
        <w:tab/>
      </w:r>
      <w:r>
        <w:t>19</w:t>
      </w:r>
    </w:p>
    <w:p w14:paraId="6E8D2B3C" w14:textId="77777777" w:rsidR="00945CE0" w:rsidRDefault="008C243E">
      <w:pPr>
        <w:pStyle w:val="TableofFigures"/>
      </w:pPr>
      <w:r>
        <w:t>Figura 6.1 — Flujo del experimento de entrenamiento, pronóstico y evaluación</w:t>
      </w:r>
      <w:r>
        <w:tab/>
      </w:r>
      <w:r>
        <w:t>45</w:t>
      </w:r>
    </w:p>
    <w:p w14:paraId="38C0858C" w14:textId="77777777" w:rsidR="00160647" w:rsidRPr="00ED1A0C" w:rsidRDefault="00321989" w:rsidP="00ED1A0C">
      <w:pPr>
        <w:pStyle w:val="TableofFigures"/>
        <w:tabs>
          <w:tab w:val="right" w:pos="9000"/>
        </w:tabs>
        <w:rPr>
          <w:lang w:val="es-ES"/>
        </w:rPr>
      </w:pPr>
      <w:r>
        <w:t>Figura 7.1 — Diferencia de RMSE frente a RW en T+20 (OOS 2024)</w:t>
      </w:r>
      <w:r>
        <w:tab/>
      </w:r>
      <w:r>
        <w:t>47</w:t>
      </w:r>
    </w:p>
    <w:p w14:paraId="4CD0234D" w14:textId="77777777" w:rsidR="00160647" w:rsidRPr="00ED1A0C" w:rsidRDefault="00321989" w:rsidP="00ED1A0C">
      <w:pPr>
        <w:pStyle w:val="TableofFigures"/>
        <w:tabs>
          <w:tab w:val="right" w:pos="9000"/>
        </w:tabs>
        <w:rPr>
          <w:lang w:val="es-ES"/>
        </w:rPr>
      </w:pPr>
      <w:r>
        <w:t>Figura 7.2 — Diagrama volcano DM frente a RW en T+20 (OOS 2024)</w:t>
      </w:r>
      <w:r>
        <w:tab/>
      </w:r>
      <w:r>
        <w:t>48</w:t>
      </w:r>
    </w:p>
    <w:p w14:paraId="67E719D6" w14:textId="77777777" w:rsidR="00160647" w:rsidRPr="00ED1A0C" w:rsidRDefault="00321989" w:rsidP="00ED1A0C">
      <w:pPr>
        <w:pStyle w:val="TableofFigures"/>
        <w:tabs>
          <w:tab w:val="right" w:pos="9000"/>
        </w:tabs>
        <w:rPr>
          <w:lang w:val="es-ES"/>
        </w:rPr>
      </w:pPr>
      <w:r>
        <w:t>Figura 7.3 — Calibración Mincer–Zarnowitz en T+20 (OOS 2024)</w:t>
      </w:r>
      <w:r>
        <w:tab/>
      </w:r>
      <w:r>
        <w:t>50</w:t>
      </w:r>
    </w:p>
    <w:p w14:paraId="27D710EB" w14:textId="77777777" w:rsidR="00160647" w:rsidRPr="00ED1A0C" w:rsidRDefault="00321989" w:rsidP="00ED1A0C">
      <w:pPr>
        <w:pStyle w:val="TableofFigures"/>
        <w:tabs>
          <w:tab w:val="right" w:pos="9000"/>
        </w:tabs>
        <w:rPr>
          <w:lang w:val="es-ES"/>
        </w:rPr>
      </w:pPr>
      <w:r>
        <w:t>Figura 7.4 — Mapa de calor walk-forward en T+20</w:t>
      </w:r>
      <w:r>
        <w:tab/>
      </w:r>
      <w:r>
        <w:t>52</w:t>
      </w:r>
    </w:p>
    <w:p w14:paraId="00B0C99D" w14:textId="77777777" w:rsidR="00160647" w:rsidRPr="00ED1A0C" w:rsidRDefault="00321989" w:rsidP="00ED1A0C">
      <w:pPr>
        <w:pStyle w:val="TableofFigures"/>
        <w:tabs>
          <w:tab w:val="right" w:pos="9000"/>
        </w:tabs>
        <w:rPr>
          <w:lang w:val="es-ES"/>
        </w:rPr>
      </w:pPr>
      <w:r>
        <w:t>Figura 7.5 — Pérdida cuadrática acumulada frente a RW en T+20</w:t>
      </w:r>
      <w:r>
        <w:tab/>
      </w:r>
      <w:r>
        <w:t>52</w:t>
      </w:r>
    </w:p>
    <w:p w14:paraId="19332F08" w14:textId="77777777" w:rsidR="00160647" w:rsidRPr="00ED1A0C" w:rsidRDefault="00321989" w:rsidP="00ED1A0C">
      <w:pPr>
        <w:pStyle w:val="TableofFigures"/>
        <w:tabs>
          <w:tab w:val="right" w:pos="9000"/>
        </w:tabs>
        <w:rPr>
          <w:lang w:val="es-ES"/>
        </w:rPr>
      </w:pPr>
      <w:r>
        <w:t>Figura 7.6 — RMSE OOS de variantes LSTM en diez semillas</w:t>
      </w:r>
      <w:r>
        <w:tab/>
      </w:r>
      <w:r>
        <w:t>53</w:t>
      </w:r>
    </w:p>
    <w:p w14:paraId="5B9FF2B7" w14:textId="77777777" w:rsidR="00160647" w:rsidRPr="00ED1A0C" w:rsidRDefault="00321989" w:rsidP="00ED1A0C">
      <w:pPr>
        <w:pStyle w:val="TableofFigures"/>
        <w:tabs>
          <w:tab w:val="right" w:pos="9000"/>
        </w:tabs>
        <w:rPr>
          <w:lang w:val="es-ES"/>
        </w:rPr>
      </w:pPr>
      <w:r>
        <w:t>Figura 7.7 — Ranking por RMSE entre horizontes (OOS 2024)</w:t>
      </w:r>
      <w:r>
        <w:tab/>
      </w:r>
      <w:r>
        <w:t>55</w:t>
      </w:r>
    </w:p>
    <w:p w14:paraId="222F2D49" w14:textId="77777777" w:rsidR="007053A2" w:rsidRPr="00ED1A0C" w:rsidRDefault="00321989" w:rsidP="00ED1A0C">
      <w:pPr>
        <w:pStyle w:val="TableofFigures"/>
        <w:tabs>
          <w:tab w:val="right" w:pos="9000"/>
        </w:tabs>
      </w:pPr>
      <w:r>
        <w:t>Figura A.1 — Función de autocorrelación de log(P) del NASDAQ-100</w:t>
      </w:r>
      <w:r>
        <w:tab/>
      </w:r>
      <w:r>
        <w:t>65</w:t>
      </w:r>
    </w:p>
    <w:p w14:paraId="06E920BD" w14:textId="77777777" w:rsidR="007053A2" w:rsidRPr="00ED1A0C" w:rsidRDefault="00321989" w:rsidP="00ED1A0C">
      <w:pPr>
        <w:pStyle w:val="TableofFigures"/>
        <w:tabs>
          <w:tab w:val="right" w:pos="9000"/>
        </w:tabs>
      </w:pPr>
      <w:r>
        <w:t>Figura A.2 — Función de autocorrelación parcial de log(P) del NASDAQ-100</w:t>
      </w:r>
      <w:r>
        <w:tab/>
      </w:r>
      <w:r>
        <w:t>65</w:t>
      </w:r>
    </w:p>
    <w:p w14:paraId="3899B69F" w14:textId="77777777" w:rsidR="00160647" w:rsidRPr="00ED1A0C" w:rsidRDefault="00160647" w:rsidP="00ED1A0C">
      <w:pPr>
        <w:rPr>
          <w:lang w:val="es-ES"/>
        </w:rPr>
      </w:pPr>
    </w:p>
    <w:p w14:paraId="7BFFC1EF" w14:textId="77777777" w:rsidR="00E47C9E" w:rsidRPr="00ED1A0C" w:rsidRDefault="00E47ACD" w:rsidP="00ED1A0C">
      <w:pPr>
        <w:pStyle w:val="HeadingUnnumberedFrontMatter"/>
        <w:keepNext/>
        <w:keepLines/>
        <w:spacing w:after="16" w:line="360" w:lineRule="auto"/>
        <w:jc w:val="center"/>
        <w:rPr>
          <w:b/>
          <w:bCs/>
          <w:lang w:val="es-ES"/>
        </w:rPr>
      </w:pPr>
      <w:r w:rsidRPr="00ED1A0C">
        <w:rPr>
          <w:b/>
          <w:bCs/>
          <w:lang w:val="es-ES"/>
        </w:rPr>
        <w:t xml:space="preserve">TABLA DE APÉNDICES </w:t>
      </w:r>
    </w:p>
    <w:p w14:paraId="1DBFD54D" w14:textId="77777777" w:rsidR="00160647" w:rsidRPr="00ED1A0C" w:rsidRDefault="00321989" w:rsidP="00ED1A0C">
      <w:pPr>
        <w:pStyle w:val="TableofFigures"/>
        <w:tabs>
          <w:tab w:val="right" w:pos="9000"/>
        </w:tabs>
      </w:pPr>
      <w:r>
        <w:t>Apéndice A. Pruebas de estacionariedad (ADF y KPSS)</w:t>
      </w:r>
      <w:r>
        <w:tab/>
      </w:r>
      <w:r>
        <w:t>63</w:t>
      </w:r>
    </w:p>
    <w:p w14:paraId="6366BEF7" w14:textId="77777777" w:rsidR="00160647" w:rsidRPr="00ED1A0C" w:rsidRDefault="00321989" w:rsidP="00ED1A0C">
      <w:pPr>
        <w:pStyle w:val="TableofFigures"/>
        <w:tabs>
          <w:tab w:val="right" w:pos="9000"/>
        </w:tabs>
      </w:pPr>
      <w:r>
        <w:t>Apéndice B. Reproducibilidad</w:t>
      </w:r>
      <w:r>
        <w:tab/>
      </w:r>
      <w:r>
        <w:t>66</w:t>
      </w:r>
    </w:p>
    <w:p w14:paraId="77B8FB52" w14:textId="77777777" w:rsidR="00160647" w:rsidRPr="00ED1A0C" w:rsidRDefault="00321989" w:rsidP="00ED1A0C">
      <w:pPr>
        <w:pStyle w:val="TableofFigures"/>
        <w:tabs>
          <w:tab w:val="right" w:pos="9000"/>
        </w:tabs>
      </w:pPr>
      <w:r>
        <w:t>Apéndice C. Glosario técnico</w:t>
      </w:r>
      <w:r>
        <w:tab/>
      </w:r>
      <w:r>
        <w:t>68</w:t>
      </w:r>
    </w:p>
    <w:p w14:paraId="0E8E60B8" w14:textId="77777777" w:rsidR="00160647" w:rsidRPr="00ED1A0C" w:rsidRDefault="00160647" w:rsidP="00ED1A0C"/>
    <w:p w14:paraId="072123ED" w14:textId="77777777" w:rsidR="00324D5E" w:rsidRPr="00ED1A0C" w:rsidRDefault="00324D5E" w:rsidP="00ED1A0C"/>
    <w:p w14:paraId="1D6BED9A" w14:textId="77777777" w:rsidR="00324D5E" w:rsidRPr="00ED1A0C" w:rsidRDefault="00324D5E" w:rsidP="00ED1A0C"/>
    <w:p w14:paraId="5086F0C1" w14:textId="77777777" w:rsidR="00324D5E" w:rsidRPr="00ED1A0C" w:rsidRDefault="00324D5E" w:rsidP="00ED1A0C"/>
    <w:p w14:paraId="63CF04B6" w14:textId="77777777" w:rsidR="00324D5E" w:rsidRPr="00ED1A0C" w:rsidRDefault="00324D5E" w:rsidP="00ED1A0C"/>
    <w:p w14:paraId="17F4A9D7" w14:textId="77777777" w:rsidR="00324D5E" w:rsidRPr="00ED1A0C" w:rsidRDefault="00324D5E" w:rsidP="00ED1A0C"/>
    <w:p w14:paraId="202449EA" w14:textId="77777777" w:rsidR="00324D5E" w:rsidRPr="00ED1A0C" w:rsidRDefault="00324D5E" w:rsidP="00ED1A0C"/>
    <w:p w14:paraId="2B346150" w14:textId="77777777" w:rsidR="00324D5E" w:rsidRPr="00ED1A0C" w:rsidRDefault="00324D5E" w:rsidP="00ED1A0C"/>
    <w:p w14:paraId="13860299" w14:textId="77777777" w:rsidR="00324D5E" w:rsidRPr="00ED1A0C" w:rsidRDefault="00324D5E" w:rsidP="00ED1A0C"/>
    <w:p w14:paraId="171E5478" w14:textId="77777777" w:rsidR="00324D5E" w:rsidRPr="00ED1A0C" w:rsidRDefault="00324D5E" w:rsidP="00ED1A0C"/>
    <w:p w14:paraId="019B2B82" w14:textId="77777777" w:rsidR="00324D5E" w:rsidRPr="00ED1A0C" w:rsidRDefault="00324D5E" w:rsidP="00ED1A0C"/>
    <w:p w14:paraId="38E0B846" w14:textId="77777777" w:rsidR="00324D5E" w:rsidRPr="00ED1A0C" w:rsidRDefault="00324D5E" w:rsidP="00ED1A0C"/>
    <w:p w14:paraId="200A290E" w14:textId="77777777" w:rsidR="00FB298D" w:rsidRPr="00ED1A0C" w:rsidRDefault="00FB298D" w:rsidP="00ED1A0C"/>
    <w:p w14:paraId="40D5B1F0" w14:textId="77777777" w:rsidR="00324D5E" w:rsidRPr="00ED1A0C" w:rsidRDefault="00324D5E" w:rsidP="00ED1A0C"/>
    <w:p w14:paraId="61181256" w14:textId="77777777" w:rsidR="00E47C9E" w:rsidRPr="00ED1A0C" w:rsidRDefault="00E47C9E" w:rsidP="00ED1A0C">
      <w:pPr>
        <w:pStyle w:val="Heading1"/>
        <w:keepNext/>
        <w:keepLines/>
        <w:pageBreakBefore/>
      </w:pPr>
      <w:bookmarkStart w:id="0" w:name="_Toc238331138"/>
      <w:r w:rsidRPr="00ED1A0C">
        <w:t>INTRODUCCIÓN</w:t>
      </w:r>
      <w:bookmarkEnd w:id="0"/>
    </w:p>
    <w:p w14:paraId="73845863" w14:textId="77777777" w:rsidR="00E47ACD" w:rsidRPr="00ED1A0C" w:rsidRDefault="00E47ACD" w:rsidP="00ED1A0C"/>
    <w:p w14:paraId="373FC46D" w14:textId="77777777" w:rsidR="00933221" w:rsidRPr="00ED1A0C" w:rsidRDefault="00933221" w:rsidP="00ED1A0C">
      <w:pPr>
        <w:spacing w:after="16" w:line="360" w:lineRule="auto"/>
        <w:jc w:val="both"/>
      </w:pPr>
      <w:r w:rsidRPr="00ED1A0C">
        <w:t xml:space="preserve">La predicción financiera constituye un problema de gran relevancia debido a su impacto en la toma de decisiones de inversión, el análisis de riesgos y la búsqueda de mejores rendimientos. En un índice representativo y altamente dinámico como el NASDAQ-100, la capacidad de anticipar el comportamiento de los precios puede ofrecer ventajas para inversionistas y analistas financieros. Este índice, que reúne a las 100 mayores empresas no financieras que cotizan en el mercado NASDAQ, se caracteriza por su elevada volatilidad y dinamismo, lo que convierte su pronóstico en un desafío particularmente complejo. Tradicionalmente, modelos de series de tiempo como ARIMA y SARIMA han sido ampliamente utilizados para este propósito, al permitir capturar patrones temporales y, cuando corresponde, componentes estacionales. Sin embargo, la creciente complejidad de los mercados financieros y la disponibilidad de grandes volúmenes de datos han impulsado el desarrollo de enfoques más avanzados. Entre ellos destacan los modelos de </w:t>
      </w:r>
      <w:r w:rsidRPr="00ED1A0C">
        <w:rPr>
          <w:rStyle w:val="Emphasis"/>
        </w:rPr>
        <w:t>machine learning</w:t>
      </w:r>
      <w:r w:rsidRPr="00ED1A0C">
        <w:t xml:space="preserve"> y el análisis de sentimiento, que buscan capturar relaciones no lineales e incorporar información derivada del contenido de las noticias y otras fuentes relacionadas con el mercado.</w:t>
      </w:r>
    </w:p>
    <w:p w14:paraId="245F6A2F" w14:textId="77777777" w:rsidR="006E00C8" w:rsidRPr="00ED1A0C" w:rsidRDefault="006E00C8" w:rsidP="00ED1A0C">
      <w:pPr>
        <w:spacing w:after="16" w:line="360" w:lineRule="auto"/>
        <w:jc w:val="both"/>
      </w:pPr>
    </w:p>
    <w:p w14:paraId="7B7945B7" w14:textId="77777777" w:rsidR="00933221" w:rsidRPr="00ED1A0C" w:rsidRDefault="00933221" w:rsidP="00ED1A0C">
      <w:pPr>
        <w:spacing w:after="16" w:line="360" w:lineRule="auto"/>
        <w:jc w:val="both"/>
      </w:pPr>
      <w:r w:rsidRPr="00ED1A0C">
        <w:t xml:space="preserve">En este contexto surge la siguiente pregunta de investigación: ¿pueden los enfoques basados en </w:t>
      </w:r>
      <w:r w:rsidRPr="00ED1A0C">
        <w:rPr>
          <w:rStyle w:val="Emphasis"/>
        </w:rPr>
        <w:t>machine learning</w:t>
      </w:r>
      <w:r w:rsidRPr="00ED1A0C">
        <w:t xml:space="preserve"> y análisis de sentimiento ofrecer predicciones más precisas que los métodos tradicionales de series de tiempo para el NASDAQ-100? Responder esta pregunta constituye el objetivo central de este trabajo, cuyo propósito es proporcionar una evaluación comparativa detallada que permita identificar el enfoque más robusto y eficaz para la predicción del NASDAQ-100.</w:t>
      </w:r>
    </w:p>
    <w:p w14:paraId="767489F8" w14:textId="77777777" w:rsidR="006E00C8" w:rsidRPr="00ED1A0C" w:rsidRDefault="006E00C8" w:rsidP="00ED1A0C">
      <w:pPr>
        <w:spacing w:after="16" w:line="360" w:lineRule="auto"/>
        <w:jc w:val="both"/>
      </w:pPr>
    </w:p>
    <w:p w14:paraId="6FDDDF1C" w14:textId="77777777" w:rsidR="006D002B" w:rsidRPr="00ED1A0C" w:rsidRDefault="006D002B" w:rsidP="00ED1A0C">
      <w:pPr>
        <w:spacing w:after="16" w:line="360" w:lineRule="auto"/>
        <w:jc w:val="both"/>
      </w:pPr>
      <w:r>
        <w:t xml:space="preserve">Los modelos de series de tiempo, en particular ARIMA y SARIMA, constituyen herramientas clásicas para el análisis y pronóstico de datos temporales desde su formulación por Box y Jenkins [1], en la década de 1970. Estos modelos han demostrado un buen desempeño para representar </w:t>
      </w:r>
      <w:r>
        <w:lastRenderedPageBreak/>
        <w:t>dependencias temporales y componentes estacionales cuando la dinámica de la serie puede describirse adecuadamente mediante relaciones lineales. No obstante, las limitaciones de estos enfoques para capturar patrones no lineales presentes en series financieras complejas han impulsado el desarrollo de métodos alternativos.</w:t>
      </w:r>
    </w:p>
    <w:p w14:paraId="2DC5244B" w14:textId="77777777" w:rsidR="006E00C8" w:rsidRPr="00ED1A0C" w:rsidRDefault="006E00C8" w:rsidP="00ED1A0C">
      <w:pPr>
        <w:spacing w:after="16" w:line="360" w:lineRule="auto"/>
        <w:jc w:val="both"/>
      </w:pPr>
    </w:p>
    <w:p w14:paraId="7F0E131B" w14:textId="77777777" w:rsidR="006E00C8" w:rsidRPr="00ED1A0C" w:rsidRDefault="006E00C8" w:rsidP="00ED1A0C">
      <w:pPr>
        <w:spacing w:after="16" w:line="360" w:lineRule="auto"/>
        <w:jc w:val="both"/>
      </w:pPr>
      <w:r w:rsidRPr="00ED1A0C">
        <w:t xml:space="preserve">Los modelos de </w:t>
      </w:r>
      <w:r w:rsidRPr="00ED1A0C">
        <w:rPr>
          <w:rStyle w:val="Emphasis"/>
        </w:rPr>
        <w:t>machine learning</w:t>
      </w:r>
      <w:r w:rsidRPr="00ED1A0C">
        <w:t>, como las redes neuronales de memoria a largo plazo (LSTM), han surgido como una alternativa prometedora para modelar relaciones no lineales y dependencias temporales complejas. Diversos estudios, entre ellos el de Fischer y Krauss (2018) [2], han reportado mejoras en el desempeño predictivo frente a modelos tradicionales bajo determinadas condiciones experimentales, lo que ha impulsado un creciente interés por su aplicación en el análisis de mercados financieros.</w:t>
      </w:r>
    </w:p>
    <w:p w14:paraId="59FFE60C" w14:textId="77777777" w:rsidR="006E00C8" w:rsidRPr="00ED1A0C" w:rsidRDefault="006E00C8" w:rsidP="00ED1A0C">
      <w:pPr>
        <w:spacing w:after="16" w:line="360" w:lineRule="auto"/>
        <w:jc w:val="both"/>
      </w:pPr>
    </w:p>
    <w:p w14:paraId="49294249" w14:textId="77777777" w:rsidR="006E00C8" w:rsidRPr="00ED1A0C" w:rsidRDefault="006E00C8" w:rsidP="00ED1A0C">
      <w:pPr>
        <w:spacing w:after="16" w:line="360" w:lineRule="auto"/>
        <w:jc w:val="both"/>
      </w:pPr>
      <w:r w:rsidRPr="00ED1A0C">
        <w:t>Por otra parte, el análisis de sentimiento se ha consolidado como una línea de investigación relevante en el ámbito financiero. Este enfoque parte de la premisa de que el comportamiento de los mercados está influenciado no solo por variables económicas, sino también por las expectativas y percepciones de sus participantes. Estudios como el de Bollen et al. [3] (2011) han encontrado asociaciones entre el sentimiento expresado en redes sociales y el comportamiento de los precios de los activos, lo que sugiere que esta información puede complementar los modelos tradicionales de pronóstico.</w:t>
      </w:r>
    </w:p>
    <w:p w14:paraId="4EE0C1E3" w14:textId="77777777" w:rsidR="006E00C8" w:rsidRPr="00ED1A0C" w:rsidRDefault="006E00C8" w:rsidP="00ED1A0C">
      <w:pPr>
        <w:spacing w:after="16" w:line="360" w:lineRule="auto"/>
        <w:jc w:val="both"/>
      </w:pPr>
    </w:p>
    <w:p w14:paraId="1F7AF35D" w14:textId="77777777" w:rsidR="00E47C9E" w:rsidRPr="00ED1A0C" w:rsidRDefault="00E47C9E" w:rsidP="00ED1A0C">
      <w:pPr>
        <w:spacing w:after="16" w:line="360" w:lineRule="auto"/>
        <w:jc w:val="both"/>
      </w:pPr>
      <w:r w:rsidRPr="00ED1A0C">
        <w:t>La comparación propuesta se organiza alrededor de tres fuentes de información: el historial del NASDAQ-100, la volatilidad implícita representada por el VIX y el tono de noticias construido a partir de GDELT. Estas entradas se evalúan con modelos econométricos y redes LSTM bajo un mismo protocolo temporal.</w:t>
      </w:r>
    </w:p>
    <w:p w14:paraId="4AD6FEB7" w14:textId="77777777" w:rsidR="006E00C8" w:rsidRPr="00ED1A0C" w:rsidRDefault="006E00C8" w:rsidP="00ED1A0C">
      <w:pPr>
        <w:spacing w:after="16" w:line="360" w:lineRule="auto"/>
        <w:jc w:val="both"/>
      </w:pPr>
    </w:p>
    <w:p w14:paraId="34F69AB5" w14:textId="77777777" w:rsidR="006E00C8" w:rsidRPr="00ED1A0C" w:rsidRDefault="006E00C8" w:rsidP="00ED1A0C">
      <w:pPr>
        <w:spacing w:after="16" w:line="360" w:lineRule="auto"/>
        <w:jc w:val="both"/>
      </w:pPr>
      <w:r w:rsidRPr="00ED1A0C">
        <w:t>El alcance empírico comprende pronósticos a 1, 5, 10 y 20 días hábiles, una evaluación fuera de muestra durante 2024 y un análisis adicional para enero–abril de 2025. El paseo aleatorio se utiliza como referencia mínima para determinar si la complejidad adicional produce mejoras medibles.</w:t>
      </w:r>
    </w:p>
    <w:p w14:paraId="7399DEA1" w14:textId="77777777" w:rsidR="0016047B" w:rsidRPr="00ED1A0C" w:rsidRDefault="0016047B" w:rsidP="00ED1A0C">
      <w:pPr>
        <w:spacing w:after="16" w:line="360" w:lineRule="auto"/>
        <w:jc w:val="both"/>
      </w:pPr>
    </w:p>
    <w:p w14:paraId="70FEAE43" w14:textId="77777777" w:rsidR="00E47C9E" w:rsidRPr="00ED1A0C" w:rsidRDefault="0016047B" w:rsidP="00ED1A0C">
      <w:pPr>
        <w:spacing w:after="16" w:line="360" w:lineRule="auto"/>
        <w:jc w:val="both"/>
      </w:pPr>
      <w:r w:rsidRPr="00ED1A0C">
        <w:lastRenderedPageBreak/>
        <w:t>Con esta estructura, la introducción delimita la pregunta, los modelos y el diseño comparativo, mientras que el capítulo de problema y justificación desarrolla por separado la brecha empírica y la pertinencia del estudio. La contribución del trabajo consiste en aplicar un protocolo común, temporalmente ordenado y reproducible para determinar cuándo la complejidad adicional de los modelos y de las variables exógenas se traduce en mejoras verificables. Este encuadre permite leer los resultados como evidencia comparativa y no como una promesa previa de superioridad de las redes neuronales. Los capítulos siguientes presentan el marco teórico, el estado del arte, la metodología, los resultados, las conclusiones y los apéndices de soporte, de modo que el contexto, la motivación, el método y la evidencia permanezcan diferenciados.</w:t>
      </w:r>
    </w:p>
    <w:p w14:paraId="75703034" w14:textId="77777777" w:rsidR="00E47C9E" w:rsidRPr="00ED1A0C" w:rsidRDefault="00E47C9E" w:rsidP="00ED1A0C">
      <w:pPr>
        <w:spacing w:after="16" w:line="360" w:lineRule="auto"/>
      </w:pPr>
      <w:r w:rsidRPr="00ED1A0C">
        <w:br w:type="page"/>
      </w:r>
    </w:p>
    <w:p w14:paraId="6BF6426F" w14:textId="77777777" w:rsidR="000960D9" w:rsidRPr="00ED1A0C" w:rsidRDefault="00E47C9E" w:rsidP="00ED1A0C">
      <w:pPr>
        <w:pStyle w:val="Heading1"/>
        <w:keepNext/>
        <w:keepLines/>
      </w:pPr>
      <w:bookmarkStart w:id="1" w:name="_Toc238331139"/>
      <w:r w:rsidRPr="00ED1A0C">
        <w:lastRenderedPageBreak/>
        <w:t>OBJETIVOS</w:t>
      </w:r>
      <w:bookmarkEnd w:id="1"/>
    </w:p>
    <w:p w14:paraId="615F8CCA" w14:textId="77777777" w:rsidR="001A1431" w:rsidRPr="00ED1A0C" w:rsidRDefault="001A1431" w:rsidP="00ED1A0C">
      <w:pPr>
        <w:rPr>
          <w:lang w:val="es-MX"/>
        </w:rPr>
      </w:pPr>
    </w:p>
    <w:p w14:paraId="29A913F3" w14:textId="77777777" w:rsidR="005C5791" w:rsidRPr="00ED1A0C" w:rsidRDefault="001A2BCF" w:rsidP="00ED1A0C">
      <w:pPr>
        <w:pStyle w:val="Heading2"/>
        <w:keepNext/>
        <w:keepLines/>
      </w:pPr>
      <w:bookmarkStart w:id="2" w:name="_Toc238331140"/>
      <w:r w:rsidRPr="00ED1A0C">
        <w:t>Objetivo general</w:t>
      </w:r>
      <w:bookmarkEnd w:id="2"/>
    </w:p>
    <w:p w14:paraId="566F20B3" w14:textId="77777777" w:rsidR="003D3DCC" w:rsidRPr="00ED1A0C" w:rsidRDefault="003D3DCC" w:rsidP="00ED1A0C">
      <w:pPr>
        <w:rPr>
          <w:lang w:val="es-MX"/>
        </w:rPr>
      </w:pPr>
    </w:p>
    <w:p w14:paraId="0046618D" w14:textId="77777777" w:rsidR="003D3DCC" w:rsidRPr="00ED1A0C" w:rsidRDefault="003D3DCC" w:rsidP="00ED1A0C">
      <w:pPr>
        <w:spacing w:line="360" w:lineRule="auto"/>
        <w:jc w:val="both"/>
        <w:rPr>
          <w:lang w:val="es-MX"/>
        </w:rPr>
      </w:pPr>
      <w:r w:rsidRPr="00ED1A0C">
        <w:t>Evaluar si la incorporación de variables exógenas de volatilidad implícita (VIX) y sentimiento de noticias (GDELT) mejora de forma estadísticamente significativa el desempeño predictivo del índice NASDAQ-100, mediante la comparación de modelos econométricos clásicos y redes neuronales LSTM frente a la referencia del paseo aleatorio, bajo un protocolo experimental reproducible y libre de fuga de información.</w:t>
      </w:r>
    </w:p>
    <w:p w14:paraId="27190EA1" w14:textId="77777777" w:rsidR="001A1431" w:rsidRPr="00ED1A0C" w:rsidRDefault="001A1431" w:rsidP="00ED1A0C"/>
    <w:p w14:paraId="0752F702" w14:textId="77777777" w:rsidR="00B83EF1" w:rsidRPr="00ED1A0C" w:rsidRDefault="00FB01B6" w:rsidP="00ED1A0C">
      <w:pPr>
        <w:pStyle w:val="Heading2"/>
        <w:keepNext/>
        <w:keepLines/>
      </w:pPr>
      <w:bookmarkStart w:id="3" w:name="_Toc238331141"/>
      <w:r w:rsidRPr="00ED1A0C">
        <w:t>Objetivos específicos</w:t>
      </w:r>
      <w:bookmarkEnd w:id="3"/>
    </w:p>
    <w:p w14:paraId="14DAB24A" w14:textId="77777777" w:rsidR="001A1431" w:rsidRPr="00ED1A0C" w:rsidRDefault="001A1431" w:rsidP="00ED1A0C">
      <w:pPr>
        <w:rPr>
          <w:lang w:val="es-MX"/>
        </w:rPr>
      </w:pPr>
    </w:p>
    <w:p w14:paraId="24F67AF4" w14:textId="77777777" w:rsidR="00E668D8" w:rsidRPr="00ED1A0C" w:rsidRDefault="00E668D8" w:rsidP="00ED1A0C">
      <w:pPr>
        <w:pStyle w:val="ListParagraph"/>
        <w:numPr>
          <w:ilvl w:val="0"/>
          <w:numId w:val="26"/>
        </w:numPr>
        <w:spacing w:line="360" w:lineRule="auto"/>
        <w:jc w:val="both"/>
      </w:pPr>
      <w:r w:rsidRPr="00ED1A0C">
        <w:t>Construir un conjunto de datos integrado del NASDAQ-100, el VIX y el indicador de sentimiento derivado de GDELT, garantizando su trazabilidad, reproducibilidad y ausencia de fuga de información para el desarrollo del estudio.</w:t>
      </w:r>
    </w:p>
    <w:p w14:paraId="1ED7B3B7" w14:textId="77777777" w:rsidR="00B83EF1" w:rsidRPr="00ED1A0C" w:rsidRDefault="00FB01B6" w:rsidP="00ED1A0C">
      <w:pPr>
        <w:pStyle w:val="ListParagraph"/>
        <w:numPr>
          <w:ilvl w:val="0"/>
          <w:numId w:val="26"/>
        </w:numPr>
        <w:spacing w:line="360" w:lineRule="auto"/>
        <w:jc w:val="both"/>
      </w:pPr>
      <w:r>
        <w:t>Implementar y estimar los modelos de referencia y de estudio RW, ARIMA, ARIMAX/SARIMAX con regla de activación estacional basada en evidencia, y tres variantes LSTM con un modelo directo independiente para cada horizonte.</w:t>
      </w:r>
    </w:p>
    <w:p w14:paraId="54163B7C" w14:textId="77777777" w:rsidR="00E668D8" w:rsidRPr="00ED1A0C" w:rsidRDefault="00E668D8" w:rsidP="00ED1A0C">
      <w:pPr>
        <w:pStyle w:val="ListParagraph"/>
        <w:numPr>
          <w:ilvl w:val="0"/>
          <w:numId w:val="26"/>
        </w:numPr>
        <w:spacing w:line="360" w:lineRule="auto"/>
        <w:jc w:val="both"/>
      </w:pPr>
      <w:r w:rsidRPr="00ED1A0C">
        <w:t>Comparar el desempeño predictivo de los modelos mediante métricas de error, pruebas de significancia estadística y medidas de calibración y capacidad direccional.</w:t>
      </w:r>
    </w:p>
    <w:p w14:paraId="73F4F33D" w14:textId="77777777" w:rsidR="00B83EF1" w:rsidRPr="00ED1A0C" w:rsidRDefault="00FB01B6" w:rsidP="00ED1A0C">
      <w:pPr>
        <w:pStyle w:val="ListParagraph"/>
        <w:numPr>
          <w:ilvl w:val="0"/>
          <w:numId w:val="26"/>
        </w:numPr>
        <w:spacing w:line="360" w:lineRule="auto"/>
        <w:jc w:val="both"/>
      </w:pPr>
      <w:r w:rsidRPr="00ED1A0C">
        <w:t>Analizar la robustez de los hallazgos ante la inicialización aleatoria de las redes (análisis de diez semillas), ante los regímenes de volatilidad del periodo de evaluación, y ante un periodo extendido fuera del estudio principal (enero–abril de 2025, con episodio de caída severa).</w:t>
      </w:r>
    </w:p>
    <w:p w14:paraId="17245A48" w14:textId="77777777" w:rsidR="001B72C4" w:rsidRPr="00ED1A0C" w:rsidRDefault="001B72C4" w:rsidP="00ED1A0C"/>
    <w:p w14:paraId="68A83E04" w14:textId="77777777" w:rsidR="001B72C4" w:rsidRPr="00ED1A0C" w:rsidRDefault="001B72C4" w:rsidP="00ED1A0C"/>
    <w:p w14:paraId="196012B2" w14:textId="77777777" w:rsidR="001B72C4" w:rsidRPr="00ED1A0C" w:rsidRDefault="001B72C4" w:rsidP="00ED1A0C"/>
    <w:p w14:paraId="15B9F814" w14:textId="77777777" w:rsidR="001B72C4" w:rsidRPr="00ED1A0C" w:rsidRDefault="001B72C4" w:rsidP="00ED1A0C"/>
    <w:p w14:paraId="1A6EE0B3" w14:textId="77777777" w:rsidR="00E90B7D" w:rsidRPr="00ED1A0C" w:rsidRDefault="004A0903" w:rsidP="00ED1A0C">
      <w:pPr>
        <w:pStyle w:val="Heading1"/>
        <w:keepNext/>
        <w:keepLines/>
      </w:pPr>
      <w:bookmarkStart w:id="4" w:name="_heading=h.30j0zll" w:colFirst="0" w:colLast="0"/>
      <w:bookmarkStart w:id="5" w:name="_Toc238331142"/>
      <w:bookmarkEnd w:id="4"/>
      <w:r w:rsidRPr="00ED1A0C">
        <w:lastRenderedPageBreak/>
        <w:t>PROBLEMA Y JUSTIFICACIÓN</w:t>
      </w:r>
      <w:bookmarkEnd w:id="5"/>
    </w:p>
    <w:p w14:paraId="2AAEE6CE" w14:textId="77777777" w:rsidR="00FA736A" w:rsidRPr="00ED1A0C" w:rsidRDefault="00FA736A" w:rsidP="00ED1A0C">
      <w:pPr>
        <w:spacing w:line="360" w:lineRule="auto"/>
        <w:jc w:val="both"/>
      </w:pPr>
    </w:p>
    <w:p w14:paraId="12D93405" w14:textId="77777777" w:rsidR="00A702E9" w:rsidRPr="00ED1A0C" w:rsidRDefault="00A702E9" w:rsidP="00ED1A0C">
      <w:pPr>
        <w:spacing w:before="100" w:beforeAutospacing="1" w:after="100" w:afterAutospacing="1" w:line="360" w:lineRule="auto"/>
        <w:jc w:val="both"/>
        <w:rPr>
          <w:lang w:eastAsia="es-CO"/>
        </w:rPr>
      </w:pPr>
      <w:r w:rsidRPr="00ED1A0C">
        <w:rPr>
          <w:lang w:eastAsia="es-CO"/>
        </w:rPr>
        <w:t>El problema empírico de esta investigación consiste en establecer si la información exógena disponible antes de cada pronóstico —el VIX y el tono de noticias de GDELT— aporta capacidad predictiva adicional sobre el NASDAQ-100 frente a modelos que utilizan únicamente su historial. La dificultad no radica solo en la volatilidad del índice, sino en distinguir mejoras reales de reducciones de error ocasionales producidas por el horizonte, el período evaluado o la configuración del modelo.</w:t>
      </w:r>
    </w:p>
    <w:p w14:paraId="31AD6CB9" w14:textId="77777777" w:rsidR="00A702E9" w:rsidRPr="00ED1A0C" w:rsidRDefault="00A702E9" w:rsidP="00ED1A0C">
      <w:pPr>
        <w:spacing w:before="100" w:beforeAutospacing="1" w:after="100" w:afterAutospacing="1" w:line="360" w:lineRule="auto"/>
        <w:jc w:val="both"/>
        <w:rPr>
          <w:lang w:eastAsia="es-CO"/>
        </w:rPr>
      </w:pPr>
      <w:r w:rsidRPr="00ED1A0C">
        <w:rPr>
          <w:lang w:eastAsia="es-CO"/>
        </w:rPr>
        <w:t xml:space="preserve">Con el avance de las tecnologías, los modelos de </w:t>
      </w:r>
      <w:r w:rsidRPr="00ED1A0C">
        <w:rPr>
          <w:i/>
          <w:iCs/>
          <w:lang w:eastAsia="es-CO"/>
        </w:rPr>
        <w:t>machine learning</w:t>
      </w:r>
      <w:r w:rsidRPr="00ED1A0C">
        <w:rPr>
          <w:lang w:eastAsia="es-CO"/>
        </w:rPr>
        <w:t xml:space="preserve"> y el análisis de sentimiento han emergido como alternativas prometedoras para la predicción de mercados financieros. En particular, las redes neuronales de memoria a largo y corto plazo (LSTM) han despertado un creciente interés por su capacidad para modelar relaciones no lineales y dependencias temporales complejas. Asimismo, el análisis de sentimiento permite incorporar información derivada de noticias y otras fuentes textuales, con el propósito de representar aspectos del contexto informativo que no se reflejan directamente en las series históricas de precios.</w:t>
      </w:r>
    </w:p>
    <w:p w14:paraId="6530C4EE" w14:textId="77777777" w:rsidR="00A702E9" w:rsidRPr="00ED1A0C" w:rsidRDefault="00A702E9" w:rsidP="00ED1A0C">
      <w:pPr>
        <w:spacing w:before="100" w:beforeAutospacing="1" w:after="100" w:afterAutospacing="1" w:line="360" w:lineRule="auto"/>
        <w:jc w:val="both"/>
        <w:rPr>
          <w:lang w:eastAsia="es-CO"/>
        </w:rPr>
      </w:pPr>
      <w:r w:rsidRPr="00ED1A0C">
        <w:rPr>
          <w:lang w:eastAsia="es-CO"/>
        </w:rPr>
        <w:t>No obstante, la evidencia reportada en la literatura continúa siendo heterogénea. Mientras algunos estudios encuentran mejoras al incorporar modelos de aprendizaje profundo y variables exógenas, otros muestran que dichas ventajas dependen del horizonte de predicción, del período analizado, de las variables utilizadas y del protocolo de evaluación empleado. En consecuencia, aún no existe consenso sobre si estos enfoques ofrecen mejoras consistentes frente a los modelos tradicionales y al paseo aleatorio.</w:t>
      </w:r>
    </w:p>
    <w:p w14:paraId="1AFFC27E" w14:textId="77777777" w:rsidR="00A702E9" w:rsidRPr="00ED1A0C" w:rsidRDefault="00A702E9" w:rsidP="00ED1A0C">
      <w:pPr>
        <w:spacing w:before="100" w:beforeAutospacing="1" w:after="100" w:afterAutospacing="1" w:line="360" w:lineRule="auto"/>
        <w:jc w:val="both"/>
        <w:rPr>
          <w:lang w:eastAsia="es-CO"/>
        </w:rPr>
      </w:pPr>
      <w:r w:rsidRPr="00ED1A0C">
        <w:rPr>
          <w:lang w:eastAsia="es-CO"/>
        </w:rPr>
        <w:t xml:space="preserve">En este contexto, este estudio se justifica por la necesidad de evaluar, mediante un protocolo experimental riguroso, reproducible y libre de fuga de información, si la incorporación de modelos de aprendizaje profundo y variables exógenas como el índice de volatilidad implícita (VIX) y un indicador de sentimiento derivado de GDELT aporta mejoras estadísticamente significativas en el desempeño predictivo del NASDAQ-100. Los resultados de esta comparación contribuyen tanto a </w:t>
      </w:r>
      <w:r w:rsidRPr="00ED1A0C">
        <w:rPr>
          <w:lang w:eastAsia="es-CO"/>
        </w:rPr>
        <w:lastRenderedPageBreak/>
        <w:t>la comprensión metodológica del problema como a la identificación de las condiciones bajo las cuales estos enfoques pueden ofrecer ventajas predictivas.</w:t>
      </w:r>
    </w:p>
    <w:p w14:paraId="60D5220E" w14:textId="77777777" w:rsidR="00A702E9" w:rsidRPr="00ED1A0C" w:rsidRDefault="00A702E9" w:rsidP="00ED1A0C">
      <w:pPr>
        <w:spacing w:before="100" w:beforeAutospacing="1" w:after="100" w:afterAutospacing="1" w:line="360" w:lineRule="auto"/>
        <w:jc w:val="both"/>
        <w:rPr>
          <w:lang w:eastAsia="es-CO"/>
        </w:rPr>
      </w:pPr>
      <w:r w:rsidRPr="00ED1A0C">
        <w:rPr>
          <w:lang w:eastAsia="es-CO"/>
        </w:rPr>
        <w:t>Adicionalmente, la incorporación del análisis de sentimiento representa una línea de investigación de creciente interés en el ámbito financiero. Este enfoque parte de la premisa de que el comportamiento de los mercados no depende exclusivamente de variables económicas fundamentales, sino también de la información disponible y de las expectativas de sus participantes. En este sentido, el análisis de noticias puede aportar información complementaria a la contenida en las series históricas de precios, cuyo valor predictivo debe ser evaluado empíricamente.</w:t>
      </w:r>
    </w:p>
    <w:p w14:paraId="6B885B75" w14:textId="77777777" w:rsidR="00A702E9" w:rsidRPr="00ED1A0C" w:rsidRDefault="00A702E9" w:rsidP="00ED1A0C">
      <w:pPr>
        <w:spacing w:before="100" w:beforeAutospacing="1" w:after="100" w:afterAutospacing="1" w:line="360" w:lineRule="auto"/>
        <w:jc w:val="both"/>
        <w:rPr>
          <w:lang w:eastAsia="es-CO"/>
        </w:rPr>
      </w:pPr>
      <w:r w:rsidRPr="00ED1A0C">
        <w:rPr>
          <w:lang w:eastAsia="es-CO"/>
        </w:rPr>
        <w:t>En consecuencia, esta investigación busca aportar evidencia sobre el desempeño de modelos econométricos clásicos y modelos de aprendizaje profundo para el pronóstico del NASDAQ-100, mediante una comparación sistemática bajo un protocolo reproducible y estadísticamente fundamentado. Más que establecer la superioridad de un enfoque sobre otro, el propósito es identificar sus fortalezas, limitaciones y condiciones de aplicación, contribuyendo al desarrollo de metodologías más rigurosas para el análisis y pronóstico de mercados financieros.</w:t>
      </w:r>
    </w:p>
    <w:p w14:paraId="692998AE" w14:textId="77777777" w:rsidR="005C5791" w:rsidRPr="00ED1A0C" w:rsidRDefault="005C5791" w:rsidP="00ED1A0C">
      <w:pPr>
        <w:spacing w:after="16" w:line="360" w:lineRule="auto"/>
        <w:jc w:val="both"/>
      </w:pPr>
    </w:p>
    <w:p w14:paraId="7BD32ABE" w14:textId="77777777" w:rsidR="00FA736A" w:rsidRPr="00ED1A0C" w:rsidRDefault="00FA736A" w:rsidP="00ED1A0C">
      <w:pPr>
        <w:spacing w:after="16" w:line="360" w:lineRule="auto"/>
        <w:jc w:val="both"/>
      </w:pPr>
    </w:p>
    <w:p w14:paraId="6F1BAB90" w14:textId="77777777" w:rsidR="00FA736A" w:rsidRPr="00ED1A0C" w:rsidRDefault="00FA736A" w:rsidP="00ED1A0C">
      <w:pPr>
        <w:spacing w:after="16" w:line="360" w:lineRule="auto"/>
        <w:jc w:val="both"/>
      </w:pPr>
    </w:p>
    <w:p w14:paraId="1391ACED" w14:textId="77777777" w:rsidR="00FA736A" w:rsidRPr="00ED1A0C" w:rsidRDefault="00FA736A" w:rsidP="00ED1A0C">
      <w:pPr>
        <w:spacing w:after="16" w:line="360" w:lineRule="auto"/>
        <w:jc w:val="both"/>
      </w:pPr>
    </w:p>
    <w:p w14:paraId="56A3AC14" w14:textId="77777777" w:rsidR="00FA736A" w:rsidRPr="00ED1A0C" w:rsidRDefault="00FA736A" w:rsidP="00ED1A0C">
      <w:pPr>
        <w:spacing w:after="16" w:line="360" w:lineRule="auto"/>
        <w:jc w:val="both"/>
      </w:pPr>
    </w:p>
    <w:p w14:paraId="600D6D01" w14:textId="77777777" w:rsidR="005C5791" w:rsidRPr="00ED1A0C" w:rsidRDefault="005C5791" w:rsidP="00ED1A0C">
      <w:pPr>
        <w:spacing w:after="16" w:line="360" w:lineRule="auto"/>
        <w:jc w:val="both"/>
      </w:pPr>
    </w:p>
    <w:p w14:paraId="7E1BB539" w14:textId="77777777" w:rsidR="001B72C4" w:rsidRPr="00ED1A0C" w:rsidRDefault="001B72C4" w:rsidP="00ED1A0C">
      <w:pPr>
        <w:spacing w:after="16" w:line="360" w:lineRule="auto"/>
        <w:jc w:val="both"/>
      </w:pPr>
    </w:p>
    <w:p w14:paraId="08044133" w14:textId="77777777" w:rsidR="001B72C4" w:rsidRPr="00ED1A0C" w:rsidRDefault="001B72C4" w:rsidP="00ED1A0C">
      <w:pPr>
        <w:spacing w:after="16" w:line="360" w:lineRule="auto"/>
        <w:jc w:val="both"/>
      </w:pPr>
    </w:p>
    <w:p w14:paraId="2645EDD0" w14:textId="77777777" w:rsidR="001B72C4" w:rsidRPr="00ED1A0C" w:rsidRDefault="001B72C4" w:rsidP="00ED1A0C">
      <w:pPr>
        <w:spacing w:after="16" w:line="360" w:lineRule="auto"/>
        <w:jc w:val="both"/>
      </w:pPr>
    </w:p>
    <w:p w14:paraId="63C10573" w14:textId="77777777" w:rsidR="001B72C4" w:rsidRPr="00ED1A0C" w:rsidRDefault="001B72C4" w:rsidP="00ED1A0C">
      <w:pPr>
        <w:spacing w:after="16" w:line="360" w:lineRule="auto"/>
        <w:jc w:val="both"/>
      </w:pPr>
    </w:p>
    <w:p w14:paraId="7EFAF227" w14:textId="77777777" w:rsidR="001B72C4" w:rsidRPr="00ED1A0C" w:rsidRDefault="001B72C4" w:rsidP="00ED1A0C">
      <w:pPr>
        <w:spacing w:after="16" w:line="360" w:lineRule="auto"/>
        <w:jc w:val="both"/>
      </w:pPr>
    </w:p>
    <w:p w14:paraId="7C28B927" w14:textId="77777777" w:rsidR="001B72C4" w:rsidRPr="00ED1A0C" w:rsidRDefault="001B72C4" w:rsidP="00ED1A0C">
      <w:pPr>
        <w:spacing w:after="16" w:line="360" w:lineRule="auto"/>
        <w:jc w:val="both"/>
      </w:pPr>
    </w:p>
    <w:p w14:paraId="4153F817" w14:textId="77777777" w:rsidR="00A702E9" w:rsidRPr="00ED1A0C" w:rsidRDefault="00A702E9" w:rsidP="00ED1A0C">
      <w:pPr>
        <w:spacing w:after="16" w:line="360" w:lineRule="auto"/>
        <w:jc w:val="both"/>
      </w:pPr>
    </w:p>
    <w:p w14:paraId="4D616BFD" w14:textId="77777777" w:rsidR="00A702E9" w:rsidRPr="00ED1A0C" w:rsidRDefault="00A702E9" w:rsidP="00ED1A0C">
      <w:pPr>
        <w:spacing w:after="16" w:line="360" w:lineRule="auto"/>
        <w:jc w:val="both"/>
      </w:pPr>
    </w:p>
    <w:p w14:paraId="2D789663" w14:textId="77777777" w:rsidR="00D20179" w:rsidRPr="00ED1A0C" w:rsidRDefault="00D20179" w:rsidP="00ED1A0C">
      <w:pPr>
        <w:spacing w:after="16"/>
        <w:ind w:left="360"/>
      </w:pPr>
    </w:p>
    <w:p w14:paraId="062E26C4" w14:textId="77777777" w:rsidR="00E90B7D" w:rsidRPr="00ED1A0C" w:rsidRDefault="004A0903" w:rsidP="00ED1A0C">
      <w:pPr>
        <w:pStyle w:val="Heading1"/>
        <w:keepNext/>
        <w:keepLines/>
      </w:pPr>
      <w:bookmarkStart w:id="6" w:name="_Toc238331143"/>
      <w:r w:rsidRPr="00ED1A0C">
        <w:t>MARCO TEÓRICO</w:t>
      </w:r>
      <w:bookmarkEnd w:id="6"/>
    </w:p>
    <w:p w14:paraId="3391D5AA" w14:textId="77777777" w:rsidR="00FA736A" w:rsidRPr="00ED1A0C" w:rsidRDefault="00FA736A" w:rsidP="00ED1A0C"/>
    <w:p w14:paraId="7CBEB7E4" w14:textId="77777777" w:rsidR="00E90B7D" w:rsidRPr="00ED1A0C" w:rsidRDefault="004A0903" w:rsidP="00ED1A0C">
      <w:pPr>
        <w:spacing w:after="16" w:line="360" w:lineRule="auto"/>
        <w:jc w:val="both"/>
      </w:pPr>
      <w:r w:rsidRPr="00ED1A0C">
        <w:t xml:space="preserve">El marco teórico de este proyecto se enfoca en los conceptos fundamentales y las definiciones clave relacionadas con la predicción financiera del índice NASDAQ-100. Se abordarán los modelos de series de tiempo tradicionales como ARIMA y SARIMA, así como los modelos avanzados de machine learning, específicamente las redes neuronales de memoria a largo corto plazo (LSTM). </w:t>
      </w:r>
    </w:p>
    <w:p w14:paraId="3BA19D90" w14:textId="77777777" w:rsidR="00FA736A" w:rsidRPr="00ED1A0C" w:rsidRDefault="00FA736A" w:rsidP="00ED1A0C">
      <w:pPr>
        <w:spacing w:after="16" w:line="360" w:lineRule="auto"/>
        <w:jc w:val="both"/>
      </w:pPr>
    </w:p>
    <w:p w14:paraId="42268158" w14:textId="77777777" w:rsidR="00E90B7D" w:rsidRPr="00ED1A0C" w:rsidRDefault="004A0903" w:rsidP="00ED1A0C">
      <w:pPr>
        <w:pStyle w:val="Heading2"/>
        <w:keepNext/>
        <w:keepLines/>
      </w:pPr>
      <w:bookmarkStart w:id="7" w:name="_heading=h.7lzg1hqmrvlp" w:colFirst="0" w:colLast="0"/>
      <w:bookmarkStart w:id="8" w:name="_Toc238331144"/>
      <w:bookmarkEnd w:id="7"/>
      <w:r w:rsidRPr="00ED1A0C">
        <w:t>Índice NASDAQ-100</w:t>
      </w:r>
      <w:bookmarkEnd w:id="8"/>
    </w:p>
    <w:p w14:paraId="5A3CD340" w14:textId="77777777" w:rsidR="00A702E9" w:rsidRPr="00ED1A0C" w:rsidRDefault="00A702E9" w:rsidP="00ED1A0C">
      <w:pPr>
        <w:rPr>
          <w:lang w:val="es-MX"/>
        </w:rPr>
      </w:pPr>
    </w:p>
    <w:p w14:paraId="6A81269F" w14:textId="77777777" w:rsidR="00E90B7D" w:rsidRPr="00ED1A0C" w:rsidRDefault="004A0903" w:rsidP="00ED1A0C">
      <w:pPr>
        <w:spacing w:after="16" w:line="360" w:lineRule="auto"/>
        <w:jc w:val="both"/>
      </w:pPr>
      <w:r w:rsidRPr="00ED1A0C">
        <w:t xml:space="preserve">El NASDAQ-100 es un índice bursátil que agrupa a las 100 empresas no financieras más grandes que cotizan en el mercado de valores </w:t>
      </w:r>
      <w:sdt>
        <w:sdtPr>
          <w:tag w:val="goog_rdk_0"/>
          <w:id w:val="123829978"/>
        </w:sdtPr>
        <w:sdtEndPr/>
        <w:sdtContent/>
      </w:sdt>
      <w:sdt>
        <w:sdtPr>
          <w:tag w:val="goog_rdk_1"/>
          <w:id w:val="651858726"/>
        </w:sdtPr>
        <w:sdtEndPr/>
        <w:sdtContent/>
      </w:sdt>
      <w:r w:rsidRPr="00ED1A0C">
        <w:t xml:space="preserve">NASDAQ </w:t>
      </w:r>
      <w:r w:rsidRPr="00ED1A0C">
        <w:fldChar w:fldCharType="begin"/>
      </w:r>
      <w:r w:rsidRPr="00ED1A0C">
        <w:instrText xml:space="preserve"> ADDIN ZOTERO_ITEM CSL_CITATION {"citationID":"g3LZxKnX","properties":{"formattedCitation":"[4]","plainCitation":"[4]","noteIndex":0},"citationItems":[{"id":80,"uris":["http://zotero.org/users/16970769/items/Z45C6MU6"],"itemData":{"id":80,"type":"webpage","abstract":"Get real-time quotes and comprehensive data on the Nasdaq-100 Index (NDX). Review performance, historical data, and key metrics for the index.","language":"en","title":"Nasdaq-100 Index - NDX | Nasdaq","URL":"https://www.nasdaq.com/market-activity/quotes/nasdaq-ndx-index","accessed":{"date-parts":[["2025",4,21]]}}}],"schema":"https://github.com/citation-style-language/schema/raw/master/csl-citation.json"} </w:instrText>
      </w:r>
      <w:r w:rsidRPr="00ED1A0C">
        <w:fldChar w:fldCharType="separate"/>
      </w:r>
      <w:r w:rsidRPr="00ED1A0C">
        <w:t>[4]</w:t>
      </w:r>
      <w:r w:rsidRPr="00ED1A0C">
        <w:fldChar w:fldCharType="end"/>
      </w:r>
      <w:r w:rsidRPr="00ED1A0C">
        <w:t>. Este índice es un barómetro clave para medir el rendimiento del sector tecnológico y de innovación a nivel mundial, ya que incluye compañías líderes en tecnología, telecomunicaciones, biotecnología y otros sectores de alto crecimiento. Debido a su composición, el NASDAQ-100 es conocido por su alta volatilidad y su potencial de rápido crecimiento, lo que lo convierte en un objeto de estudio significativo para analistas financieros y economistas.</w:t>
      </w:r>
    </w:p>
    <w:p w14:paraId="77B3A2EF" w14:textId="77777777" w:rsidR="00A702E9" w:rsidRPr="00ED1A0C" w:rsidRDefault="00A702E9" w:rsidP="00ED1A0C">
      <w:pPr>
        <w:spacing w:after="16" w:line="360" w:lineRule="auto"/>
        <w:jc w:val="both"/>
      </w:pPr>
    </w:p>
    <w:p w14:paraId="417EB0B9" w14:textId="69011E40" w:rsidR="005C5791" w:rsidRPr="00ED1A0C" w:rsidRDefault="005C5791" w:rsidP="00ED1A0C">
      <w:pPr>
        <w:pStyle w:val="Caption"/>
      </w:pPr>
      <w:bookmarkStart w:id="9" w:name="_Toc206946543"/>
      <w:bookmarkStart w:id="10" w:name="_Toc233697652"/>
      <w:r w:rsidRPr="00ED1A0C">
        <w:t xml:space="preserve">Tabla </w:t>
      </w:r>
      <w:r w:rsidR="00321989" w:rsidRPr="00ED1A0C">
        <w:fldChar w:fldCharType="begin"/>
      </w:r>
      <w:r w:rsidR="00321989" w:rsidRPr="00ED1A0C">
        <w:instrText xml:space="preserve"> SEQ Tabla \* ARABIC </w:instrText>
      </w:r>
      <w:r w:rsidR="00321989" w:rsidRPr="00ED1A0C">
        <w:fldChar w:fldCharType="separate"/>
      </w:r>
      <w:r w:rsidR="00392D6A">
        <w:rPr>
          <w:noProof/>
        </w:rPr>
        <w:t>1</w:t>
      </w:r>
      <w:r w:rsidR="00321989" w:rsidRPr="00ED1A0C">
        <w:rPr>
          <w:noProof/>
        </w:rPr>
        <w:fldChar w:fldCharType="end"/>
      </w:r>
      <w:r w:rsidRPr="00ED1A0C">
        <w:t>: Primeras empresas en el índice Nasdaq (2024)</w:t>
      </w:r>
      <w:bookmarkEnd w:id="9"/>
      <w:bookmarkEnd w:id="10"/>
    </w:p>
    <w:tbl>
      <w:tblPr>
        <w:tblStyle w:val="TableGrid"/>
        <w:tblW w:w="7902" w:type="dxa"/>
        <w:jc w:val="center"/>
        <w:tblLayout w:type="fixed"/>
        <w:tblLook w:val="0600" w:firstRow="0" w:lastRow="0" w:firstColumn="0" w:lastColumn="0" w:noHBand="1" w:noVBand="1"/>
      </w:tblPr>
      <w:tblGrid>
        <w:gridCol w:w="772"/>
        <w:gridCol w:w="2351"/>
        <w:gridCol w:w="2013"/>
        <w:gridCol w:w="2766"/>
      </w:tblGrid>
      <w:tr w:rsidR="00E90B7D" w:rsidRPr="00ED1A0C" w14:paraId="0FF822BF" w14:textId="77777777" w:rsidTr="009859B4">
        <w:trPr>
          <w:cantSplit/>
          <w:trHeight w:val="238"/>
          <w:tblHeader/>
          <w:jc w:val="center"/>
        </w:trPr>
        <w:tc>
          <w:tcPr>
            <w:tcW w:w="772" w:type="dxa"/>
          </w:tcPr>
          <w:p w14:paraId="344E7376" w14:textId="77777777" w:rsidR="00E90B7D" w:rsidRPr="00ED1A0C" w:rsidRDefault="004A0903" w:rsidP="00ED1A0C">
            <w:pPr>
              <w:spacing w:after="16" w:line="360" w:lineRule="auto"/>
              <w:jc w:val="center"/>
              <w:rPr>
                <w:b/>
                <w:i/>
                <w:sz w:val="20"/>
                <w:szCs w:val="20"/>
              </w:rPr>
            </w:pPr>
            <w:r w:rsidRPr="00ED1A0C">
              <w:rPr>
                <w:b/>
                <w:i/>
                <w:sz w:val="20"/>
                <w:szCs w:val="20"/>
              </w:rPr>
              <w:t>Nº</w:t>
            </w:r>
          </w:p>
        </w:tc>
        <w:tc>
          <w:tcPr>
            <w:tcW w:w="2351" w:type="dxa"/>
          </w:tcPr>
          <w:p w14:paraId="40B04FEE" w14:textId="77777777" w:rsidR="00E90B7D" w:rsidRPr="00ED1A0C" w:rsidRDefault="004A0903" w:rsidP="00ED1A0C">
            <w:pPr>
              <w:spacing w:after="16" w:line="360" w:lineRule="auto"/>
              <w:jc w:val="center"/>
              <w:rPr>
                <w:b/>
                <w:i/>
                <w:sz w:val="20"/>
                <w:szCs w:val="20"/>
              </w:rPr>
            </w:pPr>
            <w:r w:rsidRPr="00ED1A0C">
              <w:rPr>
                <w:b/>
                <w:i/>
                <w:sz w:val="20"/>
                <w:szCs w:val="20"/>
              </w:rPr>
              <w:t>Nombre de la Empresa</w:t>
            </w:r>
          </w:p>
        </w:tc>
        <w:tc>
          <w:tcPr>
            <w:tcW w:w="2013" w:type="dxa"/>
          </w:tcPr>
          <w:p w14:paraId="46F7440A" w14:textId="77777777" w:rsidR="00E90B7D" w:rsidRPr="00ED1A0C" w:rsidRDefault="004A0903" w:rsidP="00ED1A0C">
            <w:pPr>
              <w:spacing w:after="16" w:line="360" w:lineRule="auto"/>
              <w:jc w:val="center"/>
              <w:rPr>
                <w:b/>
                <w:i/>
                <w:sz w:val="20"/>
                <w:szCs w:val="20"/>
              </w:rPr>
            </w:pPr>
            <w:r w:rsidRPr="00ED1A0C">
              <w:rPr>
                <w:b/>
                <w:i/>
                <w:sz w:val="20"/>
                <w:szCs w:val="20"/>
              </w:rPr>
              <w:t>Símbolo Bursátil</w:t>
            </w:r>
          </w:p>
        </w:tc>
        <w:tc>
          <w:tcPr>
            <w:tcW w:w="2766" w:type="dxa"/>
          </w:tcPr>
          <w:p w14:paraId="16FA00A9" w14:textId="77777777" w:rsidR="00E90B7D" w:rsidRPr="00ED1A0C" w:rsidRDefault="004A0903" w:rsidP="00ED1A0C">
            <w:pPr>
              <w:spacing w:after="16" w:line="360" w:lineRule="auto"/>
              <w:jc w:val="center"/>
              <w:rPr>
                <w:b/>
                <w:i/>
                <w:sz w:val="20"/>
                <w:szCs w:val="20"/>
              </w:rPr>
            </w:pPr>
            <w:r w:rsidRPr="00ED1A0C">
              <w:rPr>
                <w:b/>
                <w:i/>
                <w:sz w:val="20"/>
                <w:szCs w:val="20"/>
              </w:rPr>
              <w:t>Sector</w:t>
            </w:r>
          </w:p>
        </w:tc>
      </w:tr>
      <w:tr w:rsidR="00E90B7D" w:rsidRPr="00ED1A0C" w14:paraId="4A314EA6" w14:textId="77777777" w:rsidTr="009859B4">
        <w:trPr>
          <w:cantSplit/>
          <w:trHeight w:val="65"/>
          <w:jc w:val="center"/>
        </w:trPr>
        <w:tc>
          <w:tcPr>
            <w:tcW w:w="772" w:type="dxa"/>
          </w:tcPr>
          <w:p w14:paraId="3D59BA93" w14:textId="77777777" w:rsidR="00E90B7D" w:rsidRPr="00ED1A0C" w:rsidRDefault="004A0903" w:rsidP="00ED1A0C">
            <w:pPr>
              <w:spacing w:after="16" w:line="360" w:lineRule="auto"/>
              <w:rPr>
                <w:sz w:val="20"/>
                <w:szCs w:val="20"/>
              </w:rPr>
            </w:pPr>
            <w:r w:rsidRPr="00ED1A0C">
              <w:rPr>
                <w:sz w:val="20"/>
                <w:szCs w:val="20"/>
              </w:rPr>
              <w:t>1</w:t>
            </w:r>
          </w:p>
        </w:tc>
        <w:tc>
          <w:tcPr>
            <w:tcW w:w="2351" w:type="dxa"/>
          </w:tcPr>
          <w:p w14:paraId="3657744B" w14:textId="77777777" w:rsidR="00E90B7D" w:rsidRPr="00ED1A0C" w:rsidRDefault="004A0903" w:rsidP="00ED1A0C">
            <w:pPr>
              <w:spacing w:after="16" w:line="360" w:lineRule="auto"/>
              <w:rPr>
                <w:sz w:val="20"/>
                <w:szCs w:val="20"/>
              </w:rPr>
            </w:pPr>
            <w:r w:rsidRPr="00ED1A0C">
              <w:rPr>
                <w:sz w:val="20"/>
                <w:szCs w:val="20"/>
              </w:rPr>
              <w:t>Apple Inc.</w:t>
            </w:r>
          </w:p>
        </w:tc>
        <w:tc>
          <w:tcPr>
            <w:tcW w:w="2013" w:type="dxa"/>
          </w:tcPr>
          <w:p w14:paraId="54152162" w14:textId="77777777" w:rsidR="00E90B7D" w:rsidRPr="00ED1A0C" w:rsidRDefault="004A0903" w:rsidP="00ED1A0C">
            <w:pPr>
              <w:spacing w:after="16" w:line="360" w:lineRule="auto"/>
              <w:rPr>
                <w:sz w:val="20"/>
                <w:szCs w:val="20"/>
              </w:rPr>
            </w:pPr>
            <w:r w:rsidRPr="00ED1A0C">
              <w:rPr>
                <w:sz w:val="20"/>
                <w:szCs w:val="20"/>
              </w:rPr>
              <w:t>AAPL</w:t>
            </w:r>
          </w:p>
        </w:tc>
        <w:tc>
          <w:tcPr>
            <w:tcW w:w="2766" w:type="dxa"/>
          </w:tcPr>
          <w:p w14:paraId="49AE9906" w14:textId="77777777" w:rsidR="00E90B7D" w:rsidRPr="00ED1A0C" w:rsidRDefault="004A0903" w:rsidP="00ED1A0C">
            <w:pPr>
              <w:spacing w:after="16" w:line="360" w:lineRule="auto"/>
              <w:rPr>
                <w:sz w:val="20"/>
                <w:szCs w:val="20"/>
              </w:rPr>
            </w:pPr>
            <w:r w:rsidRPr="00ED1A0C">
              <w:rPr>
                <w:sz w:val="20"/>
                <w:szCs w:val="20"/>
              </w:rPr>
              <w:t>Tecnología de Consumo</w:t>
            </w:r>
          </w:p>
        </w:tc>
      </w:tr>
      <w:tr w:rsidR="00E90B7D" w:rsidRPr="00ED1A0C" w14:paraId="4BEBFF75" w14:textId="77777777" w:rsidTr="009859B4">
        <w:trPr>
          <w:cantSplit/>
          <w:trHeight w:val="257"/>
          <w:jc w:val="center"/>
        </w:trPr>
        <w:tc>
          <w:tcPr>
            <w:tcW w:w="772" w:type="dxa"/>
          </w:tcPr>
          <w:p w14:paraId="60A31D7B" w14:textId="77777777" w:rsidR="00E90B7D" w:rsidRPr="00ED1A0C" w:rsidRDefault="004A0903" w:rsidP="00ED1A0C">
            <w:pPr>
              <w:spacing w:after="16" w:line="360" w:lineRule="auto"/>
              <w:rPr>
                <w:sz w:val="20"/>
                <w:szCs w:val="20"/>
              </w:rPr>
            </w:pPr>
            <w:r w:rsidRPr="00ED1A0C">
              <w:rPr>
                <w:sz w:val="20"/>
                <w:szCs w:val="20"/>
              </w:rPr>
              <w:t>2</w:t>
            </w:r>
          </w:p>
        </w:tc>
        <w:tc>
          <w:tcPr>
            <w:tcW w:w="2351" w:type="dxa"/>
          </w:tcPr>
          <w:p w14:paraId="6CAED617" w14:textId="77777777" w:rsidR="00E90B7D" w:rsidRPr="00ED1A0C" w:rsidRDefault="004A0903" w:rsidP="00ED1A0C">
            <w:pPr>
              <w:spacing w:after="16" w:line="360" w:lineRule="auto"/>
              <w:rPr>
                <w:sz w:val="20"/>
                <w:szCs w:val="20"/>
              </w:rPr>
            </w:pPr>
            <w:r w:rsidRPr="00ED1A0C">
              <w:rPr>
                <w:sz w:val="20"/>
                <w:szCs w:val="20"/>
              </w:rPr>
              <w:t>Microsoft Corporation</w:t>
            </w:r>
          </w:p>
        </w:tc>
        <w:tc>
          <w:tcPr>
            <w:tcW w:w="2013" w:type="dxa"/>
          </w:tcPr>
          <w:p w14:paraId="0A582B77" w14:textId="77777777" w:rsidR="00E90B7D" w:rsidRPr="00ED1A0C" w:rsidRDefault="004A0903" w:rsidP="00ED1A0C">
            <w:pPr>
              <w:spacing w:after="16" w:line="360" w:lineRule="auto"/>
              <w:rPr>
                <w:sz w:val="20"/>
                <w:szCs w:val="20"/>
              </w:rPr>
            </w:pPr>
            <w:r w:rsidRPr="00ED1A0C">
              <w:rPr>
                <w:sz w:val="20"/>
                <w:szCs w:val="20"/>
              </w:rPr>
              <w:t>MSFT</w:t>
            </w:r>
          </w:p>
        </w:tc>
        <w:tc>
          <w:tcPr>
            <w:tcW w:w="2766" w:type="dxa"/>
          </w:tcPr>
          <w:p w14:paraId="7388387D" w14:textId="77777777" w:rsidR="00E90B7D" w:rsidRPr="00ED1A0C" w:rsidRDefault="004A0903" w:rsidP="00ED1A0C">
            <w:pPr>
              <w:spacing w:after="16" w:line="360" w:lineRule="auto"/>
              <w:rPr>
                <w:sz w:val="20"/>
                <w:szCs w:val="20"/>
              </w:rPr>
            </w:pPr>
            <w:r w:rsidRPr="00ED1A0C">
              <w:rPr>
                <w:sz w:val="20"/>
                <w:szCs w:val="20"/>
              </w:rPr>
              <w:t>Software</w:t>
            </w:r>
          </w:p>
        </w:tc>
      </w:tr>
      <w:tr w:rsidR="00E90B7D" w:rsidRPr="00ED1A0C" w14:paraId="30D4CA42" w14:textId="77777777" w:rsidTr="009859B4">
        <w:trPr>
          <w:cantSplit/>
          <w:trHeight w:val="257"/>
          <w:jc w:val="center"/>
        </w:trPr>
        <w:tc>
          <w:tcPr>
            <w:tcW w:w="772" w:type="dxa"/>
          </w:tcPr>
          <w:p w14:paraId="37B402A5" w14:textId="77777777" w:rsidR="00E90B7D" w:rsidRPr="00ED1A0C" w:rsidRDefault="004A0903" w:rsidP="00ED1A0C">
            <w:pPr>
              <w:spacing w:after="16" w:line="360" w:lineRule="auto"/>
              <w:rPr>
                <w:sz w:val="20"/>
                <w:szCs w:val="20"/>
              </w:rPr>
            </w:pPr>
            <w:r w:rsidRPr="00ED1A0C">
              <w:rPr>
                <w:sz w:val="20"/>
                <w:szCs w:val="20"/>
              </w:rPr>
              <w:t>3</w:t>
            </w:r>
          </w:p>
        </w:tc>
        <w:tc>
          <w:tcPr>
            <w:tcW w:w="2351" w:type="dxa"/>
          </w:tcPr>
          <w:p w14:paraId="0FD6574D" w14:textId="77777777" w:rsidR="00E90B7D" w:rsidRPr="00ED1A0C" w:rsidRDefault="004A0903" w:rsidP="00ED1A0C">
            <w:pPr>
              <w:spacing w:after="16" w:line="360" w:lineRule="auto"/>
              <w:rPr>
                <w:sz w:val="20"/>
                <w:szCs w:val="20"/>
              </w:rPr>
            </w:pPr>
            <w:r w:rsidRPr="00ED1A0C">
              <w:rPr>
                <w:sz w:val="20"/>
                <w:szCs w:val="20"/>
              </w:rPr>
              <w:t>Amazon.com, Inc.</w:t>
            </w:r>
          </w:p>
        </w:tc>
        <w:tc>
          <w:tcPr>
            <w:tcW w:w="2013" w:type="dxa"/>
          </w:tcPr>
          <w:p w14:paraId="2CDFD2E8" w14:textId="77777777" w:rsidR="00E90B7D" w:rsidRPr="00ED1A0C" w:rsidRDefault="004A0903" w:rsidP="00ED1A0C">
            <w:pPr>
              <w:spacing w:after="16" w:line="360" w:lineRule="auto"/>
              <w:rPr>
                <w:sz w:val="20"/>
                <w:szCs w:val="20"/>
              </w:rPr>
            </w:pPr>
            <w:r w:rsidRPr="00ED1A0C">
              <w:rPr>
                <w:sz w:val="20"/>
                <w:szCs w:val="20"/>
              </w:rPr>
              <w:t>AMZN</w:t>
            </w:r>
          </w:p>
        </w:tc>
        <w:tc>
          <w:tcPr>
            <w:tcW w:w="2766" w:type="dxa"/>
          </w:tcPr>
          <w:p w14:paraId="21AACF05" w14:textId="77777777" w:rsidR="00E90B7D" w:rsidRPr="00ED1A0C" w:rsidRDefault="004A0903" w:rsidP="00ED1A0C">
            <w:pPr>
              <w:spacing w:after="16" w:line="360" w:lineRule="auto"/>
              <w:rPr>
                <w:sz w:val="20"/>
                <w:szCs w:val="20"/>
              </w:rPr>
            </w:pPr>
            <w:r w:rsidRPr="00ED1A0C">
              <w:rPr>
                <w:sz w:val="20"/>
                <w:szCs w:val="20"/>
              </w:rPr>
              <w:t>Comercio Electrónico</w:t>
            </w:r>
          </w:p>
        </w:tc>
      </w:tr>
      <w:tr w:rsidR="00E90B7D" w:rsidRPr="00ED1A0C" w14:paraId="7C59B94A" w14:textId="77777777" w:rsidTr="009859B4">
        <w:trPr>
          <w:cantSplit/>
          <w:trHeight w:val="257"/>
          <w:jc w:val="center"/>
        </w:trPr>
        <w:tc>
          <w:tcPr>
            <w:tcW w:w="772" w:type="dxa"/>
          </w:tcPr>
          <w:p w14:paraId="6E601ED7" w14:textId="77777777" w:rsidR="00E90B7D" w:rsidRPr="00ED1A0C" w:rsidRDefault="004A0903" w:rsidP="00ED1A0C">
            <w:pPr>
              <w:spacing w:after="16" w:line="360" w:lineRule="auto"/>
              <w:rPr>
                <w:sz w:val="20"/>
                <w:szCs w:val="20"/>
              </w:rPr>
            </w:pPr>
            <w:r w:rsidRPr="00ED1A0C">
              <w:rPr>
                <w:sz w:val="20"/>
                <w:szCs w:val="20"/>
              </w:rPr>
              <w:t>4</w:t>
            </w:r>
          </w:p>
        </w:tc>
        <w:tc>
          <w:tcPr>
            <w:tcW w:w="2351" w:type="dxa"/>
          </w:tcPr>
          <w:p w14:paraId="788C0847" w14:textId="77777777" w:rsidR="00E90B7D" w:rsidRPr="00ED1A0C" w:rsidRDefault="004A0903" w:rsidP="00ED1A0C">
            <w:pPr>
              <w:spacing w:after="16" w:line="360" w:lineRule="auto"/>
              <w:rPr>
                <w:sz w:val="20"/>
                <w:szCs w:val="20"/>
              </w:rPr>
            </w:pPr>
            <w:r w:rsidRPr="00ED1A0C">
              <w:rPr>
                <w:sz w:val="20"/>
                <w:szCs w:val="20"/>
              </w:rPr>
              <w:t>Alphabet Inc. (Class A)</w:t>
            </w:r>
          </w:p>
        </w:tc>
        <w:tc>
          <w:tcPr>
            <w:tcW w:w="2013" w:type="dxa"/>
          </w:tcPr>
          <w:p w14:paraId="2F267478" w14:textId="77777777" w:rsidR="00E90B7D" w:rsidRPr="00ED1A0C" w:rsidRDefault="004A0903" w:rsidP="00ED1A0C">
            <w:pPr>
              <w:spacing w:after="16" w:line="360" w:lineRule="auto"/>
              <w:rPr>
                <w:sz w:val="20"/>
                <w:szCs w:val="20"/>
              </w:rPr>
            </w:pPr>
            <w:r w:rsidRPr="00ED1A0C">
              <w:rPr>
                <w:sz w:val="20"/>
                <w:szCs w:val="20"/>
              </w:rPr>
              <w:t>GOOGL</w:t>
            </w:r>
          </w:p>
        </w:tc>
        <w:tc>
          <w:tcPr>
            <w:tcW w:w="2766" w:type="dxa"/>
          </w:tcPr>
          <w:p w14:paraId="714EEFFD" w14:textId="77777777" w:rsidR="00E90B7D" w:rsidRPr="00ED1A0C" w:rsidRDefault="004A0903" w:rsidP="00ED1A0C">
            <w:pPr>
              <w:spacing w:after="16" w:line="360" w:lineRule="auto"/>
              <w:rPr>
                <w:sz w:val="20"/>
                <w:szCs w:val="20"/>
              </w:rPr>
            </w:pPr>
            <w:r w:rsidRPr="00ED1A0C">
              <w:rPr>
                <w:sz w:val="20"/>
                <w:szCs w:val="20"/>
              </w:rPr>
              <w:t>Servicios de Internet</w:t>
            </w:r>
          </w:p>
        </w:tc>
      </w:tr>
      <w:tr w:rsidR="00E90B7D" w:rsidRPr="00ED1A0C" w14:paraId="60F450E6" w14:textId="77777777" w:rsidTr="009859B4">
        <w:trPr>
          <w:cantSplit/>
          <w:trHeight w:val="272"/>
          <w:jc w:val="center"/>
        </w:trPr>
        <w:tc>
          <w:tcPr>
            <w:tcW w:w="772" w:type="dxa"/>
          </w:tcPr>
          <w:p w14:paraId="192639CE" w14:textId="77777777" w:rsidR="00E90B7D" w:rsidRPr="00ED1A0C" w:rsidRDefault="004A0903" w:rsidP="00ED1A0C">
            <w:pPr>
              <w:spacing w:after="16" w:line="360" w:lineRule="auto"/>
              <w:rPr>
                <w:sz w:val="20"/>
                <w:szCs w:val="20"/>
              </w:rPr>
            </w:pPr>
            <w:r w:rsidRPr="00ED1A0C">
              <w:rPr>
                <w:sz w:val="20"/>
                <w:szCs w:val="20"/>
              </w:rPr>
              <w:t>5</w:t>
            </w:r>
          </w:p>
        </w:tc>
        <w:tc>
          <w:tcPr>
            <w:tcW w:w="2351" w:type="dxa"/>
          </w:tcPr>
          <w:p w14:paraId="6A84594B" w14:textId="77777777" w:rsidR="00E90B7D" w:rsidRPr="00ED1A0C" w:rsidRDefault="004A0903" w:rsidP="00ED1A0C">
            <w:pPr>
              <w:spacing w:after="16" w:line="360" w:lineRule="auto"/>
              <w:rPr>
                <w:sz w:val="20"/>
                <w:szCs w:val="20"/>
              </w:rPr>
            </w:pPr>
            <w:r w:rsidRPr="00ED1A0C">
              <w:rPr>
                <w:sz w:val="20"/>
                <w:szCs w:val="20"/>
              </w:rPr>
              <w:t>Alphabet Inc. (Class C)</w:t>
            </w:r>
          </w:p>
        </w:tc>
        <w:tc>
          <w:tcPr>
            <w:tcW w:w="2013" w:type="dxa"/>
          </w:tcPr>
          <w:p w14:paraId="72627AB2" w14:textId="77777777" w:rsidR="00E90B7D" w:rsidRPr="00ED1A0C" w:rsidRDefault="004A0903" w:rsidP="00ED1A0C">
            <w:pPr>
              <w:spacing w:after="16" w:line="360" w:lineRule="auto"/>
              <w:rPr>
                <w:sz w:val="20"/>
                <w:szCs w:val="20"/>
              </w:rPr>
            </w:pPr>
            <w:r w:rsidRPr="00ED1A0C">
              <w:rPr>
                <w:sz w:val="20"/>
                <w:szCs w:val="20"/>
              </w:rPr>
              <w:t>GOOG</w:t>
            </w:r>
          </w:p>
        </w:tc>
        <w:tc>
          <w:tcPr>
            <w:tcW w:w="2766" w:type="dxa"/>
          </w:tcPr>
          <w:p w14:paraId="4709E072" w14:textId="77777777" w:rsidR="00E90B7D" w:rsidRPr="00ED1A0C" w:rsidRDefault="004A0903" w:rsidP="00ED1A0C">
            <w:pPr>
              <w:spacing w:after="16" w:line="360" w:lineRule="auto"/>
              <w:rPr>
                <w:sz w:val="20"/>
                <w:szCs w:val="20"/>
              </w:rPr>
            </w:pPr>
            <w:r w:rsidRPr="00ED1A0C">
              <w:rPr>
                <w:sz w:val="20"/>
                <w:szCs w:val="20"/>
              </w:rPr>
              <w:t>Servicios de Internet</w:t>
            </w:r>
          </w:p>
        </w:tc>
      </w:tr>
      <w:tr w:rsidR="00E90B7D" w:rsidRPr="00ED1A0C" w14:paraId="21B4D020" w14:textId="77777777" w:rsidTr="009859B4">
        <w:trPr>
          <w:cantSplit/>
          <w:trHeight w:val="257"/>
          <w:jc w:val="center"/>
        </w:trPr>
        <w:tc>
          <w:tcPr>
            <w:tcW w:w="772" w:type="dxa"/>
          </w:tcPr>
          <w:p w14:paraId="17D07F71" w14:textId="77777777" w:rsidR="00E90B7D" w:rsidRPr="00ED1A0C" w:rsidRDefault="004A0903" w:rsidP="00ED1A0C">
            <w:pPr>
              <w:spacing w:after="16" w:line="360" w:lineRule="auto"/>
              <w:rPr>
                <w:sz w:val="20"/>
                <w:szCs w:val="20"/>
              </w:rPr>
            </w:pPr>
            <w:r w:rsidRPr="00ED1A0C">
              <w:rPr>
                <w:sz w:val="20"/>
                <w:szCs w:val="20"/>
              </w:rPr>
              <w:t>6</w:t>
            </w:r>
          </w:p>
        </w:tc>
        <w:tc>
          <w:tcPr>
            <w:tcW w:w="2351" w:type="dxa"/>
          </w:tcPr>
          <w:p w14:paraId="34B5DD81" w14:textId="77777777" w:rsidR="00E90B7D" w:rsidRPr="00ED1A0C" w:rsidRDefault="004A0903" w:rsidP="00ED1A0C">
            <w:pPr>
              <w:spacing w:after="16" w:line="360" w:lineRule="auto"/>
              <w:rPr>
                <w:sz w:val="20"/>
                <w:szCs w:val="20"/>
              </w:rPr>
            </w:pPr>
            <w:r w:rsidRPr="00ED1A0C">
              <w:rPr>
                <w:sz w:val="20"/>
                <w:szCs w:val="20"/>
              </w:rPr>
              <w:t>Meta Platforms, Inc.</w:t>
            </w:r>
          </w:p>
        </w:tc>
        <w:tc>
          <w:tcPr>
            <w:tcW w:w="2013" w:type="dxa"/>
          </w:tcPr>
          <w:p w14:paraId="3FFF7455" w14:textId="77777777" w:rsidR="00E90B7D" w:rsidRPr="00ED1A0C" w:rsidRDefault="004A0903" w:rsidP="00ED1A0C">
            <w:pPr>
              <w:spacing w:after="16" w:line="360" w:lineRule="auto"/>
              <w:rPr>
                <w:sz w:val="20"/>
                <w:szCs w:val="20"/>
              </w:rPr>
            </w:pPr>
            <w:r w:rsidRPr="00ED1A0C">
              <w:rPr>
                <w:sz w:val="20"/>
                <w:szCs w:val="20"/>
              </w:rPr>
              <w:t>META</w:t>
            </w:r>
          </w:p>
        </w:tc>
        <w:tc>
          <w:tcPr>
            <w:tcW w:w="2766" w:type="dxa"/>
          </w:tcPr>
          <w:p w14:paraId="461EABE2" w14:textId="77777777" w:rsidR="00E90B7D" w:rsidRPr="00ED1A0C" w:rsidRDefault="004A0903" w:rsidP="00ED1A0C">
            <w:pPr>
              <w:spacing w:after="16" w:line="360" w:lineRule="auto"/>
              <w:rPr>
                <w:sz w:val="20"/>
                <w:szCs w:val="20"/>
              </w:rPr>
            </w:pPr>
            <w:r w:rsidRPr="00ED1A0C">
              <w:rPr>
                <w:sz w:val="20"/>
                <w:szCs w:val="20"/>
              </w:rPr>
              <w:t>Redes Sociales</w:t>
            </w:r>
          </w:p>
        </w:tc>
      </w:tr>
      <w:tr w:rsidR="00E90B7D" w:rsidRPr="00ED1A0C" w14:paraId="6C1425A1" w14:textId="77777777" w:rsidTr="009859B4">
        <w:trPr>
          <w:cantSplit/>
          <w:trHeight w:val="257"/>
          <w:jc w:val="center"/>
        </w:trPr>
        <w:tc>
          <w:tcPr>
            <w:tcW w:w="772" w:type="dxa"/>
          </w:tcPr>
          <w:p w14:paraId="30A118FE" w14:textId="77777777" w:rsidR="00E90B7D" w:rsidRPr="00ED1A0C" w:rsidRDefault="004A0903" w:rsidP="00ED1A0C">
            <w:pPr>
              <w:spacing w:after="16" w:line="360" w:lineRule="auto"/>
              <w:rPr>
                <w:sz w:val="20"/>
                <w:szCs w:val="20"/>
              </w:rPr>
            </w:pPr>
            <w:r w:rsidRPr="00ED1A0C">
              <w:rPr>
                <w:sz w:val="20"/>
                <w:szCs w:val="20"/>
              </w:rPr>
              <w:t>7</w:t>
            </w:r>
          </w:p>
        </w:tc>
        <w:tc>
          <w:tcPr>
            <w:tcW w:w="2351" w:type="dxa"/>
          </w:tcPr>
          <w:p w14:paraId="2F48990C" w14:textId="77777777" w:rsidR="00E90B7D" w:rsidRPr="00ED1A0C" w:rsidRDefault="004A0903" w:rsidP="00ED1A0C">
            <w:pPr>
              <w:spacing w:after="16" w:line="360" w:lineRule="auto"/>
              <w:rPr>
                <w:sz w:val="20"/>
                <w:szCs w:val="20"/>
              </w:rPr>
            </w:pPr>
            <w:r w:rsidRPr="00ED1A0C">
              <w:rPr>
                <w:sz w:val="20"/>
                <w:szCs w:val="20"/>
              </w:rPr>
              <w:t>NVIDIA Corporation</w:t>
            </w:r>
          </w:p>
        </w:tc>
        <w:tc>
          <w:tcPr>
            <w:tcW w:w="2013" w:type="dxa"/>
          </w:tcPr>
          <w:p w14:paraId="0F2433DC" w14:textId="77777777" w:rsidR="00E90B7D" w:rsidRPr="00ED1A0C" w:rsidRDefault="004A0903" w:rsidP="00ED1A0C">
            <w:pPr>
              <w:spacing w:after="16" w:line="360" w:lineRule="auto"/>
              <w:rPr>
                <w:sz w:val="20"/>
                <w:szCs w:val="20"/>
              </w:rPr>
            </w:pPr>
            <w:r w:rsidRPr="00ED1A0C">
              <w:rPr>
                <w:sz w:val="20"/>
                <w:szCs w:val="20"/>
              </w:rPr>
              <w:t>NVDA</w:t>
            </w:r>
          </w:p>
        </w:tc>
        <w:tc>
          <w:tcPr>
            <w:tcW w:w="2766" w:type="dxa"/>
          </w:tcPr>
          <w:p w14:paraId="7AE631DF" w14:textId="77777777" w:rsidR="00E90B7D" w:rsidRPr="00ED1A0C" w:rsidRDefault="004A0903" w:rsidP="00ED1A0C">
            <w:pPr>
              <w:spacing w:after="16" w:line="360" w:lineRule="auto"/>
              <w:rPr>
                <w:sz w:val="20"/>
                <w:szCs w:val="20"/>
              </w:rPr>
            </w:pPr>
            <w:r w:rsidRPr="00ED1A0C">
              <w:rPr>
                <w:sz w:val="20"/>
                <w:szCs w:val="20"/>
              </w:rPr>
              <w:t>Semiconductores</w:t>
            </w:r>
          </w:p>
        </w:tc>
      </w:tr>
      <w:tr w:rsidR="00E90B7D" w:rsidRPr="00ED1A0C" w14:paraId="589ABAB2" w14:textId="77777777" w:rsidTr="009859B4">
        <w:trPr>
          <w:cantSplit/>
          <w:trHeight w:val="302"/>
          <w:jc w:val="center"/>
        </w:trPr>
        <w:tc>
          <w:tcPr>
            <w:tcW w:w="772" w:type="dxa"/>
          </w:tcPr>
          <w:p w14:paraId="5BF487CC" w14:textId="77777777" w:rsidR="00E90B7D" w:rsidRPr="00ED1A0C" w:rsidRDefault="004A0903" w:rsidP="00ED1A0C">
            <w:pPr>
              <w:spacing w:after="16" w:line="360" w:lineRule="auto"/>
              <w:rPr>
                <w:sz w:val="20"/>
                <w:szCs w:val="20"/>
              </w:rPr>
            </w:pPr>
            <w:r w:rsidRPr="00ED1A0C">
              <w:rPr>
                <w:sz w:val="20"/>
                <w:szCs w:val="20"/>
              </w:rPr>
              <w:t>8</w:t>
            </w:r>
          </w:p>
        </w:tc>
        <w:tc>
          <w:tcPr>
            <w:tcW w:w="2351" w:type="dxa"/>
          </w:tcPr>
          <w:p w14:paraId="4F0A961E" w14:textId="77777777" w:rsidR="00E90B7D" w:rsidRPr="00ED1A0C" w:rsidRDefault="004A0903" w:rsidP="00ED1A0C">
            <w:pPr>
              <w:spacing w:after="16" w:line="360" w:lineRule="auto"/>
              <w:rPr>
                <w:sz w:val="20"/>
                <w:szCs w:val="20"/>
              </w:rPr>
            </w:pPr>
            <w:r w:rsidRPr="00ED1A0C">
              <w:rPr>
                <w:sz w:val="20"/>
                <w:szCs w:val="20"/>
              </w:rPr>
              <w:t>Tesla, Inc.</w:t>
            </w:r>
          </w:p>
        </w:tc>
        <w:tc>
          <w:tcPr>
            <w:tcW w:w="2013" w:type="dxa"/>
          </w:tcPr>
          <w:p w14:paraId="642DE426" w14:textId="77777777" w:rsidR="00E90B7D" w:rsidRPr="00ED1A0C" w:rsidRDefault="004A0903" w:rsidP="00ED1A0C">
            <w:pPr>
              <w:spacing w:after="16" w:line="360" w:lineRule="auto"/>
              <w:rPr>
                <w:sz w:val="20"/>
                <w:szCs w:val="20"/>
              </w:rPr>
            </w:pPr>
            <w:r w:rsidRPr="00ED1A0C">
              <w:rPr>
                <w:sz w:val="20"/>
                <w:szCs w:val="20"/>
              </w:rPr>
              <w:t>TSLA</w:t>
            </w:r>
          </w:p>
        </w:tc>
        <w:tc>
          <w:tcPr>
            <w:tcW w:w="2766" w:type="dxa"/>
          </w:tcPr>
          <w:p w14:paraId="4F966B2F" w14:textId="77777777" w:rsidR="00E90B7D" w:rsidRPr="00ED1A0C" w:rsidRDefault="004A0903" w:rsidP="00ED1A0C">
            <w:pPr>
              <w:spacing w:after="16" w:line="360" w:lineRule="auto"/>
              <w:rPr>
                <w:sz w:val="20"/>
                <w:szCs w:val="20"/>
              </w:rPr>
            </w:pPr>
            <w:r w:rsidRPr="00ED1A0C">
              <w:rPr>
                <w:sz w:val="20"/>
                <w:szCs w:val="20"/>
              </w:rPr>
              <w:t>Automotriz</w:t>
            </w:r>
          </w:p>
        </w:tc>
      </w:tr>
      <w:tr w:rsidR="00E90B7D" w:rsidRPr="00ED1A0C" w14:paraId="566FE704" w14:textId="77777777" w:rsidTr="009859B4">
        <w:trPr>
          <w:cantSplit/>
          <w:trHeight w:val="257"/>
          <w:jc w:val="center"/>
        </w:trPr>
        <w:tc>
          <w:tcPr>
            <w:tcW w:w="772" w:type="dxa"/>
          </w:tcPr>
          <w:p w14:paraId="42F92996" w14:textId="77777777" w:rsidR="00E90B7D" w:rsidRPr="00ED1A0C" w:rsidRDefault="004A0903" w:rsidP="00ED1A0C">
            <w:pPr>
              <w:spacing w:after="16" w:line="360" w:lineRule="auto"/>
              <w:rPr>
                <w:sz w:val="20"/>
                <w:szCs w:val="20"/>
              </w:rPr>
            </w:pPr>
            <w:r w:rsidRPr="00ED1A0C">
              <w:rPr>
                <w:sz w:val="20"/>
                <w:szCs w:val="20"/>
              </w:rPr>
              <w:lastRenderedPageBreak/>
              <w:t>9</w:t>
            </w:r>
          </w:p>
        </w:tc>
        <w:tc>
          <w:tcPr>
            <w:tcW w:w="2351" w:type="dxa"/>
          </w:tcPr>
          <w:p w14:paraId="6BBD410C" w14:textId="77777777" w:rsidR="00E90B7D" w:rsidRPr="00ED1A0C" w:rsidRDefault="004A0903" w:rsidP="00ED1A0C">
            <w:pPr>
              <w:spacing w:after="16" w:line="360" w:lineRule="auto"/>
              <w:rPr>
                <w:sz w:val="20"/>
                <w:szCs w:val="20"/>
              </w:rPr>
            </w:pPr>
            <w:r w:rsidRPr="00ED1A0C">
              <w:rPr>
                <w:sz w:val="20"/>
                <w:szCs w:val="20"/>
              </w:rPr>
              <w:t>Intel Corporation</w:t>
            </w:r>
          </w:p>
        </w:tc>
        <w:tc>
          <w:tcPr>
            <w:tcW w:w="2013" w:type="dxa"/>
          </w:tcPr>
          <w:p w14:paraId="5675563B" w14:textId="77777777" w:rsidR="00E90B7D" w:rsidRPr="00ED1A0C" w:rsidRDefault="004A0903" w:rsidP="00ED1A0C">
            <w:pPr>
              <w:spacing w:after="16" w:line="360" w:lineRule="auto"/>
              <w:rPr>
                <w:sz w:val="20"/>
                <w:szCs w:val="20"/>
              </w:rPr>
            </w:pPr>
            <w:r w:rsidRPr="00ED1A0C">
              <w:rPr>
                <w:sz w:val="20"/>
                <w:szCs w:val="20"/>
              </w:rPr>
              <w:t>INTC</w:t>
            </w:r>
          </w:p>
        </w:tc>
        <w:tc>
          <w:tcPr>
            <w:tcW w:w="2766" w:type="dxa"/>
          </w:tcPr>
          <w:p w14:paraId="6E79EC6C" w14:textId="77777777" w:rsidR="00E90B7D" w:rsidRPr="00ED1A0C" w:rsidRDefault="004A0903" w:rsidP="00ED1A0C">
            <w:pPr>
              <w:spacing w:after="16" w:line="360" w:lineRule="auto"/>
              <w:rPr>
                <w:sz w:val="20"/>
                <w:szCs w:val="20"/>
              </w:rPr>
            </w:pPr>
            <w:r w:rsidRPr="00ED1A0C">
              <w:rPr>
                <w:sz w:val="20"/>
                <w:szCs w:val="20"/>
              </w:rPr>
              <w:t>Semiconductores</w:t>
            </w:r>
          </w:p>
        </w:tc>
      </w:tr>
      <w:tr w:rsidR="00E90B7D" w:rsidRPr="00ED1A0C" w14:paraId="5A6DC036" w14:textId="77777777" w:rsidTr="009859B4">
        <w:trPr>
          <w:cantSplit/>
          <w:trHeight w:val="257"/>
          <w:jc w:val="center"/>
        </w:trPr>
        <w:tc>
          <w:tcPr>
            <w:tcW w:w="772" w:type="dxa"/>
          </w:tcPr>
          <w:p w14:paraId="1DFE60FE" w14:textId="77777777" w:rsidR="00E90B7D" w:rsidRPr="00ED1A0C" w:rsidRDefault="004A0903" w:rsidP="00ED1A0C">
            <w:pPr>
              <w:spacing w:after="16" w:line="360" w:lineRule="auto"/>
              <w:rPr>
                <w:sz w:val="20"/>
                <w:szCs w:val="20"/>
              </w:rPr>
            </w:pPr>
            <w:r w:rsidRPr="00ED1A0C">
              <w:rPr>
                <w:sz w:val="20"/>
                <w:szCs w:val="20"/>
              </w:rPr>
              <w:t>10</w:t>
            </w:r>
          </w:p>
        </w:tc>
        <w:tc>
          <w:tcPr>
            <w:tcW w:w="2351" w:type="dxa"/>
          </w:tcPr>
          <w:p w14:paraId="42DBB043" w14:textId="77777777" w:rsidR="00E90B7D" w:rsidRPr="00ED1A0C" w:rsidRDefault="004A0903" w:rsidP="00ED1A0C">
            <w:pPr>
              <w:spacing w:after="16" w:line="360" w:lineRule="auto"/>
              <w:rPr>
                <w:sz w:val="20"/>
                <w:szCs w:val="20"/>
              </w:rPr>
            </w:pPr>
            <w:r w:rsidRPr="00ED1A0C">
              <w:rPr>
                <w:sz w:val="20"/>
                <w:szCs w:val="20"/>
              </w:rPr>
              <w:t>Netflix, Inc.</w:t>
            </w:r>
          </w:p>
        </w:tc>
        <w:tc>
          <w:tcPr>
            <w:tcW w:w="2013" w:type="dxa"/>
          </w:tcPr>
          <w:p w14:paraId="0105D8D4" w14:textId="77777777" w:rsidR="00E90B7D" w:rsidRPr="00ED1A0C" w:rsidRDefault="004A0903" w:rsidP="00ED1A0C">
            <w:pPr>
              <w:spacing w:after="16" w:line="360" w:lineRule="auto"/>
              <w:rPr>
                <w:sz w:val="20"/>
                <w:szCs w:val="20"/>
              </w:rPr>
            </w:pPr>
            <w:r w:rsidRPr="00ED1A0C">
              <w:rPr>
                <w:sz w:val="20"/>
                <w:szCs w:val="20"/>
              </w:rPr>
              <w:t>NFLX</w:t>
            </w:r>
          </w:p>
        </w:tc>
        <w:tc>
          <w:tcPr>
            <w:tcW w:w="2766" w:type="dxa"/>
          </w:tcPr>
          <w:p w14:paraId="585BF25D" w14:textId="77777777" w:rsidR="00E90B7D" w:rsidRPr="00ED1A0C" w:rsidRDefault="004A0903" w:rsidP="00ED1A0C">
            <w:pPr>
              <w:spacing w:after="16" w:line="360" w:lineRule="auto"/>
              <w:rPr>
                <w:sz w:val="20"/>
                <w:szCs w:val="20"/>
              </w:rPr>
            </w:pPr>
            <w:r w:rsidRPr="00ED1A0C">
              <w:rPr>
                <w:sz w:val="20"/>
                <w:szCs w:val="20"/>
              </w:rPr>
              <w:t>Servicios de Streaming</w:t>
            </w:r>
          </w:p>
        </w:tc>
      </w:tr>
      <w:tr w:rsidR="00E90B7D" w:rsidRPr="00ED1A0C" w14:paraId="54D15FDE" w14:textId="77777777" w:rsidTr="009859B4">
        <w:trPr>
          <w:cantSplit/>
          <w:trHeight w:val="272"/>
          <w:jc w:val="center"/>
        </w:trPr>
        <w:tc>
          <w:tcPr>
            <w:tcW w:w="772" w:type="dxa"/>
          </w:tcPr>
          <w:p w14:paraId="3F73C889" w14:textId="77777777" w:rsidR="00E90B7D" w:rsidRPr="00ED1A0C" w:rsidRDefault="004A0903" w:rsidP="00ED1A0C">
            <w:pPr>
              <w:spacing w:after="16" w:line="360" w:lineRule="auto"/>
              <w:rPr>
                <w:sz w:val="20"/>
                <w:szCs w:val="20"/>
              </w:rPr>
            </w:pPr>
            <w:r w:rsidRPr="00ED1A0C">
              <w:rPr>
                <w:sz w:val="20"/>
                <w:szCs w:val="20"/>
              </w:rPr>
              <w:t>11</w:t>
            </w:r>
          </w:p>
        </w:tc>
        <w:tc>
          <w:tcPr>
            <w:tcW w:w="2351" w:type="dxa"/>
          </w:tcPr>
          <w:p w14:paraId="57E0FF58" w14:textId="77777777" w:rsidR="00E90B7D" w:rsidRPr="00ED1A0C" w:rsidRDefault="004A0903" w:rsidP="00ED1A0C">
            <w:pPr>
              <w:spacing w:after="16" w:line="360" w:lineRule="auto"/>
              <w:rPr>
                <w:sz w:val="20"/>
                <w:szCs w:val="20"/>
              </w:rPr>
            </w:pPr>
            <w:r w:rsidRPr="00ED1A0C">
              <w:rPr>
                <w:sz w:val="20"/>
                <w:szCs w:val="20"/>
              </w:rPr>
              <w:t>Cisco Systems, Inc.</w:t>
            </w:r>
          </w:p>
        </w:tc>
        <w:tc>
          <w:tcPr>
            <w:tcW w:w="2013" w:type="dxa"/>
          </w:tcPr>
          <w:p w14:paraId="6DB0A90F" w14:textId="77777777" w:rsidR="00E90B7D" w:rsidRPr="00ED1A0C" w:rsidRDefault="004A0903" w:rsidP="00ED1A0C">
            <w:pPr>
              <w:spacing w:after="16" w:line="360" w:lineRule="auto"/>
              <w:rPr>
                <w:sz w:val="20"/>
                <w:szCs w:val="20"/>
              </w:rPr>
            </w:pPr>
            <w:r w:rsidRPr="00ED1A0C">
              <w:rPr>
                <w:sz w:val="20"/>
                <w:szCs w:val="20"/>
              </w:rPr>
              <w:t>CSCO</w:t>
            </w:r>
          </w:p>
        </w:tc>
        <w:tc>
          <w:tcPr>
            <w:tcW w:w="2766" w:type="dxa"/>
          </w:tcPr>
          <w:p w14:paraId="2D529957" w14:textId="77777777" w:rsidR="00E90B7D" w:rsidRPr="00ED1A0C" w:rsidRDefault="004A0903" w:rsidP="00ED1A0C">
            <w:pPr>
              <w:spacing w:after="16" w:line="360" w:lineRule="auto"/>
              <w:rPr>
                <w:sz w:val="20"/>
                <w:szCs w:val="20"/>
              </w:rPr>
            </w:pPr>
            <w:r w:rsidRPr="00ED1A0C">
              <w:rPr>
                <w:sz w:val="20"/>
                <w:szCs w:val="20"/>
              </w:rPr>
              <w:t>Equipos de Redes</w:t>
            </w:r>
          </w:p>
        </w:tc>
      </w:tr>
      <w:tr w:rsidR="00E90B7D" w:rsidRPr="00ED1A0C" w14:paraId="3278DF1F" w14:textId="77777777" w:rsidTr="009859B4">
        <w:trPr>
          <w:cantSplit/>
          <w:trHeight w:val="272"/>
          <w:jc w:val="center"/>
        </w:trPr>
        <w:tc>
          <w:tcPr>
            <w:tcW w:w="772" w:type="dxa"/>
          </w:tcPr>
          <w:p w14:paraId="7F57A980" w14:textId="77777777" w:rsidR="00E90B7D" w:rsidRPr="00ED1A0C" w:rsidRDefault="004A0903" w:rsidP="00ED1A0C">
            <w:pPr>
              <w:spacing w:after="16" w:line="360" w:lineRule="auto"/>
              <w:rPr>
                <w:sz w:val="20"/>
                <w:szCs w:val="20"/>
              </w:rPr>
            </w:pPr>
            <w:r w:rsidRPr="00ED1A0C">
              <w:rPr>
                <w:sz w:val="20"/>
                <w:szCs w:val="20"/>
              </w:rPr>
              <w:t>12</w:t>
            </w:r>
          </w:p>
        </w:tc>
        <w:tc>
          <w:tcPr>
            <w:tcW w:w="2351" w:type="dxa"/>
          </w:tcPr>
          <w:p w14:paraId="610E9C3E" w14:textId="77777777" w:rsidR="00E90B7D" w:rsidRPr="00ED1A0C" w:rsidRDefault="004A0903" w:rsidP="00ED1A0C">
            <w:pPr>
              <w:spacing w:after="16" w:line="360" w:lineRule="auto"/>
              <w:rPr>
                <w:sz w:val="20"/>
                <w:szCs w:val="20"/>
              </w:rPr>
            </w:pPr>
            <w:r w:rsidRPr="00ED1A0C">
              <w:rPr>
                <w:sz w:val="20"/>
                <w:szCs w:val="20"/>
              </w:rPr>
              <w:t>PepsiCo, Inc.</w:t>
            </w:r>
          </w:p>
        </w:tc>
        <w:tc>
          <w:tcPr>
            <w:tcW w:w="2013" w:type="dxa"/>
          </w:tcPr>
          <w:p w14:paraId="088CE366" w14:textId="77777777" w:rsidR="00E90B7D" w:rsidRPr="00ED1A0C" w:rsidRDefault="004A0903" w:rsidP="00ED1A0C">
            <w:pPr>
              <w:spacing w:after="16" w:line="360" w:lineRule="auto"/>
              <w:rPr>
                <w:sz w:val="20"/>
                <w:szCs w:val="20"/>
              </w:rPr>
            </w:pPr>
            <w:r w:rsidRPr="00ED1A0C">
              <w:rPr>
                <w:sz w:val="20"/>
                <w:szCs w:val="20"/>
              </w:rPr>
              <w:t>PEP</w:t>
            </w:r>
          </w:p>
        </w:tc>
        <w:tc>
          <w:tcPr>
            <w:tcW w:w="2766" w:type="dxa"/>
          </w:tcPr>
          <w:p w14:paraId="1FFC709C" w14:textId="77777777" w:rsidR="00E90B7D" w:rsidRPr="00ED1A0C" w:rsidRDefault="004A0903" w:rsidP="00ED1A0C">
            <w:pPr>
              <w:spacing w:after="16" w:line="360" w:lineRule="auto"/>
              <w:rPr>
                <w:sz w:val="20"/>
                <w:szCs w:val="20"/>
              </w:rPr>
            </w:pPr>
            <w:r w:rsidRPr="00ED1A0C">
              <w:rPr>
                <w:sz w:val="20"/>
                <w:szCs w:val="20"/>
              </w:rPr>
              <w:t>Bebidas y Alimentos</w:t>
            </w:r>
          </w:p>
        </w:tc>
      </w:tr>
      <w:tr w:rsidR="008C414A" w:rsidRPr="00ED1A0C" w14:paraId="0ED78A82" w14:textId="77777777" w:rsidTr="009859B4">
        <w:trPr>
          <w:cantSplit/>
          <w:trHeight w:val="272"/>
          <w:jc w:val="center"/>
        </w:trPr>
        <w:tc>
          <w:tcPr>
            <w:tcW w:w="772" w:type="dxa"/>
          </w:tcPr>
          <w:p w14:paraId="621488EB" w14:textId="77777777" w:rsidR="008C414A" w:rsidRPr="00ED1A0C" w:rsidRDefault="008C414A" w:rsidP="00ED1A0C">
            <w:pPr>
              <w:spacing w:after="16" w:line="360" w:lineRule="auto"/>
              <w:rPr>
                <w:sz w:val="20"/>
                <w:szCs w:val="20"/>
              </w:rPr>
            </w:pPr>
            <w:r w:rsidRPr="00ED1A0C">
              <w:rPr>
                <w:sz w:val="20"/>
                <w:szCs w:val="20"/>
              </w:rPr>
              <w:t>13</w:t>
            </w:r>
          </w:p>
        </w:tc>
        <w:tc>
          <w:tcPr>
            <w:tcW w:w="2351" w:type="dxa"/>
          </w:tcPr>
          <w:p w14:paraId="48D58559" w14:textId="77777777" w:rsidR="008C414A" w:rsidRPr="00ED1A0C" w:rsidRDefault="008C414A" w:rsidP="00ED1A0C">
            <w:pPr>
              <w:spacing w:after="16" w:line="360" w:lineRule="auto"/>
              <w:rPr>
                <w:sz w:val="20"/>
                <w:szCs w:val="20"/>
              </w:rPr>
            </w:pPr>
            <w:r w:rsidRPr="00ED1A0C">
              <w:rPr>
                <w:sz w:val="20"/>
                <w:szCs w:val="20"/>
              </w:rPr>
              <w:t>Comcast Corporation</w:t>
            </w:r>
          </w:p>
        </w:tc>
        <w:tc>
          <w:tcPr>
            <w:tcW w:w="2013" w:type="dxa"/>
          </w:tcPr>
          <w:p w14:paraId="42698957" w14:textId="77777777" w:rsidR="008C414A" w:rsidRPr="00ED1A0C" w:rsidRDefault="008C414A" w:rsidP="00ED1A0C">
            <w:pPr>
              <w:spacing w:after="16" w:line="360" w:lineRule="auto"/>
              <w:rPr>
                <w:sz w:val="20"/>
                <w:szCs w:val="20"/>
              </w:rPr>
            </w:pPr>
            <w:r w:rsidRPr="00ED1A0C">
              <w:rPr>
                <w:sz w:val="20"/>
                <w:szCs w:val="20"/>
              </w:rPr>
              <w:t>CMCSA</w:t>
            </w:r>
          </w:p>
        </w:tc>
        <w:tc>
          <w:tcPr>
            <w:tcW w:w="2766" w:type="dxa"/>
          </w:tcPr>
          <w:p w14:paraId="65C6988F" w14:textId="77777777" w:rsidR="008C414A" w:rsidRPr="00ED1A0C" w:rsidRDefault="008C414A" w:rsidP="00ED1A0C">
            <w:pPr>
              <w:spacing w:after="16" w:line="360" w:lineRule="auto"/>
              <w:rPr>
                <w:sz w:val="20"/>
                <w:szCs w:val="20"/>
              </w:rPr>
            </w:pPr>
            <w:r w:rsidRPr="00ED1A0C">
              <w:rPr>
                <w:sz w:val="20"/>
                <w:szCs w:val="20"/>
              </w:rPr>
              <w:t>Medios y Comunicación</w:t>
            </w:r>
          </w:p>
        </w:tc>
      </w:tr>
      <w:tr w:rsidR="008C414A" w:rsidRPr="00ED1A0C" w14:paraId="7323DA80" w14:textId="77777777" w:rsidTr="009859B4">
        <w:trPr>
          <w:cantSplit/>
          <w:trHeight w:val="272"/>
          <w:jc w:val="center"/>
        </w:trPr>
        <w:tc>
          <w:tcPr>
            <w:tcW w:w="772" w:type="dxa"/>
          </w:tcPr>
          <w:p w14:paraId="7DE9478F" w14:textId="77777777" w:rsidR="008C414A" w:rsidRPr="00ED1A0C" w:rsidRDefault="008C414A" w:rsidP="00ED1A0C">
            <w:pPr>
              <w:spacing w:after="16" w:line="360" w:lineRule="auto"/>
              <w:rPr>
                <w:sz w:val="20"/>
                <w:szCs w:val="20"/>
              </w:rPr>
            </w:pPr>
            <w:r w:rsidRPr="00ED1A0C">
              <w:rPr>
                <w:sz w:val="20"/>
                <w:szCs w:val="20"/>
              </w:rPr>
              <w:t>14</w:t>
            </w:r>
          </w:p>
        </w:tc>
        <w:tc>
          <w:tcPr>
            <w:tcW w:w="2351" w:type="dxa"/>
          </w:tcPr>
          <w:p w14:paraId="796B2AD6" w14:textId="77777777" w:rsidR="008C414A" w:rsidRPr="00ED1A0C" w:rsidRDefault="008C414A" w:rsidP="00ED1A0C">
            <w:pPr>
              <w:spacing w:after="16" w:line="360" w:lineRule="auto"/>
              <w:rPr>
                <w:sz w:val="20"/>
                <w:szCs w:val="20"/>
              </w:rPr>
            </w:pPr>
            <w:r w:rsidRPr="00ED1A0C">
              <w:rPr>
                <w:sz w:val="20"/>
                <w:szCs w:val="20"/>
              </w:rPr>
              <w:t>Adobe Inc.</w:t>
            </w:r>
          </w:p>
        </w:tc>
        <w:tc>
          <w:tcPr>
            <w:tcW w:w="2013" w:type="dxa"/>
          </w:tcPr>
          <w:p w14:paraId="1F57578B" w14:textId="77777777" w:rsidR="008C414A" w:rsidRPr="00ED1A0C" w:rsidRDefault="008C414A" w:rsidP="00ED1A0C">
            <w:pPr>
              <w:spacing w:after="16" w:line="360" w:lineRule="auto"/>
              <w:rPr>
                <w:sz w:val="20"/>
                <w:szCs w:val="20"/>
              </w:rPr>
            </w:pPr>
            <w:r w:rsidRPr="00ED1A0C">
              <w:rPr>
                <w:sz w:val="20"/>
                <w:szCs w:val="20"/>
              </w:rPr>
              <w:t>ADBE</w:t>
            </w:r>
          </w:p>
        </w:tc>
        <w:tc>
          <w:tcPr>
            <w:tcW w:w="2766" w:type="dxa"/>
          </w:tcPr>
          <w:p w14:paraId="74C63673" w14:textId="77777777" w:rsidR="008C414A" w:rsidRPr="00ED1A0C" w:rsidRDefault="008C414A" w:rsidP="00ED1A0C">
            <w:pPr>
              <w:spacing w:after="16" w:line="360" w:lineRule="auto"/>
              <w:rPr>
                <w:sz w:val="20"/>
                <w:szCs w:val="20"/>
              </w:rPr>
            </w:pPr>
            <w:r w:rsidRPr="00ED1A0C">
              <w:rPr>
                <w:sz w:val="20"/>
                <w:szCs w:val="20"/>
              </w:rPr>
              <w:t>Software</w:t>
            </w:r>
          </w:p>
        </w:tc>
      </w:tr>
      <w:tr w:rsidR="008C414A" w:rsidRPr="00ED1A0C" w14:paraId="3894E9BD" w14:textId="77777777" w:rsidTr="009859B4">
        <w:trPr>
          <w:cantSplit/>
          <w:trHeight w:val="272"/>
          <w:jc w:val="center"/>
        </w:trPr>
        <w:tc>
          <w:tcPr>
            <w:tcW w:w="772" w:type="dxa"/>
          </w:tcPr>
          <w:p w14:paraId="4182631A" w14:textId="77777777" w:rsidR="008C414A" w:rsidRPr="00ED1A0C" w:rsidRDefault="008C414A" w:rsidP="00ED1A0C">
            <w:pPr>
              <w:spacing w:after="16" w:line="360" w:lineRule="auto"/>
              <w:rPr>
                <w:sz w:val="20"/>
                <w:szCs w:val="20"/>
              </w:rPr>
            </w:pPr>
            <w:r w:rsidRPr="00ED1A0C">
              <w:rPr>
                <w:sz w:val="20"/>
                <w:szCs w:val="20"/>
              </w:rPr>
              <w:t>15</w:t>
            </w:r>
          </w:p>
        </w:tc>
        <w:tc>
          <w:tcPr>
            <w:tcW w:w="2351" w:type="dxa"/>
          </w:tcPr>
          <w:p w14:paraId="4220A700" w14:textId="77777777" w:rsidR="008C414A" w:rsidRPr="00ED1A0C" w:rsidRDefault="008C414A" w:rsidP="00ED1A0C">
            <w:pPr>
              <w:spacing w:after="16" w:line="360" w:lineRule="auto"/>
              <w:rPr>
                <w:sz w:val="20"/>
                <w:szCs w:val="20"/>
              </w:rPr>
            </w:pPr>
            <w:r w:rsidRPr="00ED1A0C">
              <w:rPr>
                <w:sz w:val="20"/>
                <w:szCs w:val="20"/>
              </w:rPr>
              <w:t>PayPal Holdings, Inc.</w:t>
            </w:r>
          </w:p>
        </w:tc>
        <w:tc>
          <w:tcPr>
            <w:tcW w:w="2013" w:type="dxa"/>
          </w:tcPr>
          <w:p w14:paraId="79B37A92" w14:textId="77777777" w:rsidR="008C414A" w:rsidRPr="00ED1A0C" w:rsidRDefault="008C414A" w:rsidP="00ED1A0C">
            <w:pPr>
              <w:spacing w:after="16" w:line="360" w:lineRule="auto"/>
              <w:rPr>
                <w:sz w:val="20"/>
                <w:szCs w:val="20"/>
              </w:rPr>
            </w:pPr>
            <w:r w:rsidRPr="00ED1A0C">
              <w:rPr>
                <w:sz w:val="20"/>
                <w:szCs w:val="20"/>
              </w:rPr>
              <w:t>PYPL</w:t>
            </w:r>
          </w:p>
        </w:tc>
        <w:tc>
          <w:tcPr>
            <w:tcW w:w="2766" w:type="dxa"/>
          </w:tcPr>
          <w:p w14:paraId="75722F7E" w14:textId="77777777" w:rsidR="008C414A" w:rsidRPr="00ED1A0C" w:rsidRDefault="008C414A" w:rsidP="00ED1A0C">
            <w:pPr>
              <w:spacing w:after="16" w:line="360" w:lineRule="auto"/>
              <w:rPr>
                <w:sz w:val="20"/>
                <w:szCs w:val="20"/>
              </w:rPr>
            </w:pPr>
            <w:r w:rsidRPr="00ED1A0C">
              <w:rPr>
                <w:sz w:val="20"/>
                <w:szCs w:val="20"/>
              </w:rPr>
              <w:t>Servicios Financieros</w:t>
            </w:r>
          </w:p>
        </w:tc>
      </w:tr>
    </w:tbl>
    <w:p w14:paraId="43D7BFF7" w14:textId="77777777" w:rsidR="00B84B57" w:rsidRPr="00ED1A0C" w:rsidRDefault="008C414A" w:rsidP="00ED1A0C">
      <w:pPr>
        <w:pBdr>
          <w:top w:val="nil"/>
          <w:left w:val="nil"/>
          <w:bottom w:val="nil"/>
          <w:right w:val="nil"/>
          <w:between w:val="nil"/>
        </w:pBdr>
        <w:spacing w:after="16" w:line="360" w:lineRule="auto"/>
        <w:jc w:val="center"/>
        <w:rPr>
          <w:i/>
          <w:color w:val="000000"/>
          <w:sz w:val="20"/>
          <w:szCs w:val="20"/>
        </w:rPr>
      </w:pPr>
      <w:r w:rsidRPr="00ED1A0C">
        <w:rPr>
          <w:i/>
          <w:sz w:val="20"/>
          <w:szCs w:val="20"/>
        </w:rPr>
        <w:t>Fuente: elaboración propia con base en Nasdaq [4].</w:t>
      </w:r>
    </w:p>
    <w:p w14:paraId="46EC4B6F" w14:textId="77777777" w:rsidR="008C414A" w:rsidRPr="00ED1A0C" w:rsidRDefault="008C414A" w:rsidP="00ED1A0C">
      <w:pPr>
        <w:pBdr>
          <w:top w:val="nil"/>
          <w:left w:val="nil"/>
          <w:bottom w:val="nil"/>
          <w:right w:val="nil"/>
          <w:between w:val="nil"/>
        </w:pBdr>
        <w:spacing w:after="16" w:line="360" w:lineRule="auto"/>
        <w:jc w:val="center"/>
        <w:rPr>
          <w:i/>
          <w:color w:val="000000"/>
        </w:rPr>
      </w:pPr>
    </w:p>
    <w:p w14:paraId="7216BFF5" w14:textId="77777777" w:rsidR="008C414A" w:rsidRPr="00ED1A0C" w:rsidRDefault="008C414A" w:rsidP="00ED1A0C">
      <w:pPr>
        <w:pBdr>
          <w:top w:val="nil"/>
          <w:left w:val="nil"/>
          <w:bottom w:val="nil"/>
          <w:right w:val="nil"/>
          <w:between w:val="nil"/>
        </w:pBdr>
        <w:spacing w:after="16" w:line="360" w:lineRule="auto"/>
        <w:jc w:val="both"/>
        <w:rPr>
          <w:iCs/>
          <w:color w:val="000000"/>
        </w:rPr>
      </w:pPr>
      <w:r w:rsidRPr="00ED1A0C">
        <w:t>Las características de su composición hacen que el índice resulte especialmente sensible a cambios en las expectativas de crecimiento, las condiciones financieras y la percepción de riesgo de los participantes del mercado. Esta sensibilidad puede reflejarse en variaciones relevantes de sus rendimientos, por lo que su pronóstico constituye un problema complejo y de interés para el análisis financiero.</w:t>
      </w:r>
    </w:p>
    <w:p w14:paraId="6DCF03A6" w14:textId="77777777" w:rsidR="008C414A" w:rsidRPr="00ED1A0C" w:rsidRDefault="008C414A" w:rsidP="00ED1A0C">
      <w:pPr>
        <w:pBdr>
          <w:top w:val="nil"/>
          <w:left w:val="nil"/>
          <w:bottom w:val="nil"/>
          <w:right w:val="nil"/>
          <w:between w:val="nil"/>
        </w:pBdr>
        <w:spacing w:after="16" w:line="360" w:lineRule="auto"/>
        <w:jc w:val="center"/>
        <w:rPr>
          <w:i/>
          <w:color w:val="000000"/>
        </w:rPr>
      </w:pPr>
    </w:p>
    <w:p w14:paraId="39CBFC01" w14:textId="77777777" w:rsidR="008C414A" w:rsidRPr="00ED1A0C" w:rsidRDefault="008C414A" w:rsidP="00ED1A0C">
      <w:pPr>
        <w:pBdr>
          <w:top w:val="nil"/>
          <w:left w:val="nil"/>
          <w:bottom w:val="nil"/>
          <w:right w:val="nil"/>
          <w:between w:val="nil"/>
        </w:pBdr>
        <w:spacing w:after="16" w:line="360" w:lineRule="auto"/>
        <w:jc w:val="both"/>
      </w:pPr>
      <w:r w:rsidRPr="00ED1A0C">
        <w:t>En esta investigación, el comportamiento del NASDAQ-100 se representa mediante su nivel de cierre diario y sus retornos logarítmicos, calculados a partir de la serie oficial descrita en [4]. El retorno diario se define como:</w:t>
      </w:r>
    </w:p>
    <w:p w14:paraId="618F8036" w14:textId="77777777" w:rsidR="008C414A" w:rsidRPr="00ED1A0C" w:rsidRDefault="008C243E" w:rsidP="00ED1A0C">
      <w:pPr>
        <w:pBdr>
          <w:top w:val="nil"/>
          <w:left w:val="nil"/>
          <w:bottom w:val="nil"/>
          <w:right w:val="nil"/>
          <w:between w:val="nil"/>
        </w:pBdr>
        <w:spacing w:after="16" w:line="360" w:lineRule="auto"/>
        <w:jc w:val="center"/>
        <w:rPr>
          <w:i/>
          <w:color w:val="000000"/>
        </w:rP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oMath>
      </m:oMathPara>
    </w:p>
    <w:p w14:paraId="59368D41" w14:textId="77777777" w:rsidR="008C414A" w:rsidRPr="00ED1A0C" w:rsidRDefault="008C414A" w:rsidP="00ED1A0C">
      <w:pPr>
        <w:pBdr>
          <w:top w:val="nil"/>
          <w:left w:val="nil"/>
          <w:bottom w:val="nil"/>
          <w:right w:val="nil"/>
          <w:between w:val="nil"/>
        </w:pBdr>
        <w:spacing w:after="16" w:line="360" w:lineRule="auto"/>
        <w:jc w:val="both"/>
      </w:pPr>
      <w:r w:rsidRPr="00ED1A0C">
        <w:rPr>
          <w:rStyle w:val="katex-mathml"/>
        </w:rPr>
        <w:t xml:space="preserve">mientras que el retorno acumulado para un horizonte de </w:t>
      </w:r>
      <m:oMath>
        <m:r>
          <w:rPr>
            <w:rFonts w:ascii="Cambria Math" w:hAnsi="Cambria Math"/>
          </w:rPr>
          <m:t>h</m:t>
        </m:r>
      </m:oMath>
      <w:r w:rsidRPr="00ED1A0C">
        <w:rPr>
          <w:rStyle w:val="katex-mathml"/>
        </w:rPr>
        <w:t xml:space="preserve"> días hábiles se expresa como</w:t>
      </w:r>
    </w:p>
    <w:p w14:paraId="1CD5D733" w14:textId="77777777" w:rsidR="001F7B0E" w:rsidRPr="00ED1A0C" w:rsidRDefault="008C243E" w:rsidP="00ED1A0C">
      <w:pPr>
        <w:pBdr>
          <w:top w:val="nil"/>
          <w:left w:val="nil"/>
          <w:bottom w:val="nil"/>
          <w:right w:val="nil"/>
          <w:between w:val="nil"/>
        </w:pBdr>
        <w:spacing w:after="16" w:line="360" w:lineRule="auto"/>
        <w:jc w:val="center"/>
        <w:rPr>
          <w:i/>
          <w:color w:val="000000"/>
        </w:rPr>
      </w:pPr>
      <m:oMathPara>
        <m:oMath>
          <m:sSub>
            <m:sSubPr>
              <m:ctrlPr>
                <w:rPr>
                  <w:rFonts w:ascii="Cambria Math" w:hAnsi="Cambria Math"/>
                </w:rPr>
              </m:ctrlPr>
            </m:sSubPr>
            <m:e>
              <m:r>
                <w:rPr>
                  <w:rFonts w:ascii="Cambria Math" w:hAnsi="Cambria Math"/>
                </w:rPr>
                <m:t>R</m:t>
              </m:r>
            </m:e>
            <m:sub>
              <m:r>
                <w:rPr>
                  <w:rFonts w:ascii="Cambria Math" w:hAnsi="Cambria Math"/>
                </w:rPr>
                <m:t>t,h</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h</m:t>
              </m:r>
            </m:sup>
            <m:e>
              <m:sSub>
                <m:sSubPr>
                  <m:ctrlPr>
                    <w:rPr>
                      <w:rFonts w:ascii="Cambria Math" w:hAnsi="Cambria Math"/>
                    </w:rPr>
                  </m:ctrlPr>
                </m:sSubPr>
                <m:e>
                  <m:r>
                    <w:rPr>
                      <w:rFonts w:ascii="Cambria Math" w:hAnsi="Cambria Math"/>
                    </w:rPr>
                    <m:t>r</m:t>
                  </m:r>
                </m:e>
                <m:sub>
                  <m:r>
                    <w:rPr>
                      <w:rFonts w:ascii="Cambria Math" w:hAnsi="Cambria Math"/>
                    </w:rPr>
                    <m:t>t+i</m:t>
                  </m:r>
                </m:sub>
              </m:sSub>
            </m:e>
          </m:nary>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m:oMathPara>
    </w:p>
    <w:p w14:paraId="52AD782C" w14:textId="77777777" w:rsidR="001F7B0E" w:rsidRPr="00ED1A0C" w:rsidRDefault="001F7B0E" w:rsidP="00ED1A0C">
      <w:pPr>
        <w:pBdr>
          <w:top w:val="nil"/>
          <w:left w:val="nil"/>
          <w:bottom w:val="nil"/>
          <w:right w:val="nil"/>
          <w:between w:val="nil"/>
        </w:pBdr>
        <w:spacing w:after="16" w:line="360" w:lineRule="auto"/>
        <w:jc w:val="both"/>
        <w:rPr>
          <w:i/>
          <w:color w:val="000000"/>
        </w:rPr>
      </w:pPr>
    </w:p>
    <w:p w14:paraId="63E8161C" w14:textId="77777777" w:rsidR="001F7B0E" w:rsidRPr="00ED1A0C" w:rsidRDefault="001F7B0E" w:rsidP="00ED1A0C">
      <w:pPr>
        <w:pBdr>
          <w:top w:val="nil"/>
          <w:left w:val="nil"/>
          <w:bottom w:val="nil"/>
          <w:right w:val="nil"/>
          <w:between w:val="nil"/>
        </w:pBdr>
        <w:spacing w:after="16" w:line="360" w:lineRule="auto"/>
        <w:jc w:val="both"/>
        <w:rPr>
          <w:iCs/>
          <w:color w:val="000000"/>
        </w:rPr>
      </w:pPr>
      <w:r w:rsidRPr="00ED1A0C">
        <w:t>Esta transformación permite analizar las variaciones relativas del índice y constituye la variable objetivo utilizada posteriormente para comparar los modelos de pronóstico en horizontes de 1, 5, 10 y 20 días hábiles.</w:t>
      </w:r>
    </w:p>
    <w:p w14:paraId="59A5201D" w14:textId="77777777" w:rsidR="001F7B0E" w:rsidRPr="00ED1A0C" w:rsidRDefault="001F7B0E" w:rsidP="00ED1A0C">
      <w:pPr>
        <w:pBdr>
          <w:top w:val="nil"/>
          <w:left w:val="nil"/>
          <w:bottom w:val="nil"/>
          <w:right w:val="nil"/>
          <w:between w:val="nil"/>
        </w:pBdr>
        <w:spacing w:after="16" w:line="360" w:lineRule="auto"/>
        <w:jc w:val="both"/>
        <w:rPr>
          <w:i/>
          <w:color w:val="000000"/>
        </w:rPr>
      </w:pPr>
    </w:p>
    <w:p w14:paraId="2ECDE09D" w14:textId="77777777" w:rsidR="00E90B7D" w:rsidRPr="00ED1A0C" w:rsidRDefault="009E5E47" w:rsidP="00ED1A0C">
      <w:pPr>
        <w:pStyle w:val="Heading2"/>
        <w:keepNext/>
        <w:keepLines/>
        <w:rPr>
          <w:lang w:val="en-US"/>
        </w:rPr>
      </w:pPr>
      <w:r w:rsidRPr="00ED1A0C">
        <w:rPr>
          <w:lang w:val="es-CO"/>
        </w:rPr>
        <w:t xml:space="preserve"> </w:t>
      </w:r>
      <w:bookmarkStart w:id="11" w:name="_Toc238331145"/>
      <w:r w:rsidR="004A0903" w:rsidRPr="00ED1A0C">
        <w:rPr>
          <w:lang w:val="en-US"/>
        </w:rPr>
        <w:t xml:space="preserve">Modelos ARIMA (AutoRegressive Integrated Moving Average). </w:t>
      </w:r>
      <w:sdt>
        <w:sdtPr>
          <w:tag w:val="goog_rdk_2"/>
          <w:id w:val="-2031494355"/>
        </w:sdtPr>
        <w:sdtEndPr/>
        <w:sdtContent/>
      </w:sdt>
      <w:sdt>
        <w:sdtPr>
          <w:tag w:val="goog_rdk_3"/>
          <w:id w:val="-421892503"/>
          <w:showingPlcHdr/>
        </w:sdtPr>
        <w:sdtEndPr/>
        <w:sdtContent>
          <w:r w:rsidR="0026631F" w:rsidRPr="00ED1A0C">
            <w:rPr>
              <w:lang w:val="en-US"/>
            </w:rPr>
            <w:t xml:space="preserve">     </w:t>
          </w:r>
        </w:sdtContent>
      </w:sdt>
      <w:bookmarkEnd w:id="11"/>
    </w:p>
    <w:p w14:paraId="2B2EA5FA" w14:textId="77777777" w:rsidR="0026631F" w:rsidRPr="00ED1A0C" w:rsidRDefault="0026631F" w:rsidP="00ED1A0C">
      <w:pPr>
        <w:spacing w:after="16" w:line="360" w:lineRule="auto"/>
        <w:jc w:val="both"/>
        <w:rPr>
          <w:lang w:val="en-US"/>
        </w:rPr>
      </w:pPr>
    </w:p>
    <w:p w14:paraId="37A2317A" w14:textId="77777777" w:rsidR="00FA736A" w:rsidRPr="00ED1A0C" w:rsidRDefault="009E5E47" w:rsidP="00ED1A0C">
      <w:pPr>
        <w:spacing w:after="16" w:line="360" w:lineRule="auto"/>
        <w:jc w:val="both"/>
      </w:pPr>
      <w:r w:rsidRPr="00ED1A0C">
        <w:rPr>
          <w:rStyle w:val="Emphasis"/>
        </w:rPr>
        <w:lastRenderedPageBreak/>
        <w:t>Los modelos autorregresivos integrados de media móvil (ARIMA) constituyen una herramienta clásica para el análisis y el pronóstico de series de tiempo. Desde la formulación sistematizada por Box y Jenkins [1], se utilizan en aplicaciones económicas y financieras porque representan la dependencia temporal mediante una estructura relativamente parsimoniosa.</w:t>
      </w:r>
    </w:p>
    <w:p w14:paraId="6450DE00" w14:textId="77777777" w:rsidR="009E5E47" w:rsidRPr="00ED1A0C" w:rsidRDefault="00BC5FA4" w:rsidP="00ED1A0C">
      <w:pPr>
        <w:spacing w:after="16" w:line="360" w:lineRule="auto"/>
        <w:jc w:val="both"/>
      </w:pPr>
      <w:r w:rsidRPr="00ED1A0C">
        <w:t>El modelo combina tres componentes fundamentales:</w:t>
      </w:r>
    </w:p>
    <w:p w14:paraId="0D61872F" w14:textId="77777777" w:rsidR="00E90B7D" w:rsidRPr="00ED1A0C" w:rsidRDefault="004A0903" w:rsidP="00ED1A0C">
      <w:pPr>
        <w:pStyle w:val="ListParagraph"/>
        <w:numPr>
          <w:ilvl w:val="0"/>
          <w:numId w:val="24"/>
        </w:numPr>
        <w:spacing w:after="16" w:line="360" w:lineRule="auto"/>
        <w:jc w:val="both"/>
      </w:pPr>
      <w:r>
        <w:t>autorregresivo (AR): Relaciona el valor actual de una serie de tiempo con sus valores pasados.</w:t>
      </w:r>
    </w:p>
    <w:p w14:paraId="718BE01A" w14:textId="77777777" w:rsidR="00E90B7D" w:rsidRPr="00ED1A0C" w:rsidRDefault="004A0903" w:rsidP="00ED1A0C">
      <w:pPr>
        <w:pStyle w:val="ListParagraph"/>
        <w:numPr>
          <w:ilvl w:val="0"/>
          <w:numId w:val="24"/>
        </w:numPr>
        <w:spacing w:after="16" w:line="360" w:lineRule="auto"/>
        <w:jc w:val="both"/>
      </w:pPr>
      <w:r w:rsidRPr="00ED1A0C">
        <w:t>Integrado (I): Implica realizar diferenciaciones en la serie para eliminar tendencias y convertirla en estacionaria (constante en media y varianza a lo largo del tiempo).</w:t>
      </w:r>
    </w:p>
    <w:p w14:paraId="1E2130F8" w14:textId="77777777" w:rsidR="00E90B7D" w:rsidRPr="00ED1A0C" w:rsidRDefault="004A0903" w:rsidP="00ED1A0C">
      <w:pPr>
        <w:pStyle w:val="ListParagraph"/>
        <w:numPr>
          <w:ilvl w:val="0"/>
          <w:numId w:val="24"/>
        </w:numPr>
        <w:spacing w:after="16" w:line="360" w:lineRule="auto"/>
        <w:jc w:val="both"/>
      </w:pPr>
      <w:r w:rsidRPr="00ED1A0C">
        <w:t>Media Móvil (MA): Ajusta los valores actuales basándose en los errores cometidos en las predicciones anteriores.</w:t>
      </w:r>
    </w:p>
    <w:p w14:paraId="7A6066BE" w14:textId="77777777" w:rsidR="00BC5FA4" w:rsidRPr="00ED1A0C" w:rsidRDefault="00BC5FA4" w:rsidP="00ED1A0C">
      <w:pPr>
        <w:spacing w:before="100" w:beforeAutospacing="1" w:after="100" w:afterAutospacing="1" w:line="360" w:lineRule="auto"/>
        <w:jc w:val="both"/>
        <w:rPr>
          <w:lang w:eastAsia="es-CO"/>
        </w:rPr>
      </w:pPr>
      <w:r w:rsidRPr="00ED1A0C">
        <w:rPr>
          <w:lang w:eastAsia="es-CO"/>
        </w:rPr>
        <w:t>En este trabajo, el componente integrado se encuentra implícito en la transformación de los niveles del índice hacia retornos logarítmicos, razón por la cual los modelos ARIMA se estiman directamente sobre series estacionarias de retornos. En consecuencia, el modelo constituye un referente adecuado para evaluar si enfoques más complejos, como los modelos con variables exógenas o las redes LSTM, ofrecen mejoras en el desempeño predictivo.</w:t>
      </w:r>
    </w:p>
    <w:p w14:paraId="5F528041" w14:textId="77777777" w:rsidR="00BC5FA4" w:rsidRPr="00ED1A0C" w:rsidRDefault="00BC5FA4" w:rsidP="00ED1A0C">
      <w:pPr>
        <w:spacing w:before="100" w:beforeAutospacing="1" w:after="100" w:afterAutospacing="1" w:line="360" w:lineRule="auto"/>
        <w:jc w:val="both"/>
        <w:rPr>
          <w:lang w:eastAsia="es-CO"/>
        </w:rPr>
      </w:pPr>
      <w:r w:rsidRPr="00ED1A0C">
        <w:rPr>
          <w:lang w:eastAsia="es-CO"/>
        </w:rPr>
        <w:t>No obstante, ARIMA supone relaciones esencialmente lineales entre las observaciones de la serie y no incorpora de manera natural información externa ni dependencias altamente no lineales, lo que motiva el estudio de modelos más flexibles.</w:t>
      </w:r>
    </w:p>
    <w:p w14:paraId="7B0F39EB" w14:textId="77777777" w:rsidR="00EA0385" w:rsidRPr="00ED1A0C" w:rsidRDefault="004A0903" w:rsidP="00ED1A0C">
      <w:pPr>
        <w:pStyle w:val="Heading2"/>
        <w:keepNext/>
        <w:keepLines/>
      </w:pPr>
      <w:bookmarkStart w:id="12" w:name="_Toc238331146"/>
      <w:r w:rsidRPr="00ED1A0C">
        <w:t>Modelos SARIMA (Seasonal ARIMA)</w:t>
      </w:r>
      <w:bookmarkEnd w:id="12"/>
    </w:p>
    <w:p w14:paraId="122DD353" w14:textId="77777777" w:rsidR="00DA763D" w:rsidRPr="00ED1A0C" w:rsidRDefault="00DA763D" w:rsidP="00ED1A0C">
      <w:pPr>
        <w:spacing w:before="100" w:beforeAutospacing="1" w:after="100" w:afterAutospacing="1" w:line="360" w:lineRule="auto"/>
        <w:jc w:val="both"/>
        <w:rPr>
          <w:lang w:eastAsia="es-CO"/>
        </w:rPr>
      </w:pPr>
      <w:r w:rsidRPr="00ED1A0C">
        <w:rPr>
          <w:lang w:eastAsia="es-CO"/>
        </w:rPr>
        <w:t>El modelo autorregresivo integrado de media móvil estacional (SARIMA) extiende el modelo ARIMA mediante componentes destinados a representar patrones que se repiten con una periodicidad conocida [1]. Mientras ARIMA describe la dependencia temporal no estacional, SARIMA permite incorporar ciclos regulares, como los observados en series mensuales, climáticas o de actividad económica.</w:t>
      </w:r>
    </w:p>
    <w:p w14:paraId="0310E0D0" w14:textId="77777777" w:rsidR="00DA763D" w:rsidRPr="00ED1A0C" w:rsidRDefault="00DA763D" w:rsidP="00ED1A0C">
      <w:pPr>
        <w:spacing w:before="100" w:beforeAutospacing="1" w:after="100" w:afterAutospacing="1" w:line="360" w:lineRule="auto"/>
        <w:jc w:val="both"/>
        <w:rPr>
          <w:lang w:eastAsia="es-CO"/>
        </w:rPr>
      </w:pPr>
      <w:r w:rsidRPr="00ED1A0C">
        <w:rPr>
          <w:lang w:eastAsia="es-CO"/>
        </w:rPr>
        <w:t>Además de los componentes autorregresivo (AR), integrado (I) y de media móvil (MA), el modelo incorpora:</w:t>
      </w:r>
    </w:p>
    <w:p w14:paraId="398D2DE1" w14:textId="77777777" w:rsidR="00DA763D" w:rsidRPr="00ED1A0C" w:rsidRDefault="00DA763D" w:rsidP="00ED1A0C">
      <w:pPr>
        <w:numPr>
          <w:ilvl w:val="0"/>
          <w:numId w:val="28"/>
        </w:numPr>
        <w:spacing w:before="100" w:beforeAutospacing="1" w:after="100" w:afterAutospacing="1" w:line="360" w:lineRule="auto"/>
        <w:jc w:val="both"/>
        <w:rPr>
          <w:lang w:eastAsia="es-CO"/>
        </w:rPr>
      </w:pPr>
      <w:r w:rsidRPr="00ED1A0C">
        <w:rPr>
          <w:lang w:eastAsia="es-CO"/>
        </w:rPr>
        <w:lastRenderedPageBreak/>
        <w:t xml:space="preserve">Autorregresivo estacional (SAR): modela la dependencia entre observaciones separadas por un período estacional. </w:t>
      </w:r>
    </w:p>
    <w:p w14:paraId="7825F1EB" w14:textId="77777777" w:rsidR="00DA763D" w:rsidRPr="00ED1A0C" w:rsidRDefault="00DA763D" w:rsidP="00ED1A0C">
      <w:pPr>
        <w:numPr>
          <w:ilvl w:val="0"/>
          <w:numId w:val="28"/>
        </w:numPr>
        <w:spacing w:before="100" w:beforeAutospacing="1" w:after="100" w:afterAutospacing="1" w:line="360" w:lineRule="auto"/>
        <w:jc w:val="both"/>
        <w:rPr>
          <w:lang w:eastAsia="es-CO"/>
        </w:rPr>
      </w:pPr>
      <w:r w:rsidRPr="00ED1A0C">
        <w:rPr>
          <w:lang w:eastAsia="es-CO"/>
        </w:rPr>
        <w:t xml:space="preserve">Integrado estacional (SI): aplica diferenciaciones estacionales para eliminar patrones periódicos y favorecer la estacionariedad de la serie. </w:t>
      </w:r>
    </w:p>
    <w:p w14:paraId="62BECBC4" w14:textId="77777777" w:rsidR="00DA763D" w:rsidRPr="00ED1A0C" w:rsidRDefault="00DA763D" w:rsidP="00ED1A0C">
      <w:pPr>
        <w:numPr>
          <w:ilvl w:val="0"/>
          <w:numId w:val="28"/>
        </w:numPr>
        <w:spacing w:before="100" w:beforeAutospacing="1" w:after="100" w:afterAutospacing="1" w:line="360" w:lineRule="auto"/>
        <w:jc w:val="both"/>
        <w:rPr>
          <w:lang w:eastAsia="es-CO"/>
        </w:rPr>
      </w:pPr>
      <w:r w:rsidRPr="00ED1A0C">
        <w:rPr>
          <w:lang w:eastAsia="es-CO"/>
        </w:rPr>
        <w:t xml:space="preserve">Media móvil estacional (SMA): modela la dependencia entre los errores de predicción correspondientes a ciclos estacionales anteriores. </w:t>
      </w:r>
    </w:p>
    <w:p w14:paraId="4C9C00BC" w14:textId="77777777" w:rsidR="00DA763D" w:rsidRPr="00ED1A0C" w:rsidRDefault="00DA763D" w:rsidP="00ED1A0C">
      <w:pPr>
        <w:spacing w:before="100" w:beforeAutospacing="1" w:after="100" w:afterAutospacing="1" w:line="360" w:lineRule="auto"/>
        <w:jc w:val="both"/>
        <w:rPr>
          <w:lang w:eastAsia="es-CO"/>
        </w:rPr>
      </w:pPr>
      <w:r w:rsidRPr="00ED1A0C">
        <w:rPr>
          <w:lang w:eastAsia="es-CO"/>
        </w:rPr>
        <w:t>El modelo SARIMA resulta apropiado cuando existe evidencia de patrones estacionales claramente identificables. En este trabajo, la incorporación del componente estacional se evaluó mediante un diagnóstico estadístico previo, con el propósito de evitar introducir estructuras estacionales que no estuvieran respaldadas por la evidencia observada en los datos.</w:t>
      </w:r>
    </w:p>
    <w:p w14:paraId="17D500AB" w14:textId="77777777" w:rsidR="00E90B7D" w:rsidRPr="00ED1A0C" w:rsidRDefault="002B6E18" w:rsidP="00ED1A0C">
      <w:pPr>
        <w:pStyle w:val="Heading2"/>
        <w:keepNext/>
        <w:keepLines/>
        <w:rPr>
          <w:lang w:val="en-US"/>
        </w:rPr>
      </w:pPr>
      <w:r w:rsidRPr="00ED1A0C">
        <w:rPr>
          <w:lang w:val="es-CO"/>
        </w:rPr>
        <w:t xml:space="preserve"> </w:t>
      </w:r>
      <w:bookmarkStart w:id="13" w:name="_Toc238331147"/>
      <w:r w:rsidR="004A0903" w:rsidRPr="00ED1A0C">
        <w:rPr>
          <w:lang w:val="en-US"/>
        </w:rPr>
        <w:t>Redes Neuronales LSTM (Long Short-Term Memory)</w:t>
      </w:r>
      <w:bookmarkEnd w:id="13"/>
    </w:p>
    <w:p w14:paraId="618767D3" w14:textId="77777777" w:rsidR="002B6E18" w:rsidRPr="00ED1A0C" w:rsidRDefault="002B6E18" w:rsidP="00ED1A0C">
      <w:pPr>
        <w:rPr>
          <w:lang w:val="en-US"/>
        </w:rPr>
      </w:pPr>
    </w:p>
    <w:p w14:paraId="22A70357" w14:textId="77777777" w:rsidR="00E90B7D" w:rsidRPr="00ED1A0C" w:rsidRDefault="004A0903" w:rsidP="00ED1A0C">
      <w:pPr>
        <w:spacing w:after="16" w:line="360" w:lineRule="auto"/>
        <w:jc w:val="both"/>
      </w:pPr>
      <w:r w:rsidRPr="00ED1A0C">
        <w:t>Las redes de memoria de corto y largo plazo (LSTM) son redes neuronales recurrentes diseñadas para procesar datos secuenciales y aprender dependencias que se extienden en el tiempo [6]. Su arquitectura utiliza una celda de memoria y compuertas que regulan qué información se conserva, se actualiza o se descarta en cada paso.</w:t>
      </w:r>
    </w:p>
    <w:p w14:paraId="7C37D37A" w14:textId="77777777" w:rsidR="00FA736A" w:rsidRPr="00ED1A0C" w:rsidRDefault="00FA736A" w:rsidP="00ED1A0C">
      <w:pPr>
        <w:spacing w:after="16" w:line="360" w:lineRule="auto"/>
        <w:jc w:val="both"/>
      </w:pPr>
    </w:p>
    <w:p w14:paraId="04B8FC57" w14:textId="77777777" w:rsidR="00E90B7D" w:rsidRPr="00ED1A0C" w:rsidRDefault="004A0903" w:rsidP="00ED1A0C">
      <w:pPr>
        <w:pStyle w:val="ListParagraph"/>
        <w:numPr>
          <w:ilvl w:val="0"/>
          <w:numId w:val="6"/>
        </w:numPr>
        <w:spacing w:after="16" w:line="360" w:lineRule="auto"/>
        <w:ind w:left="714" w:hanging="357"/>
        <w:jc w:val="both"/>
      </w:pPr>
      <w:r w:rsidRPr="00ED1A0C">
        <w:t>Puerta de Olvido: Decide qué información eliminar del estado de memoria.</w:t>
      </w:r>
    </w:p>
    <w:p w14:paraId="47B54363" w14:textId="77777777" w:rsidR="00E90B7D" w:rsidRPr="00ED1A0C" w:rsidRDefault="004A0903" w:rsidP="00ED1A0C">
      <w:pPr>
        <w:pStyle w:val="ListParagraph"/>
        <w:numPr>
          <w:ilvl w:val="0"/>
          <w:numId w:val="6"/>
        </w:numPr>
        <w:spacing w:after="16" w:line="360" w:lineRule="auto"/>
        <w:jc w:val="both"/>
      </w:pPr>
      <w:r w:rsidRPr="00ED1A0C">
        <w:t>Puerta de Entrada: Determina qué nueva información incorporar al estado de memoria.</w:t>
      </w:r>
    </w:p>
    <w:p w14:paraId="0FE70622" w14:textId="77777777" w:rsidR="00E90B7D" w:rsidRPr="00ED1A0C" w:rsidRDefault="004A0903" w:rsidP="00ED1A0C">
      <w:pPr>
        <w:pStyle w:val="ListParagraph"/>
        <w:numPr>
          <w:ilvl w:val="0"/>
          <w:numId w:val="6"/>
        </w:numPr>
        <w:spacing w:after="16" w:line="360" w:lineRule="auto"/>
        <w:jc w:val="both"/>
      </w:pPr>
      <w:r w:rsidRPr="00ED1A0C">
        <w:t>Puerta de Salida: Decide qué información utilizar como salida en el paso actual.</w:t>
      </w:r>
    </w:p>
    <w:p w14:paraId="2CE2FFAC" w14:textId="77777777" w:rsidR="00FA736A" w:rsidRPr="00ED1A0C" w:rsidRDefault="00FA736A" w:rsidP="00ED1A0C">
      <w:pPr>
        <w:pStyle w:val="ListParagraph"/>
        <w:spacing w:after="16" w:line="360" w:lineRule="auto"/>
        <w:jc w:val="both"/>
      </w:pPr>
    </w:p>
    <w:p w14:paraId="1B77419A" w14:textId="77777777" w:rsidR="002B6E18" w:rsidRPr="00ED1A0C" w:rsidRDefault="002B6E18" w:rsidP="00ED1A0C">
      <w:pPr>
        <w:pStyle w:val="ListParagraph"/>
        <w:spacing w:after="16" w:line="360" w:lineRule="auto"/>
        <w:jc w:val="both"/>
      </w:pPr>
    </w:p>
    <w:p w14:paraId="491C7BCC" w14:textId="77777777" w:rsidR="002B6E18" w:rsidRPr="00ED1A0C" w:rsidRDefault="002B6E18" w:rsidP="00ED1A0C">
      <w:pPr>
        <w:pStyle w:val="ListParagraph"/>
        <w:spacing w:after="16" w:line="360" w:lineRule="auto"/>
        <w:jc w:val="both"/>
      </w:pPr>
    </w:p>
    <w:p w14:paraId="64C62C8E" w14:textId="77777777" w:rsidR="002B6E18" w:rsidRPr="00ED1A0C" w:rsidRDefault="002B6E18" w:rsidP="00ED1A0C">
      <w:pPr>
        <w:pStyle w:val="ListParagraph"/>
        <w:spacing w:after="16" w:line="360" w:lineRule="auto"/>
        <w:jc w:val="both"/>
      </w:pPr>
    </w:p>
    <w:p w14:paraId="21A82F8F" w14:textId="77777777" w:rsidR="002B6E18" w:rsidRPr="00ED1A0C" w:rsidRDefault="002B6E18" w:rsidP="00ED1A0C">
      <w:pPr>
        <w:pStyle w:val="ListParagraph"/>
        <w:spacing w:after="16" w:line="360" w:lineRule="auto"/>
        <w:jc w:val="both"/>
      </w:pPr>
    </w:p>
    <w:p w14:paraId="4C3550F9" w14:textId="77777777" w:rsidR="002B6E18" w:rsidRPr="00ED1A0C" w:rsidRDefault="002B6E18" w:rsidP="00ED1A0C">
      <w:pPr>
        <w:pStyle w:val="ListParagraph"/>
        <w:spacing w:after="16" w:line="360" w:lineRule="auto"/>
        <w:jc w:val="both"/>
      </w:pPr>
    </w:p>
    <w:p w14:paraId="347039FF" w14:textId="77777777" w:rsidR="002B6E18" w:rsidRPr="00ED1A0C" w:rsidRDefault="002B6E18" w:rsidP="00ED1A0C">
      <w:pPr>
        <w:pStyle w:val="ListParagraph"/>
        <w:spacing w:after="16" w:line="360" w:lineRule="auto"/>
        <w:jc w:val="both"/>
      </w:pPr>
    </w:p>
    <w:p w14:paraId="506DC7CC" w14:textId="77777777" w:rsidR="002B6E18" w:rsidRPr="00ED1A0C" w:rsidRDefault="002B6E18" w:rsidP="00ED1A0C">
      <w:pPr>
        <w:pStyle w:val="ListParagraph"/>
        <w:spacing w:after="16" w:line="360" w:lineRule="auto"/>
        <w:jc w:val="both"/>
      </w:pPr>
    </w:p>
    <w:p w14:paraId="1E96C6FC" w14:textId="77777777" w:rsidR="002B6E18" w:rsidRPr="00ED1A0C" w:rsidRDefault="002B6E18" w:rsidP="00ED1A0C">
      <w:pPr>
        <w:pStyle w:val="ListParagraph"/>
        <w:spacing w:after="16" w:line="360" w:lineRule="auto"/>
        <w:jc w:val="both"/>
      </w:pPr>
    </w:p>
    <w:p w14:paraId="195C7E47" w14:textId="77777777" w:rsidR="00E90B7D" w:rsidRPr="00ED1A0C" w:rsidRDefault="004A0903" w:rsidP="00ED1A0C">
      <w:pPr>
        <w:spacing w:after="16" w:line="360" w:lineRule="auto"/>
        <w:jc w:val="center"/>
      </w:pPr>
      <w:r w:rsidRPr="00ED1A0C">
        <w:rPr>
          <w:noProof/>
        </w:rPr>
        <w:drawing>
          <wp:inline distT="0" distB="0" distL="0" distR="0" wp14:anchorId="39460377" wp14:editId="613B1B55">
            <wp:extent cx="5425440" cy="3238500"/>
            <wp:effectExtent l="19050" t="19050" r="22860" b="19050"/>
            <wp:docPr id="2110085355" name="image1.png" descr="Diagrama de una celda LSTM con sus puertas de entrada, olvido y salida." title="Ilustración 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25440" cy="3238500"/>
                    </a:xfrm>
                    <a:prstGeom prst="rect">
                      <a:avLst/>
                    </a:prstGeom>
                    <a:ln w="12700">
                      <a:solidFill>
                        <a:schemeClr val="tx1"/>
                      </a:solidFill>
                    </a:ln>
                  </pic:spPr>
                </pic:pic>
              </a:graphicData>
            </a:graphic>
          </wp:inline>
        </w:drawing>
      </w:r>
    </w:p>
    <w:p w14:paraId="0C651D46" w14:textId="77777777" w:rsidR="00E90B7D" w:rsidRPr="00ED1A0C" w:rsidRDefault="00F94C55" w:rsidP="00ED1A0C">
      <w:pPr>
        <w:pStyle w:val="Caption"/>
      </w:pPr>
      <w:r>
        <w:rPr>
          <w:noProof/>
        </w:rPr>
        <w:t>Figura 1. Estructura funcional simplificada de una celda LSTM. Fuente: elaboración propia.</w:t>
      </w:r>
    </w:p>
    <w:p w14:paraId="1E20B1BE" w14:textId="77777777" w:rsidR="00FA736A" w:rsidRPr="00ED1A0C" w:rsidRDefault="00FA736A" w:rsidP="00ED1A0C"/>
    <w:p w14:paraId="674F790C" w14:textId="77777777" w:rsidR="002B6E18" w:rsidRPr="00ED1A0C" w:rsidRDefault="002B6E18" w:rsidP="00ED1A0C">
      <w:pPr>
        <w:spacing w:after="16" w:line="360" w:lineRule="auto"/>
        <w:jc w:val="both"/>
      </w:pPr>
      <w:r w:rsidRPr="00ED1A0C">
        <w:t>Gracias a esta arquitectura, las redes LSTM pueden modelar relaciones temporales complejas y dependencias de largo alcance, características frecuentes en series financieras. Por esta razón, han sido ampliamente utilizadas en problemas de pronóstico de series de tiempo, donde buscan capturar patrones no lineales que difícilmente pueden representarse mediante modelos estadísticos tradicionales.</w:t>
      </w:r>
    </w:p>
    <w:p w14:paraId="6EE3B5F2" w14:textId="77777777" w:rsidR="002B6E18" w:rsidRPr="00ED1A0C" w:rsidRDefault="002B6E18" w:rsidP="00ED1A0C">
      <w:pPr>
        <w:spacing w:after="16" w:line="360" w:lineRule="auto"/>
        <w:jc w:val="both"/>
      </w:pPr>
    </w:p>
    <w:p w14:paraId="30C7F708" w14:textId="77777777" w:rsidR="00FA736A" w:rsidRPr="00ED1A0C" w:rsidRDefault="002B6E18" w:rsidP="00ED1A0C">
      <w:pPr>
        <w:spacing w:after="16" w:line="360" w:lineRule="auto"/>
        <w:jc w:val="both"/>
      </w:pPr>
      <w:r w:rsidRPr="00ED1A0C">
        <w:t>No obstante, el desempeño de estos modelos depende de factores como la cantidad de datos disponibles, la arquitectura utilizada, la selección de hiperparámetros y la inicialización del entrenamiento, aspectos que pueden influir significativamente en la estabilidad de sus resultados.</w:t>
      </w:r>
    </w:p>
    <w:p w14:paraId="025CB9F6" w14:textId="77777777" w:rsidR="002B6E18" w:rsidRPr="00ED1A0C" w:rsidRDefault="002B6E18" w:rsidP="00ED1A0C">
      <w:pPr>
        <w:spacing w:after="16" w:line="360" w:lineRule="auto"/>
        <w:jc w:val="both"/>
      </w:pPr>
    </w:p>
    <w:p w14:paraId="3A56D3DB" w14:textId="77777777" w:rsidR="002B6E18" w:rsidRPr="00ED1A0C" w:rsidRDefault="002B6E18" w:rsidP="00ED1A0C">
      <w:pPr>
        <w:pStyle w:val="Heading2"/>
        <w:keepNext/>
        <w:keepLines/>
      </w:pPr>
      <w:r w:rsidRPr="00ED1A0C">
        <w:t xml:space="preserve"> </w:t>
      </w:r>
      <w:bookmarkStart w:id="14" w:name="_Toc238331148"/>
      <w:r w:rsidRPr="00ED1A0C">
        <w:t>Elementos que se deben tener en cuenta en el entrenamiento de modelos</w:t>
      </w:r>
      <w:bookmarkEnd w:id="14"/>
    </w:p>
    <w:p w14:paraId="300A48F6" w14:textId="77777777" w:rsidR="002B6E18" w:rsidRPr="00ED1A0C" w:rsidRDefault="002B6E18" w:rsidP="00ED1A0C">
      <w:pPr>
        <w:rPr>
          <w:lang w:val="es-MX"/>
        </w:rPr>
      </w:pPr>
    </w:p>
    <w:p w14:paraId="159DCC07" w14:textId="77777777" w:rsidR="00E90B7D" w:rsidRPr="00ED1A0C" w:rsidRDefault="002B6E18" w:rsidP="00ED1A0C">
      <w:pPr>
        <w:pStyle w:val="HeadingUnnumberedSubsection"/>
        <w:keepNext/>
        <w:keepLines/>
        <w:rPr>
          <w:bCs/>
        </w:rPr>
      </w:pPr>
      <w:r w:rsidRPr="00ED1A0C">
        <w:rPr>
          <w:bCs/>
        </w:rPr>
        <w:t>C</w:t>
      </w:r>
      <w:r w:rsidR="004A0903" w:rsidRPr="00ED1A0C">
        <w:rPr>
          <w:bCs/>
        </w:rPr>
        <w:t>onjuntos de entrenamiento y prueba en series temporales</w:t>
      </w:r>
    </w:p>
    <w:p w14:paraId="61A8E708" w14:textId="77777777" w:rsidR="002B6E18" w:rsidRPr="00ED1A0C" w:rsidRDefault="002B6E18" w:rsidP="00ED1A0C">
      <w:pPr>
        <w:rPr>
          <w:lang w:val="es-MX"/>
        </w:rPr>
      </w:pPr>
    </w:p>
    <w:p w14:paraId="27B40A7B" w14:textId="77777777" w:rsidR="002B6E18" w:rsidRPr="00ED1A0C" w:rsidRDefault="002B6E18" w:rsidP="00ED1A0C">
      <w:pPr>
        <w:spacing w:before="100" w:beforeAutospacing="1" w:after="100" w:afterAutospacing="1" w:line="360" w:lineRule="auto"/>
        <w:jc w:val="both"/>
        <w:rPr>
          <w:lang w:eastAsia="es-CO"/>
        </w:rPr>
      </w:pPr>
      <w:r w:rsidRPr="00ED1A0C">
        <w:rPr>
          <w:lang w:eastAsia="es-CO"/>
        </w:rPr>
        <w:lastRenderedPageBreak/>
        <w:t>En los problemas de pronóstico de series de tiempo, la partición entre los conjuntos de entrenamiento y prueba requiere un tratamiento diferente al empleado en otras tareas de aprendizaje automático. A diferencia de problemas como la clasificación o la regresión convencional, donde las observaciones pueden dividirse aleatoriamente, en las series temporales la dependencia cronológica entre los datos impide este tipo de particiones, ya que introducirían información futura durante el entrenamiento del modelo (</w:t>
      </w:r>
      <w:r w:rsidRPr="00ED1A0C">
        <w:rPr>
          <w:i/>
          <w:iCs/>
          <w:lang w:eastAsia="es-CO"/>
        </w:rPr>
        <w:t>data leakage</w:t>
      </w:r>
      <w:r w:rsidRPr="00ED1A0C">
        <w:rPr>
          <w:lang w:eastAsia="es-CO"/>
        </w:rPr>
        <w:t xml:space="preserve"> o fuga de información).</w:t>
      </w:r>
    </w:p>
    <w:p w14:paraId="4102CBBA" w14:textId="77777777" w:rsidR="002B6E18" w:rsidRPr="00ED1A0C" w:rsidRDefault="002B6E18" w:rsidP="00ED1A0C">
      <w:pPr>
        <w:spacing w:before="100" w:beforeAutospacing="1" w:after="100" w:afterAutospacing="1" w:line="360" w:lineRule="auto"/>
        <w:jc w:val="both"/>
        <w:rPr>
          <w:lang w:eastAsia="es-CO"/>
        </w:rPr>
      </w:pPr>
      <w:r w:rsidRPr="00ED1A0C">
        <w:rPr>
          <w:lang w:eastAsia="es-CO"/>
        </w:rPr>
        <w:t>Por esta razón, los datos más antiguos se utilizan para entrenar el modelo, mientras que las observaciones más recientes se reservan para evaluar su capacidad predictiva. Este procedimiento permite obtener una estimación más realista del desempeño del modelo al reproducir las condiciones bajo las cuales se realiza un pronóstico en un escenario real, donde únicamente se dispone de información observada hasta el instante de emisión del pronóstico [3].</w:t>
      </w:r>
    </w:p>
    <w:p w14:paraId="234E7D82" w14:textId="77777777" w:rsidR="002B6E18" w:rsidRPr="00ED1A0C" w:rsidRDefault="002B6E18" w:rsidP="00ED1A0C">
      <w:pPr>
        <w:spacing w:before="100" w:beforeAutospacing="1" w:after="100" w:afterAutospacing="1" w:line="360" w:lineRule="auto"/>
        <w:jc w:val="both"/>
        <w:rPr>
          <w:lang w:eastAsia="es-CO"/>
        </w:rPr>
      </w:pPr>
      <w:r w:rsidRPr="00ED1A0C">
        <w:rPr>
          <w:lang w:eastAsia="es-CO"/>
        </w:rPr>
        <w:t>Este principio constituye la base de las estrategias de evaluación temporal empleadas en esta investigación, incluyendo la validación fuera de muestra (</w:t>
      </w:r>
      <w:r w:rsidRPr="00ED1A0C">
        <w:rPr>
          <w:i/>
          <w:iCs/>
          <w:lang w:eastAsia="es-CO"/>
        </w:rPr>
        <w:t>out-of-sample</w:t>
      </w:r>
      <w:r w:rsidRPr="00ED1A0C">
        <w:rPr>
          <w:lang w:eastAsia="es-CO"/>
        </w:rPr>
        <w:t xml:space="preserve">) y la validación </w:t>
      </w:r>
      <w:r w:rsidRPr="00ED1A0C">
        <w:rPr>
          <w:i/>
          <w:iCs/>
          <w:lang w:eastAsia="es-CO"/>
        </w:rPr>
        <w:t>walk-forward</w:t>
      </w:r>
      <w:r w:rsidRPr="00ED1A0C">
        <w:rPr>
          <w:lang w:eastAsia="es-CO"/>
        </w:rPr>
        <w:t>, diseñadas para preservar el orden cronológico de la información y evitar la fuga de datos durante el proceso de entrenamiento y evaluación.</w:t>
      </w:r>
    </w:p>
    <w:p w14:paraId="15319D06" w14:textId="77777777" w:rsidR="00E90B7D" w:rsidRPr="00ED1A0C" w:rsidRDefault="004A0903" w:rsidP="00ED1A0C">
      <w:pPr>
        <w:pStyle w:val="HeadingUnnumberedSubsection"/>
        <w:keepNext/>
        <w:keepLines/>
        <w:spacing w:after="16" w:line="360" w:lineRule="auto"/>
        <w:jc w:val="both"/>
        <w:rPr>
          <w:bCs/>
        </w:rPr>
      </w:pPr>
      <w:r w:rsidRPr="00ED1A0C">
        <w:rPr>
          <w:bCs/>
        </w:rPr>
        <w:t>Escalamiento de datos</w:t>
      </w:r>
    </w:p>
    <w:p w14:paraId="2B61BCE2" w14:textId="77777777" w:rsidR="002B6E18" w:rsidRPr="00ED1A0C" w:rsidRDefault="002B6E18" w:rsidP="00ED1A0C">
      <w:pPr>
        <w:spacing w:after="16" w:line="360" w:lineRule="auto"/>
        <w:jc w:val="both"/>
        <w:rPr>
          <w:b/>
          <w:bCs/>
        </w:rPr>
      </w:pPr>
    </w:p>
    <w:p w14:paraId="5F97EB70" w14:textId="77777777" w:rsidR="00B83A48" w:rsidRPr="00ED1A0C" w:rsidRDefault="004A0903" w:rsidP="00ED1A0C">
      <w:pPr>
        <w:spacing w:after="16" w:line="360" w:lineRule="auto"/>
        <w:jc w:val="both"/>
      </w:pPr>
      <w:r w:rsidRPr="00ED1A0C">
        <w:t xml:space="preserve">El escalamiento o normalización de los datos es un paso previo indispensable en el entrenamiento de muchos modelos de machine learning. Modelos como las redes neuronales son especialmente sensibles a la magnitud de los datos de entrada, y el uso de escaladores como </w:t>
      </w:r>
      <w:r w:rsidRPr="00ED1A0C">
        <w:rPr>
          <w:i/>
          <w:iCs/>
        </w:rPr>
        <w:t>MinMax</w:t>
      </w:r>
      <w:r w:rsidRPr="00ED1A0C">
        <w:t xml:space="preserve"> o </w:t>
      </w:r>
      <w:r w:rsidRPr="00ED1A0C">
        <w:rPr>
          <w:i/>
          <w:iCs/>
        </w:rPr>
        <w:t>StandardScaler</w:t>
      </w:r>
      <w:r w:rsidRPr="00ED1A0C">
        <w:t xml:space="preserve"> mejora la convergencia del entrenamiento y previene que ciertas variables dominen sobre otras. En problemas con múltiples entradas, como la integración de datos numéricos y sentimentales, el escalado garantiza una representación balanceada </w:t>
      </w:r>
      <w:r w:rsidRPr="00ED1A0C">
        <w:fldChar w:fldCharType="begin"/>
      </w:r>
      <w:r w:rsidRPr="00ED1A0C">
        <w:instrText xml:space="preserve"> ADDIN ZOTERO_ITEM CSL_CITATION {"citationID":"5TPINufn","properties":{"formattedCitation":"[6]","plainCitation":"[6]","noteIndex":0},"citationItems":[{"id":51,"uris":["http://zotero.org/users/16970769/items/SGQTX83U"],"itemData":{"id":51,"type":"book","publisher":"MIT Press","title":"Deep Learning","author":[{"family":"Goodfellow","given":"Ian"},{"family":"Bengio","given":"Yoshua"},{"family":"Courville","given":"Aaron"}],"issued":{"date-parts":[["2016"]]}}}],"schema":"https://github.com/citation-style-language/schema/raw/master/csl-citation.json"} </w:instrText>
      </w:r>
      <w:r w:rsidRPr="00ED1A0C">
        <w:fldChar w:fldCharType="separate"/>
      </w:r>
      <w:r w:rsidRPr="00ED1A0C">
        <w:t>[6]</w:t>
      </w:r>
      <w:r w:rsidRPr="00ED1A0C">
        <w:fldChar w:fldCharType="end"/>
      </w:r>
      <w:r w:rsidRPr="00ED1A0C">
        <w:t>.</w:t>
      </w:r>
    </w:p>
    <w:p w14:paraId="62301083" w14:textId="77777777" w:rsidR="00000D39" w:rsidRPr="00ED1A0C" w:rsidRDefault="00000D39" w:rsidP="00ED1A0C">
      <w:pPr>
        <w:spacing w:after="16" w:line="360" w:lineRule="auto"/>
        <w:jc w:val="both"/>
      </w:pPr>
    </w:p>
    <w:p w14:paraId="68F64FD9" w14:textId="77777777" w:rsidR="00000D39" w:rsidRPr="00ED1A0C" w:rsidRDefault="00000D39" w:rsidP="00ED1A0C">
      <w:pPr>
        <w:pStyle w:val="Heading2"/>
        <w:keepNext/>
        <w:keepLines/>
        <w:pageBreakBefore/>
      </w:pPr>
      <w:r w:rsidRPr="00ED1A0C">
        <w:lastRenderedPageBreak/>
        <w:t xml:space="preserve"> </w:t>
      </w:r>
      <w:bookmarkStart w:id="15" w:name="_Toc238331149"/>
      <w:r w:rsidRPr="00ED1A0C">
        <w:t>Evaluación del desempeño predictivo</w:t>
      </w:r>
      <w:bookmarkEnd w:id="15"/>
    </w:p>
    <w:p w14:paraId="4C622501" w14:textId="77777777" w:rsidR="00000D39" w:rsidRPr="00ED1A0C" w:rsidRDefault="00000D39" w:rsidP="00ED1A0C">
      <w:pPr>
        <w:rPr>
          <w:lang w:val="es-MX"/>
        </w:rPr>
      </w:pPr>
    </w:p>
    <w:p w14:paraId="6C3263CA" w14:textId="77777777" w:rsidR="00000D39" w:rsidRPr="00ED1A0C" w:rsidRDefault="00000D39" w:rsidP="00ED1A0C">
      <w:pPr>
        <w:pStyle w:val="HeadingUnnumberedSubsection"/>
        <w:keepNext/>
        <w:keepLines/>
        <w:spacing w:after="16" w:line="360" w:lineRule="auto"/>
        <w:jc w:val="both"/>
        <w:rPr>
          <w:bCs/>
        </w:rPr>
      </w:pPr>
      <w:r w:rsidRPr="00ED1A0C">
        <w:rPr>
          <w:bCs/>
        </w:rPr>
        <w:t>Métricas de evaluación en predicción de series temporales</w:t>
      </w:r>
    </w:p>
    <w:p w14:paraId="642B20B6" w14:textId="77777777" w:rsidR="00000D39" w:rsidRPr="00ED1A0C" w:rsidRDefault="00000D39" w:rsidP="00ED1A0C">
      <w:pPr>
        <w:spacing w:after="16" w:line="360" w:lineRule="auto"/>
        <w:jc w:val="both"/>
      </w:pPr>
    </w:p>
    <w:p w14:paraId="6592C859" w14:textId="77777777" w:rsidR="00000D39" w:rsidRPr="00ED1A0C" w:rsidRDefault="00000D39" w:rsidP="00ED1A0C">
      <w:pPr>
        <w:spacing w:after="16" w:line="360" w:lineRule="auto"/>
        <w:jc w:val="both"/>
      </w:pPr>
      <w:r w:rsidRPr="00ED1A0C">
        <w:t>La evaluación de modelos de pronóstico requiere combinar métricas de error con pruebas estadísticas que permitan establecer si las diferencias observadas entre los modelos son consistentes y estadísticamente significativas. Las métricas de error cuantifican la proximidad entre los valores observados y los valores pronosticados, mientras que las pruebas estadísticas permiten evaluar la relevancia de dichas diferencias.</w:t>
      </w:r>
    </w:p>
    <w:p w14:paraId="4B1CDD31" w14:textId="77777777" w:rsidR="00000D39" w:rsidRPr="00ED1A0C" w:rsidRDefault="00000D39" w:rsidP="00ED1A0C">
      <w:pPr>
        <w:spacing w:before="100" w:beforeAutospacing="1" w:after="100" w:afterAutospacing="1" w:line="360" w:lineRule="auto"/>
        <w:jc w:val="both"/>
        <w:rPr>
          <w:lang w:eastAsia="es-CO"/>
        </w:rPr>
      </w:pPr>
      <w:r w:rsidRPr="00ED1A0C">
        <w:rPr>
          <w:lang w:eastAsia="es-CO"/>
        </w:rPr>
        <w:t>Entre las métricas empleadas con mayor frecuencia se encuentran:</w:t>
      </w:r>
    </w:p>
    <w:p w14:paraId="2D5E78FE" w14:textId="77777777" w:rsidR="00000D39" w:rsidRPr="00ED1A0C" w:rsidRDefault="00000D39" w:rsidP="00ED1A0C">
      <w:pPr>
        <w:numPr>
          <w:ilvl w:val="0"/>
          <w:numId w:val="35"/>
        </w:numPr>
        <w:spacing w:before="100" w:beforeAutospacing="1" w:after="100" w:afterAutospacing="1" w:line="360" w:lineRule="auto"/>
        <w:jc w:val="both"/>
        <w:rPr>
          <w:lang w:eastAsia="es-CO"/>
        </w:rPr>
      </w:pPr>
      <w:r w:rsidRPr="00ED1A0C">
        <w:rPr>
          <w:bCs/>
          <w:lang w:eastAsia="es-CO"/>
        </w:rPr>
        <w:t xml:space="preserve">Error absoluto medio (MAE): </w:t>
      </w: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sub>
                </m:sSub>
              </m:e>
            </m:d>
          </m:e>
        </m:nary>
      </m:oMath>
      <w:r w:rsidRPr="00ED1A0C">
        <w:rPr>
          <w:bCs/>
          <w:lang w:eastAsia="es-CO"/>
        </w:rPr>
        <w:t>. Promedia la magnitud absoluta de los errores y conserva la escala de la variable evaluada.</w:t>
      </w:r>
    </w:p>
    <w:p w14:paraId="1C547A19" w14:textId="77777777" w:rsidR="00000D39" w:rsidRPr="00ED1A0C" w:rsidRDefault="00000D39" w:rsidP="00ED1A0C">
      <w:pPr>
        <w:numPr>
          <w:ilvl w:val="0"/>
          <w:numId w:val="35"/>
        </w:numPr>
        <w:spacing w:before="100" w:beforeAutospacing="1" w:after="100" w:afterAutospacing="1" w:line="360" w:lineRule="auto"/>
        <w:jc w:val="both"/>
        <w:rPr>
          <w:lang w:eastAsia="es-CO"/>
        </w:rPr>
      </w:pPr>
      <w:r w:rsidRPr="00ED1A0C">
        <w:rPr>
          <w:bCs/>
          <w:lang w:eastAsia="es-CO"/>
        </w:rPr>
        <w:t xml:space="preserve">Raíz del error cuadrático medio (RMSE): </w:t>
      </w:r>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sub>
                        </m:sSub>
                      </m:e>
                    </m:d>
                  </m:e>
                  <m:sup>
                    <m:r>
                      <w:rPr>
                        <w:rFonts w:ascii="Cambria Math" w:hAnsi="Cambria Math"/>
                      </w:rPr>
                      <m:t>2</m:t>
                    </m:r>
                  </m:sup>
                </m:sSup>
              </m:e>
            </m:nary>
          </m:e>
        </m:rad>
      </m:oMath>
      <w:r w:rsidRPr="00ED1A0C">
        <w:rPr>
          <w:bCs/>
          <w:lang w:eastAsia="es-CO"/>
        </w:rPr>
        <w:t>. Penaliza con mayor intensidad los errores grandes.</w:t>
      </w:r>
    </w:p>
    <w:p w14:paraId="6FDCD20B" w14:textId="77777777" w:rsidR="00000D39" w:rsidRPr="00ED1A0C" w:rsidRDefault="00000D39" w:rsidP="00ED1A0C">
      <w:pPr>
        <w:spacing w:before="100" w:beforeAutospacing="1" w:after="100" w:afterAutospacing="1" w:line="360" w:lineRule="auto"/>
        <w:jc w:val="both"/>
        <w:rPr>
          <w:lang w:eastAsia="es-CO"/>
        </w:rPr>
      </w:pPr>
      <w:r w:rsidRPr="00ED1A0C">
        <w:rPr>
          <w:lang w:eastAsia="es-CO"/>
        </w:rPr>
        <w:t>En este trabajo, las métricas de error se complementan con la prueba de Diebold–Mariano [9], la regresión de Mincer–Zarnowitz [29] y la prueba de Pesaran–Timmermann [28]. Estas herramientas permiten evaluar, respectivamente, la significancia de las diferencias entre modelos, la calibración de los pronósticos y la capacidad para anticipar la dirección de los cambios.</w:t>
      </w:r>
    </w:p>
    <w:p w14:paraId="0572DC59" w14:textId="77777777" w:rsidR="006F48EE" w:rsidRPr="00ED1A0C" w:rsidRDefault="0003552A" w:rsidP="00ED1A0C">
      <w:pPr>
        <w:numPr>
          <w:ilvl w:val="0"/>
          <w:numId w:val="35"/>
        </w:numPr>
        <w:spacing w:before="100" w:beforeAutospacing="1" w:after="100" w:afterAutospacing="1" w:line="360" w:lineRule="auto"/>
        <w:jc w:val="both"/>
        <w:rPr>
          <w:lang w:eastAsia="es-CO"/>
        </w:rPr>
      </w:pPr>
      <w:r w:rsidRPr="00ED1A0C">
        <w:t>Precisión direccional media (MDA): proporción de ocasiones en las que el signo del pronóstico coincide con el signo del valor observado. Complementa MAE y RMSE al evaluar si el modelo anticipa correctamente la dirección del movimiento, sin considerar su magnitud.</w:t>
      </w:r>
    </w:p>
    <w:p w14:paraId="227BE89F" w14:textId="77777777" w:rsidR="00DF2879" w:rsidRPr="00ED1A0C" w:rsidRDefault="00DF2879" w:rsidP="00ED1A0C">
      <w:pPr>
        <w:pStyle w:val="HeadingUnnumberedSubsection"/>
        <w:keepNext/>
        <w:keepLines/>
        <w:rPr>
          <w:bCs/>
          <w:lang w:val="en-US"/>
        </w:rPr>
      </w:pPr>
      <w:r w:rsidRPr="00ED1A0C">
        <w:rPr>
          <w:bCs/>
          <w:lang w:val="en-US"/>
        </w:rPr>
        <w:lastRenderedPageBreak/>
        <w:t>Test de Diebold-Mariano (DM)</w:t>
      </w:r>
    </w:p>
    <w:p w14:paraId="0697EEA3" w14:textId="77777777" w:rsidR="00DF2879" w:rsidRPr="00ED1A0C" w:rsidRDefault="00DF2879" w:rsidP="00ED1A0C">
      <w:pPr>
        <w:pStyle w:val="ListParagraph"/>
        <w:rPr>
          <w:b/>
          <w:bCs/>
          <w:lang w:val="en-US"/>
        </w:rPr>
      </w:pPr>
    </w:p>
    <w:p w14:paraId="0DAA92A6" w14:textId="77777777" w:rsidR="00DF2879" w:rsidRPr="009859B4" w:rsidRDefault="00DF2879" w:rsidP="00ED1A0C">
      <w:pPr>
        <w:spacing w:after="16" w:line="360" w:lineRule="auto"/>
        <w:jc w:val="both"/>
        <w:rPr>
          <w:lang w:val="es-MX"/>
        </w:rPr>
      </w:pPr>
      <w:r w:rsidRPr="009859B4">
        <w:rPr>
          <w:rStyle w:val="Strong"/>
          <w:bCs w:val="0"/>
        </w:rPr>
        <w:t>Más allá de cuantificar el tamaño de los errores mediante el error absoluto medio o la raíz del error cuadrático medio, la prueba de Diebold–Mariano permite establecer si la diferencia de precisión entre dos modelos es estadísticamente distinguible de cero [9].</w:t>
      </w:r>
    </w:p>
    <w:p w14:paraId="63C89CF4" w14:textId="77777777" w:rsidR="00DF2879" w:rsidRPr="00ED1A0C" w:rsidRDefault="00DF2879" w:rsidP="00ED1A0C">
      <w:pPr>
        <w:spacing w:after="16" w:line="360" w:lineRule="auto"/>
        <w:jc w:val="both"/>
        <w:rPr>
          <w:lang w:val="es-MX"/>
        </w:rPr>
      </w:pPr>
      <w:r w:rsidRPr="00ED1A0C">
        <w:rPr>
          <w:lang w:val="es-MX"/>
        </w:rPr>
        <w:t xml:space="preserve">Sean </w:t>
      </w:r>
      <m:oMath>
        <m:sSub>
          <m:sSubPr>
            <m:ctrlPr>
              <w:rPr>
                <w:rFonts w:ascii="Cambria Math" w:hAnsi="Cambria Math"/>
              </w:rPr>
            </m:ctrlPr>
          </m:sSubPr>
          <m:e>
            <m:r>
              <w:rPr>
                <w:rFonts w:ascii="Cambria Math" w:hAnsi="Cambria Math"/>
              </w:rPr>
              <m:t>e</m:t>
            </m:r>
          </m:e>
          <m:sub>
            <m:r>
              <w:rPr>
                <w:rFonts w:ascii="Cambria Math" w:hAnsi="Cambria Math"/>
              </w:rPr>
              <m:t>A,t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A,t</m:t>
            </m:r>
          </m:sub>
        </m:sSub>
      </m:oMath>
      <w:r w:rsidRPr="00ED1A0C">
        <w:rPr>
          <w:lang w:val="es-MX"/>
        </w:rPr>
        <w:t xml:space="preserve"> y </w:t>
      </w:r>
      <m:oMath>
        <m:sSub>
          <m:sSubPr>
            <m:ctrlPr>
              <w:rPr>
                <w:rFonts w:ascii="Cambria Math" w:hAnsi="Cambria Math"/>
              </w:rPr>
            </m:ctrlPr>
          </m:sSubPr>
          <m:e>
            <m:r>
              <w:rPr>
                <w:rFonts w:ascii="Cambria Math" w:hAnsi="Cambria Math"/>
              </w:rPr>
              <m:t>e</m:t>
            </m:r>
          </m:e>
          <m:sub>
            <m:r>
              <w:rPr>
                <w:rFonts w:ascii="Cambria Math" w:hAnsi="Cambria Math"/>
              </w:rPr>
              <m:t>B,t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B,t</m:t>
            </m:r>
          </m:sub>
        </m:sSub>
      </m:oMath>
      <w:r w:rsidRPr="00ED1A0C">
        <w:rPr>
          <w:lang w:val="es-MX"/>
        </w:rPr>
        <w:t xml:space="preserve"> los errores del modelo evaluado A y del comparador B en la fecha t. En esta tesis se utiliza pérdida cuadrática:</w:t>
      </w:r>
    </w:p>
    <w:p w14:paraId="223A34C1" w14:textId="77777777" w:rsidR="00000D39" w:rsidRPr="00ED1A0C" w:rsidRDefault="002D4261" w:rsidP="00ED1A0C">
      <w:pPr>
        <w:spacing w:after="16" w:line="360" w:lineRule="auto"/>
        <w:jc w:val="center"/>
        <w:rPr>
          <w:lang w:val="es-MX"/>
        </w:rPr>
      </w:pPr>
      <m:oMathPara>
        <m:oMath>
          <m:r>
            <w:rPr>
              <w:rFonts w:ascii="Cambria Math" w:hAnsi="Cambria Math"/>
            </w:rPr>
            <m:t>L(e)=</m:t>
          </m:r>
          <m:sSup>
            <m:sSupPr>
              <m:ctrlPr>
                <w:rPr>
                  <w:rFonts w:ascii="Cambria Math" w:hAnsi="Cambria Math"/>
                </w:rPr>
              </m:ctrlPr>
            </m:sSupPr>
            <m:e>
              <m:r>
                <w:rPr>
                  <w:rFonts w:ascii="Cambria Math" w:hAnsi="Cambria Math"/>
                </w:rPr>
                <m:t>e</m:t>
              </m:r>
            </m:e>
            <m:sup>
              <m:r>
                <w:rPr>
                  <w:rFonts w:ascii="Cambria Math" w:hAnsi="Cambria Math"/>
                </w:rPr>
                <m:t>2</m:t>
              </m:r>
            </m:sup>
          </m:sSup>
        </m:oMath>
      </m:oMathPara>
    </w:p>
    <w:p w14:paraId="2E068A1C" w14:textId="77777777" w:rsidR="002D4261" w:rsidRPr="00ED1A0C" w:rsidRDefault="002D4261" w:rsidP="00ED1A0C">
      <w:pPr>
        <w:spacing w:after="16" w:line="360" w:lineRule="auto"/>
        <w:rPr>
          <w:lang w:val="es-MX"/>
        </w:rPr>
      </w:pPr>
      <w:r w:rsidRPr="00ED1A0C">
        <w:rPr>
          <w:lang w:val="es-MX"/>
        </w:rPr>
        <w:t xml:space="preserve">Se define el diferencial de pérdidas como, </w:t>
      </w:r>
    </w:p>
    <w:p w14:paraId="4BED1E47" w14:textId="77777777" w:rsidR="002D4261" w:rsidRPr="00ED1A0C" w:rsidRDefault="008C243E" w:rsidP="00ED1A0C">
      <w:pPr>
        <w:spacing w:after="16" w:line="36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B,t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A,t</m:t>
              </m:r>
            </m:sub>
          </m:sSub>
          <m:r>
            <w:rPr>
              <w:rFonts w:ascii="Cambria Math" w:hAnsi="Cambria Math"/>
            </w:rPr>
            <m:t>)</m:t>
          </m:r>
        </m:oMath>
      </m:oMathPara>
    </w:p>
    <w:p w14:paraId="62AF55EB" w14:textId="77777777" w:rsidR="00000D39" w:rsidRPr="00ED1A0C" w:rsidRDefault="002D4261" w:rsidP="00ED1A0C">
      <w:pPr>
        <w:spacing w:after="16" w:line="360" w:lineRule="auto"/>
        <w:jc w:val="both"/>
      </w:pPr>
      <w:r>
        <w:t>Si ambos modelos poseen la misma precisión predictiva, el valor esperado de este diferencial debe ser igual a cero. Por ello, la prueba plantea las siguientes hipótesis</w:t>
      </w:r>
    </w:p>
    <w:p w14:paraId="7B800730" w14:textId="77777777" w:rsidR="002D4261" w:rsidRPr="00ED1A0C" w:rsidRDefault="008C243E" w:rsidP="00ED1A0C">
      <w:pPr>
        <w:spacing w:after="16" w:line="360" w:lineRule="auto"/>
        <w:jc w:val="cente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]=0</m:t>
              </m:r>
            </m:e>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]≠0</m:t>
              </m:r>
            </m:e>
          </m:eqArr>
        </m:oMath>
      </m:oMathPara>
    </w:p>
    <w:p w14:paraId="79A0AF13" w14:textId="77777777" w:rsidR="00000D39" w:rsidRPr="00ED1A0C" w:rsidRDefault="002D4261" w:rsidP="00ED1A0C">
      <w:pPr>
        <w:spacing w:after="16" w:line="360" w:lineRule="auto"/>
        <w:jc w:val="both"/>
      </w:pPr>
      <w:r w:rsidRPr="00ED1A0C">
        <w:t>es decir, ambos modelos presentan la misma precisión predictiva promedio, frente a la hipótesis alternativa, que indica que existe una diferencia significativa entre sus capacidades de pronóstico.</w:t>
      </w:r>
    </w:p>
    <w:p w14:paraId="246968CF" w14:textId="77777777" w:rsidR="006F48EE" w:rsidRPr="00ED1A0C" w:rsidRDefault="008C243E" w:rsidP="00ED1A0C">
      <w:pPr>
        <w:spacing w:after="16" w:line="360" w:lineRule="auto"/>
        <w:jc w:val="center"/>
      </w:pPr>
      <m:oMathPara>
        <m:oMath>
          <m:eqArr>
            <m:eqArrPr>
              <m:ctrlPr>
                <w:rPr>
                  <w:rFonts w:ascii="Cambria Math" w:hAnsi="Cambria Math"/>
                </w:rPr>
              </m:ctrlPr>
            </m:eqArrPr>
            <m:e>
              <m:bar>
                <m:barPr>
                  <m:pos m:val="top"/>
                  <m:ctrlPr>
                    <w:rPr>
                      <w:rFonts w:ascii="Cambria Math" w:hAnsi="Cambria Math"/>
                    </w:rPr>
                  </m:ctrlPr>
                </m:barPr>
                <m:e>
                  <m:r>
                    <w:rPr>
                      <w:rFonts w:ascii="Cambria Math" w:hAnsi="Cambria Math"/>
                    </w:rPr>
                    <m:t>d</m:t>
                  </m:r>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t</m:t>
                      </m:r>
                    </m:sub>
                  </m:sSub>
                </m:e>
              </m:nary>
              <m:r>
                <w:rPr>
                  <w:rFonts w:ascii="Cambria Math" w:hAnsi="Cambria Math"/>
                </w:rPr>
                <m:t>,</m:t>
              </m:r>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bar>
                <m:barPr>
                  <m:pos m:val="top"/>
                  <m:ctrlPr>
                    <w:rPr>
                      <w:rFonts w:ascii="Cambria Math" w:hAnsi="Cambria Math"/>
                    </w:rPr>
                  </m:ctrlPr>
                </m:barPr>
                <m:e>
                  <m:r>
                    <w:rPr>
                      <w:rFonts w:ascii="Cambria Math" w:hAnsi="Cambria Math"/>
                    </w:rPr>
                    <m:t>d</m:t>
                  </m:r>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γ</m:t>
                          </m:r>
                        </m:e>
                        <m:lim>
                          <m:r>
                            <w:rPr>
                              <w:rFonts w:ascii="Cambria Math" w:hAnsi="Cambria Math"/>
                            </w:rPr>
                            <m:t>^</m:t>
                          </m:r>
                        </m:lim>
                      </m:limUpp>
                    </m:e>
                    <m:sub>
                      <m:r>
                        <w:rPr>
                          <w:rFonts w:ascii="Cambria Math" w:hAnsi="Cambria Math"/>
                        </w:rPr>
                        <m:t>0</m:t>
                      </m:r>
                    </m:sub>
                  </m:sSub>
                  <m:r>
                    <w:rPr>
                      <w:rFonts w:ascii="Cambria Math" w:hAnsi="Cambria Math"/>
                    </w:rPr>
                    <m:t>+2</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h-</m:t>
                      </m:r>
                      <m:r>
                        <w:rPr>
                          <w:rFonts w:ascii="Cambria Math" w:hAnsi="Cambria Math"/>
                        </w:rPr>
                        <m:t>1</m:t>
                      </m:r>
                    </m:sup>
                    <m:e>
                      <m:sSub>
                        <m:sSubPr>
                          <m:ctrlPr>
                            <w:rPr>
                              <w:rFonts w:ascii="Cambria Math" w:hAnsi="Cambria Math"/>
                            </w:rPr>
                          </m:ctrlPr>
                        </m:sSubPr>
                        <m:e>
                          <m:limUpp>
                            <m:limUppPr>
                              <m:ctrlPr>
                                <w:rPr>
                                  <w:rFonts w:ascii="Cambria Math" w:hAnsi="Cambria Math"/>
                                </w:rPr>
                              </m:ctrlPr>
                            </m:limUppPr>
                            <m:e>
                              <m:r>
                                <w:rPr>
                                  <w:rFonts w:ascii="Cambria Math" w:hAnsi="Cambria Math"/>
                                </w:rPr>
                                <m:t>γ</m:t>
                              </m:r>
                            </m:e>
                            <m:lim>
                              <m:r>
                                <w:rPr>
                                  <w:rFonts w:ascii="Cambria Math" w:hAnsi="Cambria Math"/>
                                </w:rPr>
                                <m:t>^</m:t>
                              </m:r>
                            </m:lim>
                          </m:limUpp>
                        </m:e>
                        <m:sub>
                          <m:r>
                            <w:rPr>
                              <w:rFonts w:ascii="Cambria Math" w:hAnsi="Cambria Math"/>
                            </w:rPr>
                            <m:t>k</m:t>
                          </m:r>
                        </m:sub>
                      </m:sSub>
                    </m:e>
                  </m:nary>
                </m:e>
              </m:d>
            </m:e>
            <m:e>
              <m:r>
                <m:rPr>
                  <m:sty m:val="p"/>
                </m:rPr>
                <w:rPr>
                  <w:rFonts w:ascii="Cambria Math" w:hAnsi="Cambria Math"/>
                </w:rPr>
                <m:t>DM</m:t>
              </m:r>
              <m:r>
                <w:rPr>
                  <w:rFonts w:ascii="Cambria Math" w:hAnsi="Cambria Math"/>
                </w:rPr>
                <m:t>=</m:t>
              </m:r>
              <m:f>
                <m:fPr>
                  <m:ctrlPr>
                    <w:rPr>
                      <w:rFonts w:ascii="Cambria Math" w:hAnsi="Cambria Math"/>
                    </w:rPr>
                  </m:ctrlPr>
                </m:fPr>
                <m:num>
                  <m:bar>
                    <m:barPr>
                      <m:pos m:val="top"/>
                      <m:ctrlPr>
                        <w:rPr>
                          <w:rFonts w:ascii="Cambria Math" w:hAnsi="Cambria Math"/>
                        </w:rPr>
                      </m:ctrlPr>
                    </m:barPr>
                    <m:e>
                      <m:r>
                        <w:rPr>
                          <w:rFonts w:ascii="Cambria Math" w:hAnsi="Cambria Math"/>
                        </w:rPr>
                        <m:t>d</m:t>
                      </m:r>
                    </m:e>
                  </m:bar>
                </m:num>
                <m:den>
                  <m:rad>
                    <m:radPr>
                      <m:degHide m:val="1"/>
                      <m:ctrlPr>
                        <w:rPr>
                          <w:rFonts w:ascii="Cambria Math" w:hAnsi="Cambria Math"/>
                        </w:rPr>
                      </m:ctrlPr>
                    </m:radPr>
                    <m:deg/>
                    <m:e>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bar>
                        <m:barPr>
                          <m:pos m:val="top"/>
                          <m:ctrlPr>
                            <w:rPr>
                              <w:rFonts w:ascii="Cambria Math" w:hAnsi="Cambria Math"/>
                            </w:rPr>
                          </m:ctrlPr>
                        </m:barPr>
                        <m:e>
                          <m:r>
                            <w:rPr>
                              <w:rFonts w:ascii="Cambria Math" w:hAnsi="Cambria Math"/>
                            </w:rPr>
                            <m:t>d</m:t>
                          </m:r>
                        </m:e>
                      </m:bar>
                      <m:r>
                        <w:rPr>
                          <w:rFonts w:ascii="Cambria Math" w:hAnsi="Cambria Math"/>
                        </w:rPr>
                        <m:t>)</m:t>
                      </m:r>
                    </m:e>
                  </m:rad>
                </m:den>
              </m:f>
              <m:r>
                <w:rPr>
                  <w:rFonts w:ascii="Cambria Math" w:hAnsi="Cambria Math"/>
                </w:rPr>
                <m:t>,</m:t>
              </m:r>
              <m:sSub>
                <m:sSubPr>
                  <m:ctrlPr>
                    <w:rPr>
                      <w:rFonts w:ascii="Cambria Math" w:hAnsi="Cambria Math"/>
                    </w:rPr>
                  </m:ctrlPr>
                </m:sSubPr>
                <m:e>
                  <m:r>
                    <m:rPr>
                      <m:sty m:val="p"/>
                    </m:rPr>
                    <w:rPr>
                      <w:rFonts w:ascii="Cambria Math" w:hAnsi="Cambria Math"/>
                    </w:rPr>
                    <m:t>DM</m:t>
                  </m:r>
                </m:e>
                <m:sub>
                  <m:r>
                    <m:rPr>
                      <m:sty m:val="p"/>
                    </m:rPr>
                    <w:rPr>
                      <w:rFonts w:ascii="Cambria Math" w:hAnsi="Cambria Math"/>
                    </w:rPr>
                    <m:t>HLN</m:t>
                  </m:r>
                </m:sub>
              </m:sSub>
              <m:r>
                <w:rPr>
                  <w:rFonts w:ascii="Cambria Math" w:hAnsi="Cambria Math"/>
                </w:rPr>
                <m:t>=</m:t>
              </m:r>
              <m:r>
                <m:rPr>
                  <m:sty m:val="p"/>
                </m:rPr>
                <w:rPr>
                  <w:rFonts w:ascii="Cambria Math" w:hAnsi="Cambria Math"/>
                </w:rPr>
                <m:t>DM</m:t>
              </m:r>
              <m:rad>
                <m:radPr>
                  <m:degHide m:val="1"/>
                  <m:ctrlPr>
                    <w:rPr>
                      <w:rFonts w:ascii="Cambria Math" w:hAnsi="Cambria Math"/>
                    </w:rPr>
                  </m:ctrlPr>
                </m:radPr>
                <m:deg/>
                <m:e>
                  <m:f>
                    <m:fPr>
                      <m:ctrlPr>
                        <w:rPr>
                          <w:rFonts w:ascii="Cambria Math" w:hAnsi="Cambria Math"/>
                        </w:rPr>
                      </m:ctrlPr>
                    </m:fPr>
                    <m:num>
                      <m:r>
                        <w:rPr>
                          <w:rFonts w:ascii="Cambria Math" w:hAnsi="Cambria Math"/>
                        </w:rPr>
                        <m:t>N+1-2</m:t>
                      </m:r>
                      <m:r>
                        <w:rPr>
                          <w:rFonts w:ascii="Cambria Math" w:hAnsi="Cambria Math"/>
                        </w:rPr>
                        <m:t>h+</m:t>
                      </m:r>
                      <m:f>
                        <m:fPr>
                          <m:ctrlPr>
                            <w:rPr>
                              <w:rFonts w:ascii="Cambria Math" w:hAnsi="Cambria Math"/>
                            </w:rPr>
                          </m:ctrlPr>
                        </m:fPr>
                        <m:num>
                          <m:r>
                            <w:rPr>
                              <w:rFonts w:ascii="Cambria Math" w:hAnsi="Cambria Math"/>
                            </w:rPr>
                            <m:t>h(h-</m:t>
                          </m:r>
                          <m:r>
                            <w:rPr>
                              <w:rFonts w:ascii="Cambria Math" w:hAnsi="Cambria Math"/>
                            </w:rPr>
                            <m:t>1)</m:t>
                          </m:r>
                        </m:num>
                        <m:den>
                          <m:r>
                            <w:rPr>
                              <w:rFonts w:ascii="Cambria Math" w:hAnsi="Cambria Math"/>
                            </w:rPr>
                            <m:t>N</m:t>
                          </m:r>
                        </m:den>
                      </m:f>
                    </m:num>
                    <m:den>
                      <m:r>
                        <w:rPr>
                          <w:rFonts w:ascii="Cambria Math" w:hAnsi="Cambria Math"/>
                        </w:rPr>
                        <m:t>N</m:t>
                      </m:r>
                    </m:den>
                  </m:f>
                </m:e>
              </m:rad>
            </m:e>
          </m:eqArr>
        </m:oMath>
      </m:oMathPara>
    </w:p>
    <w:p w14:paraId="7AE69F3E" w14:textId="77777777" w:rsidR="006F48EE" w:rsidRPr="00ED1A0C" w:rsidRDefault="0003552A" w:rsidP="00ED1A0C">
      <w:pPr>
        <w:spacing w:before="100" w:beforeAutospacing="1" w:after="100" w:afterAutospacing="1" w:line="360" w:lineRule="auto"/>
        <w:jc w:val="both"/>
        <w:rPr>
          <w:lang w:eastAsia="es-CO"/>
        </w:rPr>
      </w:pPr>
      <w:r w:rsidRPr="00ED1A0C">
        <w:t>En estas expresiones, γ̂k representa la autocovarianza muestral de orden k del diferencial de pérdidas d_t; N es el número de pronósticos evaluados y h es el horizonte de pronóstico.</w:t>
      </w:r>
    </w:p>
    <w:p w14:paraId="7C7809C0" w14:textId="77777777" w:rsidR="002D4261" w:rsidRPr="00ED1A0C" w:rsidRDefault="002D4261" w:rsidP="00ED1A0C">
      <w:pPr>
        <w:spacing w:before="100" w:beforeAutospacing="1" w:after="100" w:afterAutospacing="1" w:line="360" w:lineRule="auto"/>
        <w:jc w:val="both"/>
        <w:rPr>
          <w:lang w:eastAsia="es-CO"/>
        </w:rPr>
      </w:pPr>
      <w:r w:rsidRPr="00ED1A0C">
        <w:rPr>
          <w:lang w:eastAsia="es-CO"/>
        </w:rPr>
        <w:t xml:space="preserve">La decisión estadística se basa en el valor-p asociado al estadístico DM. Si </w:t>
      </w:r>
      <m:oMath>
        <m:r>
          <w:rPr>
            <w:rFonts w:ascii="Cambria Math" w:hAnsi="Cambria Math"/>
            <w:lang w:eastAsia="es-CO"/>
          </w:rPr>
          <m:t>p ≤0.05</m:t>
        </m:r>
      </m:oMath>
      <w:r w:rsidRPr="00ED1A0C">
        <w:rPr>
          <w:lang w:eastAsia="es-CO"/>
        </w:rPr>
        <w:t>, se rechaza la hipótesis nula y se concluye que ambos modelos presentan diferencias estadísticamente significativas en su precisión predictiva.</w:t>
      </w:r>
    </w:p>
    <w:p w14:paraId="241B1140" w14:textId="77777777" w:rsidR="00000D39" w:rsidRPr="00ED1A0C" w:rsidRDefault="00156208" w:rsidP="00ED1A0C">
      <w:pPr>
        <w:pStyle w:val="HeadingUnnumberedSubsection"/>
        <w:keepNext/>
        <w:keepLines/>
        <w:spacing w:after="16" w:line="360" w:lineRule="auto"/>
        <w:jc w:val="both"/>
        <w:rPr>
          <w:bCs/>
        </w:rPr>
      </w:pPr>
      <w:r w:rsidRPr="00ED1A0C">
        <w:rPr>
          <w:bCs/>
        </w:rPr>
        <w:lastRenderedPageBreak/>
        <w:t>Prueba de Pesaran–Timmermann</w:t>
      </w:r>
    </w:p>
    <w:p w14:paraId="3D717986" w14:textId="77777777" w:rsidR="00156208" w:rsidRPr="00ED1A0C" w:rsidRDefault="00156208" w:rsidP="00ED1A0C">
      <w:pPr>
        <w:spacing w:after="0" w:line="360" w:lineRule="auto"/>
        <w:jc w:val="both"/>
      </w:pPr>
    </w:p>
    <w:p w14:paraId="454FE923" w14:textId="77777777" w:rsidR="00156208" w:rsidRPr="00BA634E" w:rsidRDefault="00156208" w:rsidP="00ED1A0C">
      <w:pPr>
        <w:spacing w:after="16" w:line="360" w:lineRule="auto"/>
        <w:jc w:val="both"/>
      </w:pPr>
      <w:r w:rsidRPr="00BA634E">
        <w:rPr>
          <w:rStyle w:val="Strong"/>
          <w:bCs w:val="0"/>
        </w:rPr>
        <w:t>En aplicaciones financieras también interesa determinar si el modelo anticipa correctamente la dirección de los movimientos. La prueba de Pesaran–Timmermann evalúa si los aciertos de signo contienen información más allá de la coincidencia esperada por azar [28].</w:t>
      </w:r>
    </w:p>
    <w:p w14:paraId="25AFCD4A" w14:textId="77777777" w:rsidR="00156208" w:rsidRPr="00ED1A0C" w:rsidRDefault="00156208" w:rsidP="00ED1A0C">
      <w:pPr>
        <w:spacing w:after="16" w:line="360" w:lineRule="auto"/>
        <w:jc w:val="both"/>
      </w:pPr>
      <w:r w:rsidRPr="00ED1A0C">
        <w:t>La prueba contrasta las siguientes hipótesis:</w:t>
      </w:r>
    </w:p>
    <w:p w14:paraId="64636719" w14:textId="77777777" w:rsidR="00156208" w:rsidRPr="00ED1A0C" w:rsidRDefault="00156208" w:rsidP="00ED1A0C">
      <w:pPr>
        <w:spacing w:after="16" w:line="360" w:lineRule="auto"/>
        <w:jc w:val="both"/>
      </w:pPr>
    </w:p>
    <w:p w14:paraId="54771468" w14:textId="77777777" w:rsidR="00156208" w:rsidRPr="00ED1A0C" w:rsidRDefault="008C243E" w:rsidP="00ED1A0C">
      <w:pPr>
        <w:spacing w:after="16" w:line="360" w:lineRule="auto"/>
        <w:jc w:val="cente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r>
                <m:rPr>
                  <m:nor/>
                </m:rPr>
                <m:t xml:space="preserve"> la dirección pronosticada es independiente de la dirección observada</m:t>
              </m:r>
            </m:e>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r>
                <m:rPr>
                  <m:nor/>
                </m:rPr>
                <m:t xml:space="preserve"> existe dependencia entre ambas direcciones</m:t>
              </m:r>
            </m:e>
          </m:eqArr>
        </m:oMath>
      </m:oMathPara>
    </w:p>
    <w:p w14:paraId="7756A9F4" w14:textId="77777777" w:rsidR="00156208" w:rsidRPr="00ED1A0C" w:rsidRDefault="00156208" w:rsidP="00ED1A0C">
      <w:pPr>
        <w:spacing w:after="16" w:line="360" w:lineRule="auto"/>
        <w:jc w:val="both"/>
      </w:pPr>
      <w:r w:rsidRPr="00ED1A0C">
        <w:t>es decir, el modelo no posee capacidad direccional superior al azar, frente a que el modelo predice correctamente el sentido de los movimientos con una frecuencia superior a la esperada por azar.</w:t>
      </w:r>
    </w:p>
    <w:p w14:paraId="52C2DD1E" w14:textId="77777777" w:rsidR="006F48EE" w:rsidRPr="00ED1A0C" w:rsidRDefault="008C243E" w:rsidP="00ED1A0C">
      <w:pPr>
        <w:spacing w:after="16" w:line="360" w:lineRule="auto"/>
        <w:jc w:val="center"/>
      </w:pPr>
      <m:oMathPara>
        <m:oMath>
          <m:eqArr>
            <m:eqArrPr>
              <m:ctrlPr>
                <w:rPr>
                  <w:rFonts w:ascii="Cambria Math" w:hAnsi="Cambria Math"/>
                </w:rPr>
              </m:ctrlPr>
            </m:eqArrPr>
            <m:e>
              <m:limUpp>
                <m:limUppPr>
                  <m:ctrlPr>
                    <w:rPr>
                      <w:rFonts w:ascii="Cambria Math" w:hAnsi="Cambria Math"/>
                    </w:rPr>
                  </m:ctrlPr>
                </m:limUppPr>
                <m:e>
                  <m:r>
                    <w:rPr>
                      <w:rFonts w:ascii="Cambria Math" w:hAnsi="Cambria Math"/>
                    </w:rPr>
                    <m:t>P</m:t>
                  </m:r>
                </m:e>
                <m:lim>
                  <m:r>
                    <w:rPr>
                      <w:rFonts w:ascii="Cambria Math" w:hAnsi="Cambria Math"/>
                    </w:rPr>
                    <m:t>^</m:t>
                  </m:r>
                </m:lim>
              </m:limUp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I</m:t>
                  </m:r>
                </m:e>
              </m:nary>
              <m:d>
                <m:dPr>
                  <m:ctrlPr>
                    <w:rPr>
                      <w:rFonts w:ascii="Cambria Math" w:hAnsi="Cambria Math"/>
                    </w:rPr>
                  </m:ctrlPr>
                </m:dPr>
                <m:e>
                  <m:r>
                    <m:rPr>
                      <m:sty m:val="p"/>
                    </m:rPr>
                    <w:rPr>
                      <w:rFonts w:ascii="Cambria Math" w:hAnsi="Cambria Math"/>
                    </w:rPr>
                    <m:t>sgn</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sub>
                  </m:sSub>
                  <m:r>
                    <w:rPr>
                      <w:rFonts w:ascii="Cambria Math" w:hAnsi="Cambria Math"/>
                    </w:rPr>
                    <m:t>)=</m:t>
                  </m:r>
                  <m:r>
                    <m:rPr>
                      <m:sty m:val="p"/>
                    </m:rPr>
                    <w:rPr>
                      <w:rFonts w:ascii="Cambria Math" w:hAnsi="Cambria Math"/>
                    </w:rPr>
                    <m:t>sgn</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e>
              </m:d>
            </m:e>
            <m:e>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m:t>
                      </m:r>
                    </m:sub>
                  </m:sSub>
                </m:e>
                <m:lim>
                  <m:r>
                    <w:rPr>
                      <w:rFonts w:ascii="Cambria Math" w:hAnsi="Cambria Math"/>
                    </w:rPr>
                    <m:t>^</m:t>
                  </m:r>
                </m:lim>
              </m:limUpp>
              <m: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y</m:t>
                      </m:r>
                    </m:sub>
                  </m:sSub>
                </m:e>
                <m:lim>
                  <m:r>
                    <w:rPr>
                      <w:rFonts w:ascii="Cambria Math" w:hAnsi="Cambria Math"/>
                    </w:rPr>
                    <m:t>^</m:t>
                  </m:r>
                </m:lim>
              </m:limUpp>
              <m:limUpp>
                <m:limUppPr>
                  <m:ctrlPr>
                    <w:rPr>
                      <w:rFonts w:ascii="Cambria Math" w:hAnsi="Cambria Math"/>
                    </w:rPr>
                  </m:ctrlPr>
                </m:limUppPr>
                <m:e>
                  <m:sSub>
                    <m:sSubPr>
                      <m:ctrlPr>
                        <w:rPr>
                          <w:rFonts w:ascii="Cambria Math" w:hAnsi="Cambria Math"/>
                        </w:rPr>
                      </m:ctrlPr>
                    </m:sSubPr>
                    <m:e>
                      <m:r>
                        <w:rPr>
                          <w:rFonts w:ascii="Cambria Math" w:hAnsi="Cambria Math"/>
                        </w:rPr>
                        <m:t>P</m:t>
                      </m:r>
                    </m:e>
                    <m:sub>
                      <m:limUpp>
                        <m:limUppPr>
                          <m:ctrlPr>
                            <w:rPr>
                              <w:rFonts w:ascii="Cambria Math" w:hAnsi="Cambria Math"/>
                            </w:rPr>
                          </m:ctrlPr>
                        </m:limUppPr>
                        <m:e>
                          <m:r>
                            <w:rPr>
                              <w:rFonts w:ascii="Cambria Math" w:hAnsi="Cambria Math"/>
                            </w:rPr>
                            <m:t>y</m:t>
                          </m:r>
                        </m:e>
                        <m:lim>
                          <m:r>
                            <w:rPr>
                              <w:rFonts w:ascii="Cambria Math" w:hAnsi="Cambria Math"/>
                            </w:rPr>
                            <m:t>^</m:t>
                          </m:r>
                        </m:lim>
                      </m:limUpp>
                    </m:sub>
                  </m:sSub>
                </m:e>
                <m:lim>
                  <m:r>
                    <w:rPr>
                      <w:rFonts w:ascii="Cambria Math" w:hAnsi="Cambria Math"/>
                    </w:rPr>
                    <m:t>^</m:t>
                  </m:r>
                </m:lim>
              </m:limUpp>
              <m:r>
                <w:rPr>
                  <w:rFonts w:ascii="Cambria Math" w:hAnsi="Cambria Math"/>
                </w:rPr>
                <m:t>+(1-</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y</m:t>
                      </m:r>
                    </m:sub>
                  </m:sSub>
                </m:e>
                <m:lim>
                  <m:r>
                    <w:rPr>
                      <w:rFonts w:ascii="Cambria Math" w:hAnsi="Cambria Math"/>
                    </w:rPr>
                    <m:t>^</m:t>
                  </m:r>
                </m:lim>
              </m:limUpp>
              <m:r>
                <w:rPr>
                  <w:rFonts w:ascii="Cambria Math" w:hAnsi="Cambria Math"/>
                </w:rPr>
                <m:t>)(1-</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limUpp>
                        <m:limUppPr>
                          <m:ctrlPr>
                            <w:rPr>
                              <w:rFonts w:ascii="Cambria Math" w:hAnsi="Cambria Math"/>
                            </w:rPr>
                          </m:ctrlPr>
                        </m:limUppPr>
                        <m:e>
                          <m:r>
                            <w:rPr>
                              <w:rFonts w:ascii="Cambria Math" w:hAnsi="Cambria Math"/>
                            </w:rPr>
                            <m:t>y</m:t>
                          </m:r>
                        </m:e>
                        <m:lim>
                          <m:r>
                            <w:rPr>
                              <w:rFonts w:ascii="Cambria Math" w:hAnsi="Cambria Math"/>
                            </w:rPr>
                            <m:t>^</m:t>
                          </m:r>
                        </m:lim>
                      </m:limUpp>
                    </m:sub>
                  </m:sSub>
                </m:e>
                <m:lim>
                  <m:r>
                    <w:rPr>
                      <w:rFonts w:ascii="Cambria Math" w:hAnsi="Cambria Math"/>
                    </w:rPr>
                    <m:t>^</m:t>
                  </m:r>
                </m:lim>
              </m:limUpp>
              <m:r>
                <w:rPr>
                  <w:rFonts w:ascii="Cambria Math" w:hAnsi="Cambria Math"/>
                </w:rPr>
                <m:t>)</m:t>
              </m:r>
            </m:e>
            <m:e>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P</m:t>
                  </m:r>
                </m:e>
                <m:lim>
                  <m:r>
                    <w:rPr>
                      <w:rFonts w:ascii="Cambria Math" w:hAnsi="Cambria Math"/>
                    </w:rPr>
                    <m:t>^</m:t>
                  </m:r>
                </m:lim>
              </m:limUpp>
              <m:r>
                <w:rPr>
                  <w:rFonts w:ascii="Cambria Math" w:hAnsi="Cambria Math"/>
                </w:rPr>
                <m:t>)=</m:t>
              </m:r>
              <m:f>
                <m:fPr>
                  <m:ctrlPr>
                    <w:rPr>
                      <w:rFonts w:ascii="Cambria Math" w:hAnsi="Cambria Math"/>
                    </w:rPr>
                  </m:ctrlPr>
                </m:fPr>
                <m:num>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m:t>
                          </m:r>
                        </m:sub>
                      </m:sSub>
                    </m:e>
                    <m:lim>
                      <m:r>
                        <w:rPr>
                          <w:rFonts w:ascii="Cambria Math" w:hAnsi="Cambria Math"/>
                        </w:rPr>
                        <m:t>^</m:t>
                      </m:r>
                    </m:lim>
                  </m:limUpp>
                  <m:r>
                    <w:rPr>
                      <w:rFonts w:ascii="Cambria Math" w:hAnsi="Cambria Math"/>
                    </w:rPr>
                    <m:t>(1-</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m:t>
                          </m:r>
                        </m:sub>
                      </m:sSub>
                    </m:e>
                    <m:lim>
                      <m:r>
                        <w:rPr>
                          <w:rFonts w:ascii="Cambria Math" w:hAnsi="Cambria Math"/>
                        </w:rPr>
                        <m:t>^</m:t>
                      </m:r>
                    </m:lim>
                  </m:limUpp>
                  <m:r>
                    <w:rPr>
                      <w:rFonts w:ascii="Cambria Math" w:hAnsi="Cambria Math"/>
                    </w:rPr>
                    <m:t>)</m:t>
                  </m:r>
                </m:num>
                <m:den>
                  <m:r>
                    <w:rPr>
                      <w:rFonts w:ascii="Cambria Math" w:hAnsi="Cambria Math"/>
                    </w:rPr>
                    <m:t>N</m:t>
                  </m:r>
                </m:den>
              </m:f>
            </m:e>
            <m:e>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m:t>
                      </m:r>
                    </m:sub>
                  </m:sSub>
                </m:e>
                <m:lim>
                  <m:r>
                    <w:rPr>
                      <w:rFonts w:ascii="Cambria Math" w:hAnsi="Cambria Math"/>
                    </w:rPr>
                    <m:t>^</m:t>
                  </m:r>
                </m:lim>
              </m:limUp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2</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y</m:t>
                                  </m:r>
                                </m:sub>
                              </m:sSub>
                            </m:e>
                            <m:lim>
                              <m:r>
                                <w:rPr>
                                  <w:rFonts w:ascii="Cambria Math" w:hAnsi="Cambria Math"/>
                                </w:rPr>
                                <m:t>^</m:t>
                              </m:r>
                            </m:lim>
                          </m:limUpp>
                          <m:r>
                            <w:rPr>
                              <w:rFonts w:ascii="Cambria Math" w:hAnsi="Cambria Math"/>
                            </w:rPr>
                            <m:t>-1</m:t>
                          </m:r>
                        </m:e>
                      </m:d>
                    </m:e>
                    <m:sup>
                      <m:r>
                        <w:rPr>
                          <w:rFonts w:ascii="Cambria Math" w:hAnsi="Cambria Math"/>
                        </w:rPr>
                        <m:t>2</m:t>
                      </m:r>
                    </m:sup>
                  </m:sSup>
                  <m:limUpp>
                    <m:limUppPr>
                      <m:ctrlPr>
                        <w:rPr>
                          <w:rFonts w:ascii="Cambria Math" w:hAnsi="Cambria Math"/>
                        </w:rPr>
                      </m:ctrlPr>
                    </m:limUppPr>
                    <m:e>
                      <m:sSub>
                        <m:sSubPr>
                          <m:ctrlPr>
                            <w:rPr>
                              <w:rFonts w:ascii="Cambria Math" w:hAnsi="Cambria Math"/>
                            </w:rPr>
                          </m:ctrlPr>
                        </m:sSubPr>
                        <m:e>
                          <m:r>
                            <w:rPr>
                              <w:rFonts w:ascii="Cambria Math" w:hAnsi="Cambria Math"/>
                            </w:rPr>
                            <m:t>P</m:t>
                          </m:r>
                        </m:e>
                        <m:sub>
                          <m:limUpp>
                            <m:limUppPr>
                              <m:ctrlPr>
                                <w:rPr>
                                  <w:rFonts w:ascii="Cambria Math" w:hAnsi="Cambria Math"/>
                                </w:rPr>
                              </m:ctrlPr>
                            </m:limUppPr>
                            <m:e>
                              <m:r>
                                <w:rPr>
                                  <w:rFonts w:ascii="Cambria Math" w:hAnsi="Cambria Math"/>
                                </w:rPr>
                                <m:t>y</m:t>
                              </m:r>
                            </m:e>
                            <m:lim>
                              <m:r>
                                <w:rPr>
                                  <w:rFonts w:ascii="Cambria Math" w:hAnsi="Cambria Math"/>
                                </w:rPr>
                                <m:t>^</m:t>
                              </m:r>
                            </m:lim>
                          </m:limUpp>
                        </m:sub>
                      </m:sSub>
                    </m:e>
                    <m:lim>
                      <m:r>
                        <w:rPr>
                          <w:rFonts w:ascii="Cambria Math" w:hAnsi="Cambria Math"/>
                        </w:rPr>
                        <m:t>^</m:t>
                      </m:r>
                    </m:lim>
                  </m:limUpp>
                  <m:r>
                    <w:rPr>
                      <w:rFonts w:ascii="Cambria Math" w:hAnsi="Cambria Math"/>
                    </w:rPr>
                    <m:t>(1-</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limUpp>
                            <m:limUppPr>
                              <m:ctrlPr>
                                <w:rPr>
                                  <w:rFonts w:ascii="Cambria Math" w:hAnsi="Cambria Math"/>
                                </w:rPr>
                              </m:ctrlPr>
                            </m:limUppPr>
                            <m:e>
                              <m:r>
                                <w:rPr>
                                  <w:rFonts w:ascii="Cambria Math" w:hAnsi="Cambria Math"/>
                                </w:rPr>
                                <m:t>y</m:t>
                              </m:r>
                            </m:e>
                            <m:lim>
                              <m:r>
                                <w:rPr>
                                  <w:rFonts w:ascii="Cambria Math" w:hAnsi="Cambria Math"/>
                                </w:rPr>
                                <m:t>^</m:t>
                              </m:r>
                            </m:lim>
                          </m:limUpp>
                        </m:sub>
                      </m:sSub>
                    </m:e>
                    <m:lim>
                      <m:r>
                        <w:rPr>
                          <w:rFonts w:ascii="Cambria Math" w:hAnsi="Cambria Math"/>
                        </w:rPr>
                        <m:t>^</m:t>
                      </m:r>
                    </m:lim>
                  </m:limUp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limUpp>
                                    <m:limUppPr>
                                      <m:ctrlPr>
                                        <w:rPr>
                                          <w:rFonts w:ascii="Cambria Math" w:hAnsi="Cambria Math"/>
                                        </w:rPr>
                                      </m:ctrlPr>
                                    </m:limUppPr>
                                    <m:e>
                                      <m:r>
                                        <w:rPr>
                                          <w:rFonts w:ascii="Cambria Math" w:hAnsi="Cambria Math"/>
                                        </w:rPr>
                                        <m:t>y</m:t>
                                      </m:r>
                                    </m:e>
                                    <m:lim>
                                      <m:r>
                                        <w:rPr>
                                          <w:rFonts w:ascii="Cambria Math" w:hAnsi="Cambria Math"/>
                                        </w:rPr>
                                        <m:t>^</m:t>
                                      </m:r>
                                    </m:lim>
                                  </m:limUpp>
                                </m:sub>
                              </m:sSub>
                            </m:e>
                            <m:lim>
                              <m:r>
                                <w:rPr>
                                  <w:rFonts w:ascii="Cambria Math" w:hAnsi="Cambria Math"/>
                                </w:rPr>
                                <m:t>^</m:t>
                              </m:r>
                            </m:lim>
                          </m:limUpp>
                          <m:r>
                            <w:rPr>
                              <w:rFonts w:ascii="Cambria Math" w:hAnsi="Cambria Math"/>
                            </w:rPr>
                            <m:t>-1</m:t>
                          </m:r>
                        </m:e>
                      </m:d>
                    </m:e>
                    <m:sup>
                      <m:r>
                        <w:rPr>
                          <w:rFonts w:ascii="Cambria Math" w:hAnsi="Cambria Math"/>
                        </w:rPr>
                        <m:t>2</m:t>
                      </m:r>
                    </m:sup>
                  </m:sSup>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y</m:t>
                          </m:r>
                        </m:sub>
                      </m:sSub>
                    </m:e>
                    <m:lim>
                      <m:r>
                        <w:rPr>
                          <w:rFonts w:ascii="Cambria Math" w:hAnsi="Cambria Math"/>
                        </w:rPr>
                        <m:t>^</m:t>
                      </m:r>
                    </m:lim>
                  </m:limUpp>
                  <m:r>
                    <w:rPr>
                      <w:rFonts w:ascii="Cambria Math" w:hAnsi="Cambria Math"/>
                    </w:rPr>
                    <m:t>(1-</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y</m:t>
                          </m:r>
                        </m:sub>
                      </m:sSub>
                    </m:e>
                    <m:lim>
                      <m:r>
                        <w:rPr>
                          <w:rFonts w:ascii="Cambria Math" w:hAnsi="Cambria Math"/>
                        </w:rPr>
                        <m:t>^</m:t>
                      </m:r>
                    </m:lim>
                  </m:limUpp>
                  <m:r>
                    <w:rPr>
                      <w:rFonts w:ascii="Cambria Math" w:hAnsi="Cambria Math"/>
                    </w:rPr>
                    <m:t>)</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4</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y</m:t>
                          </m:r>
                        </m:sub>
                      </m:sSub>
                    </m:e>
                    <m:lim>
                      <m:r>
                        <w:rPr>
                          <w:rFonts w:ascii="Cambria Math" w:hAnsi="Cambria Math"/>
                        </w:rPr>
                        <m:t>^</m:t>
                      </m:r>
                    </m:lim>
                  </m:limUpp>
                  <m:limUpp>
                    <m:limUppPr>
                      <m:ctrlPr>
                        <w:rPr>
                          <w:rFonts w:ascii="Cambria Math" w:hAnsi="Cambria Math"/>
                        </w:rPr>
                      </m:ctrlPr>
                    </m:limUppPr>
                    <m:e>
                      <m:sSub>
                        <m:sSubPr>
                          <m:ctrlPr>
                            <w:rPr>
                              <w:rFonts w:ascii="Cambria Math" w:hAnsi="Cambria Math"/>
                            </w:rPr>
                          </m:ctrlPr>
                        </m:sSubPr>
                        <m:e>
                          <m:r>
                            <w:rPr>
                              <w:rFonts w:ascii="Cambria Math" w:hAnsi="Cambria Math"/>
                            </w:rPr>
                            <m:t>P</m:t>
                          </m:r>
                        </m:e>
                        <m:sub>
                          <m:limUpp>
                            <m:limUppPr>
                              <m:ctrlPr>
                                <w:rPr>
                                  <w:rFonts w:ascii="Cambria Math" w:hAnsi="Cambria Math"/>
                                </w:rPr>
                              </m:ctrlPr>
                            </m:limUppPr>
                            <m:e>
                              <m:r>
                                <w:rPr>
                                  <w:rFonts w:ascii="Cambria Math" w:hAnsi="Cambria Math"/>
                                </w:rPr>
                                <m:t>y</m:t>
                              </m:r>
                            </m:e>
                            <m:lim>
                              <m:r>
                                <w:rPr>
                                  <w:rFonts w:ascii="Cambria Math" w:hAnsi="Cambria Math"/>
                                </w:rPr>
                                <m:t>^</m:t>
                              </m:r>
                            </m:lim>
                          </m:limUpp>
                        </m:sub>
                      </m:sSub>
                    </m:e>
                    <m:lim>
                      <m:r>
                        <w:rPr>
                          <w:rFonts w:ascii="Cambria Math" w:hAnsi="Cambria Math"/>
                        </w:rPr>
                        <m:t>^</m:t>
                      </m:r>
                    </m:lim>
                  </m:limUpp>
                  <m:r>
                    <w:rPr>
                      <w:rFonts w:ascii="Cambria Math" w:hAnsi="Cambria Math"/>
                    </w:rPr>
                    <m:t>(1-</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y</m:t>
                          </m:r>
                        </m:sub>
                      </m:sSub>
                    </m:e>
                    <m:lim>
                      <m:r>
                        <w:rPr>
                          <w:rFonts w:ascii="Cambria Math" w:hAnsi="Cambria Math"/>
                        </w:rPr>
                        <m:t>^</m:t>
                      </m:r>
                    </m:lim>
                  </m:limUpp>
                  <m:r>
                    <w:rPr>
                      <w:rFonts w:ascii="Cambria Math" w:hAnsi="Cambria Math"/>
                    </w:rPr>
                    <m:t>)(1-</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limUpp>
                            <m:limUppPr>
                              <m:ctrlPr>
                                <w:rPr>
                                  <w:rFonts w:ascii="Cambria Math" w:hAnsi="Cambria Math"/>
                                </w:rPr>
                              </m:ctrlPr>
                            </m:limUppPr>
                            <m:e>
                              <m:r>
                                <w:rPr>
                                  <w:rFonts w:ascii="Cambria Math" w:hAnsi="Cambria Math"/>
                                </w:rPr>
                                <m:t>y</m:t>
                              </m:r>
                            </m:e>
                            <m:lim>
                              <m:r>
                                <w:rPr>
                                  <w:rFonts w:ascii="Cambria Math" w:hAnsi="Cambria Math"/>
                                </w:rPr>
                                <m:t>^</m:t>
                              </m:r>
                            </m:lim>
                          </m:limUpp>
                        </m:sub>
                      </m:sSub>
                    </m:e>
                    <m:lim>
                      <m:r>
                        <w:rPr>
                          <w:rFonts w:ascii="Cambria Math" w:hAnsi="Cambria Math"/>
                        </w:rPr>
                        <m:t>^</m:t>
                      </m:r>
                    </m:lim>
                  </m:limUpp>
                  <m:r>
                    <w:rPr>
                      <w:rFonts w:ascii="Cambria Math" w:hAnsi="Cambria Math"/>
                    </w:rPr>
                    <m:t>)</m:t>
                  </m:r>
                </m:num>
                <m:den>
                  <m:sSup>
                    <m:sSupPr>
                      <m:ctrlPr>
                        <w:rPr>
                          <w:rFonts w:ascii="Cambria Math" w:hAnsi="Cambria Math"/>
                        </w:rPr>
                      </m:ctrlPr>
                    </m:sSupPr>
                    <m:e>
                      <m:r>
                        <w:rPr>
                          <w:rFonts w:ascii="Cambria Math" w:hAnsi="Cambria Math"/>
                        </w:rPr>
                        <m:t>N</m:t>
                      </m:r>
                    </m:e>
                    <m:sup>
                      <m:r>
                        <w:rPr>
                          <w:rFonts w:ascii="Cambria Math" w:hAnsi="Cambria Math"/>
                        </w:rPr>
                        <m:t>2</m:t>
                      </m:r>
                    </m:sup>
                  </m:sSup>
                </m:den>
              </m:f>
            </m:e>
            <m:e>
              <m:r>
                <m:rPr>
                  <m:sty m:val="p"/>
                </m:rPr>
                <w:rPr>
                  <w:rFonts w:ascii="Cambria Math" w:hAnsi="Cambria Math"/>
                </w:rPr>
                <m:t>PT</m:t>
              </m:r>
              <m:r>
                <w:rPr>
                  <w:rFonts w:ascii="Cambria Math" w:hAnsi="Cambria Math"/>
                </w:rPr>
                <m:t>=</m:t>
              </m:r>
              <m:f>
                <m:fPr>
                  <m:ctrlPr>
                    <w:rPr>
                      <w:rFonts w:ascii="Cambria Math" w:hAnsi="Cambria Math"/>
                    </w:rPr>
                  </m:ctrlPr>
                </m:fPr>
                <m:num>
                  <m:limUpp>
                    <m:limUppPr>
                      <m:ctrlPr>
                        <w:rPr>
                          <w:rFonts w:ascii="Cambria Math" w:hAnsi="Cambria Math"/>
                        </w:rPr>
                      </m:ctrlPr>
                    </m:limUppPr>
                    <m:e>
                      <m:r>
                        <w:rPr>
                          <w:rFonts w:ascii="Cambria Math" w:hAnsi="Cambria Math"/>
                        </w:rPr>
                        <m:t>P</m:t>
                      </m:r>
                    </m:e>
                    <m:lim>
                      <m:r>
                        <w:rPr>
                          <w:rFonts w:ascii="Cambria Math" w:hAnsi="Cambria Math"/>
                        </w:rPr>
                        <m:t>^</m:t>
                      </m:r>
                    </m:lim>
                  </m:limUpp>
                  <m: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m:t>
                          </m:r>
                        </m:sub>
                      </m:sSub>
                    </m:e>
                    <m:lim>
                      <m:r>
                        <w:rPr>
                          <w:rFonts w:ascii="Cambria Math" w:hAnsi="Cambria Math"/>
                        </w:rPr>
                        <m:t>^</m:t>
                      </m:r>
                    </m:lim>
                  </m:limUpp>
                </m:num>
                <m:den>
                  <m:rad>
                    <m:radPr>
                      <m:degHide m:val="1"/>
                      <m:ctrlPr>
                        <w:rPr>
                          <w:rFonts w:ascii="Cambria Math" w:hAnsi="Cambria Math"/>
                        </w:rPr>
                      </m:ctrlPr>
                    </m:radPr>
                    <m:deg/>
                    <m:e>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P</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m:t>
                              </m:r>
                            </m:sub>
                          </m:sSub>
                        </m:e>
                        <m:lim>
                          <m:r>
                            <w:rPr>
                              <w:rFonts w:ascii="Cambria Math" w:hAnsi="Cambria Math"/>
                            </w:rPr>
                            <m:t>^</m:t>
                          </m:r>
                        </m:lim>
                      </m:limUpp>
                      <m:r>
                        <w:rPr>
                          <w:rFonts w:ascii="Cambria Math" w:hAnsi="Cambria Math"/>
                        </w:rPr>
                        <m:t>)</m:t>
                      </m:r>
                    </m:e>
                  </m:rad>
                </m:den>
              </m:f>
              <m:limUpp>
                <m:limUppPr>
                  <m:ctrlPr>
                    <w:rPr>
                      <w:rFonts w:ascii="Cambria Math" w:hAnsi="Cambria Math"/>
                    </w:rPr>
                  </m:ctrlPr>
                </m:limUppPr>
                <m:e>
                  <m:r>
                    <w:rPr>
                      <w:rFonts w:ascii="Cambria Math" w:hAnsi="Cambria Math"/>
                    </w:rPr>
                    <m:t>→</m:t>
                  </m:r>
                </m:e>
                <m:lim>
                  <m:r>
                    <m:rPr>
                      <m:nor/>
                    </m:rPr>
                    <m:t>d</m:t>
                  </m:r>
                </m:lim>
              </m:limUpp>
              <m:r>
                <w:rPr>
                  <w:rFonts w:ascii="Cambria Math" w:hAnsi="Cambria Math"/>
                </w:rPr>
                <m:t>N(0,1)</m:t>
              </m:r>
            </m:e>
          </m:eqArr>
        </m:oMath>
      </m:oMathPara>
    </w:p>
    <w:p w14:paraId="18A99BE5" w14:textId="77777777" w:rsidR="00156208" w:rsidRPr="00ED1A0C" w:rsidRDefault="00156208" w:rsidP="00ED1A0C">
      <w:pPr>
        <w:spacing w:after="16" w:line="360" w:lineRule="auto"/>
        <w:jc w:val="both"/>
      </w:pPr>
    </w:p>
    <w:p w14:paraId="3DCE6B6B" w14:textId="77777777" w:rsidR="0047026C" w:rsidRPr="00ED1A0C" w:rsidRDefault="0047026C" w:rsidP="00ED1A0C">
      <w:pPr>
        <w:pStyle w:val="HeadingUnnumberedSubsection"/>
        <w:keepNext/>
        <w:keepLines/>
        <w:spacing w:after="16" w:line="360" w:lineRule="auto"/>
        <w:jc w:val="both"/>
        <w:rPr>
          <w:bCs/>
        </w:rPr>
      </w:pPr>
      <w:r>
        <w:rPr>
          <w:bCs/>
        </w:rPr>
        <w:t>Regresión de Mincer-Zarnowitz</w:t>
      </w:r>
    </w:p>
    <w:p w14:paraId="32FBCFCC" w14:textId="77777777" w:rsidR="006F48EE" w:rsidRPr="00ED1A0C" w:rsidRDefault="0003552A" w:rsidP="00ED1A0C">
      <w:pPr>
        <w:spacing w:after="16" w:line="360" w:lineRule="auto"/>
        <w:jc w:val="both"/>
      </w:pPr>
      <w:r w:rsidRPr="00ED1A0C">
        <w:t>En el bloque anterior, P̂_y es la proporción de retornos observados con signo positivo, P̂_ŷ es la proporción de pronósticos con signo positivo y P̂* es la tasa de acierto esperada bajo independencia.</w:t>
      </w:r>
    </w:p>
    <w:p w14:paraId="015F9C7B" w14:textId="77777777" w:rsidR="0047026C" w:rsidRPr="00ED1A0C" w:rsidRDefault="0047026C" w:rsidP="00ED1A0C">
      <w:pPr>
        <w:spacing w:before="100" w:beforeAutospacing="1" w:after="100" w:afterAutospacing="1" w:line="360" w:lineRule="auto"/>
        <w:jc w:val="both"/>
        <w:rPr>
          <w:lang w:eastAsia="es-CO"/>
        </w:rPr>
      </w:pPr>
      <w:r w:rsidRPr="00ED1A0C">
        <w:rPr>
          <w:lang w:eastAsia="es-CO"/>
        </w:rPr>
        <w:t>La evaluación también debe comprobar si las predicciones son insesgadas y están correctamente calibradas. La regresión propuesta por Mincer y Zarnowitz compara los valores observados con los pronosticados y permite contrastar si el intercepto es cero y la pendiente es uno [29].</w:t>
      </w:r>
    </w:p>
    <w:p w14:paraId="4C02C637" w14:textId="77777777" w:rsidR="0047026C" w:rsidRPr="00ED1A0C" w:rsidRDefault="0047026C" w:rsidP="00ED1A0C">
      <w:pPr>
        <w:spacing w:before="100" w:beforeAutospacing="1" w:after="100" w:afterAutospacing="1" w:line="360" w:lineRule="auto"/>
        <w:jc w:val="both"/>
        <w:rPr>
          <w:lang w:eastAsia="es-CO"/>
        </w:rPr>
      </w:pPr>
      <w:r w:rsidRPr="00ED1A0C">
        <w:rPr>
          <w:lang w:eastAsia="es-CO"/>
        </w:rPr>
        <w:lastRenderedPageBreak/>
        <w:t>La prueba consiste en ajustar la siguiente regresión lineal entre los valores observados y los valores pronosticados:</w:t>
      </w:r>
    </w:p>
    <w:p w14:paraId="217B1A47" w14:textId="77777777" w:rsidR="0047026C" w:rsidRPr="00ED1A0C" w:rsidRDefault="008C243E" w:rsidP="00ED1A0C">
      <w:pPr>
        <w:spacing w:before="100" w:beforeAutospacing="1" w:after="100" w:afterAutospacing="1" w:line="360" w:lineRule="auto"/>
        <w:jc w:val="center"/>
        <w:rPr>
          <w:lang w:eastAsia="es-CO"/>
        </w:rPr>
      </w:pPr>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=α+β</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0AABE31F" w14:textId="77777777" w:rsidR="0047026C" w:rsidRPr="00ED1A0C" w:rsidRDefault="0047026C" w:rsidP="00ED1A0C">
      <w:pPr>
        <w:spacing w:before="100" w:beforeAutospacing="1" w:after="100" w:afterAutospacing="1" w:line="360" w:lineRule="auto"/>
        <w:jc w:val="both"/>
        <w:rPr>
          <w:lang w:eastAsia="es-CO"/>
        </w:rPr>
      </w:pPr>
      <w:r w:rsidRPr="00ED1A0C">
        <w:rPr>
          <w:lang w:eastAsia="es-CO"/>
        </w:rPr>
        <w:t>Donde:</w:t>
      </w:r>
      <w:r w:rsidRPr="00ED1A0C">
        <w:rPr>
          <w:rFonts w:ascii="Cambria Math" w:hAnsi="Cambria Math"/>
          <w:i/>
          <w:lang w:eastAsia="es-CO"/>
        </w:rPr>
        <w:t xml:space="preserve"> </w:t>
      </w:r>
    </w:p>
    <w:p w14:paraId="7F34E11E" w14:textId="77777777" w:rsidR="0047026C" w:rsidRPr="00ED1A0C" w:rsidRDefault="008C243E" w:rsidP="00ED1A0C">
      <w:pPr>
        <w:pStyle w:val="ListParagraph"/>
        <w:numPr>
          <w:ilvl w:val="0"/>
          <w:numId w:val="31"/>
        </w:numPr>
        <w:spacing w:before="100" w:beforeAutospacing="1" w:after="100" w:afterAutospacing="1"/>
        <w:jc w:val="both"/>
        <w:rPr>
          <w:lang w:eastAsia="es-CO"/>
        </w:rPr>
      </w:pPr>
      <m:oMath>
        <m:sSub>
          <m:sSubPr>
            <m:ctrlPr>
              <w:rPr>
                <w:rFonts w:ascii="Cambria Math" w:hAnsi="Cambria Math"/>
              </w:rPr>
            </m:ctrlPr>
          </m:sSubPr>
          <m:e>
            <m:r>
              <w:rPr>
                <w:rFonts w:ascii="Cambria Math" w:hAnsi="Cambria Math"/>
              </w:rPr>
              <m:t>y</m:t>
            </m:r>
          </m:e>
          <m:sub>
            <m:r>
              <w:rPr>
                <w:rFonts w:ascii="Cambria Math" w:hAnsi="Cambria Math"/>
              </w:rPr>
              <m:t>t</m:t>
            </m:r>
          </m:sub>
        </m:sSub>
      </m:oMath>
      <w:r w:rsidR="002E049C" w:rsidRPr="00ED1A0C">
        <w:rPr>
          <w:lang w:eastAsia="es-CO"/>
        </w:rPr>
        <w:t>: valor observado.</w:t>
      </w:r>
    </w:p>
    <w:p w14:paraId="2AAD3954" w14:textId="77777777" w:rsidR="0047026C" w:rsidRPr="00ED1A0C" w:rsidRDefault="008C243E" w:rsidP="00ED1A0C">
      <w:pPr>
        <w:pStyle w:val="ListParagraph"/>
        <w:numPr>
          <w:ilvl w:val="0"/>
          <w:numId w:val="31"/>
        </w:numPr>
        <w:spacing w:before="100" w:beforeAutospacing="1" w:after="100" w:afterAutospacing="1"/>
        <w:jc w:val="both"/>
        <w:rPr>
          <w:lang w:eastAsia="es-CO"/>
        </w:rPr>
      </w:pPr>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sub>
        </m:sSub>
      </m:oMath>
      <w:r w:rsidR="002E049C" w:rsidRPr="00ED1A0C">
        <w:rPr>
          <w:lang w:eastAsia="es-CO"/>
        </w:rPr>
        <w:t>: valor pronosticado.</w:t>
      </w:r>
    </w:p>
    <w:p w14:paraId="527D280D" w14:textId="77777777" w:rsidR="0047026C" w:rsidRPr="00ED1A0C" w:rsidRDefault="0047026C" w:rsidP="00ED1A0C">
      <w:pPr>
        <w:pStyle w:val="ListParagraph"/>
        <w:numPr>
          <w:ilvl w:val="0"/>
          <w:numId w:val="31"/>
        </w:numPr>
        <w:spacing w:before="100" w:beforeAutospacing="1" w:after="100" w:afterAutospacing="1"/>
        <w:jc w:val="both"/>
        <w:rPr>
          <w:lang w:eastAsia="es-CO"/>
        </w:rPr>
      </w:pPr>
      <m:oMath>
        <m:r>
          <w:rPr>
            <w:rFonts w:ascii="Cambria Math" w:hAnsi="Cambria Math"/>
          </w:rPr>
          <m:t>α</m:t>
        </m:r>
      </m:oMath>
      <w:r w:rsidRPr="00ED1A0C">
        <w:rPr>
          <w:lang w:eastAsia="es-CO"/>
        </w:rPr>
        <w:t>: intercepto.</w:t>
      </w:r>
    </w:p>
    <w:p w14:paraId="26766114" w14:textId="77777777" w:rsidR="0047026C" w:rsidRPr="00ED1A0C" w:rsidRDefault="0047026C" w:rsidP="00ED1A0C">
      <w:pPr>
        <w:pStyle w:val="ListParagraph"/>
        <w:numPr>
          <w:ilvl w:val="0"/>
          <w:numId w:val="31"/>
        </w:numPr>
        <w:spacing w:before="100" w:beforeAutospacing="1" w:after="100" w:afterAutospacing="1"/>
        <w:jc w:val="both"/>
        <w:rPr>
          <w:lang w:eastAsia="es-CO"/>
        </w:rPr>
      </w:pPr>
      <m:oMath>
        <m:r>
          <w:rPr>
            <w:rFonts w:ascii="Cambria Math" w:hAnsi="Cambria Math"/>
          </w:rPr>
          <m:t>β</m:t>
        </m:r>
      </m:oMath>
      <w:r w:rsidRPr="00ED1A0C">
        <w:rPr>
          <w:lang w:eastAsia="es-CO"/>
        </w:rPr>
        <w:t>: pendiente de la regresión.</w:t>
      </w:r>
    </w:p>
    <w:p w14:paraId="2676F464" w14:textId="77777777" w:rsidR="0047026C" w:rsidRPr="00ED1A0C" w:rsidRDefault="008C243E" w:rsidP="00ED1A0C">
      <w:pPr>
        <w:pStyle w:val="ListParagraph"/>
        <w:numPr>
          <w:ilvl w:val="0"/>
          <w:numId w:val="31"/>
        </w:numPr>
        <w:spacing w:before="100" w:beforeAutospacing="1" w:after="100" w:afterAutospacing="1"/>
        <w:jc w:val="both"/>
        <w:rPr>
          <w:lang w:eastAsia="es-CO"/>
        </w:rPr>
      </w:pPr>
      <m:oMath>
        <m:sSub>
          <m:sSubPr>
            <m:ctrlPr>
              <w:rPr>
                <w:rFonts w:ascii="Cambria Math" w:hAnsi="Cambria Math"/>
              </w:rPr>
            </m:ctrlPr>
          </m:sSubPr>
          <m:e>
            <m:r>
              <w:rPr>
                <w:rFonts w:ascii="Cambria Math" w:hAnsi="Cambria Math"/>
              </w:rPr>
              <m:t>ε</m:t>
            </m:r>
          </m:e>
          <m:sub>
            <m:r>
              <w:rPr>
                <w:rFonts w:ascii="Cambria Math" w:hAnsi="Cambria Math"/>
              </w:rPr>
              <m:t>t</m:t>
            </m:r>
          </m:sub>
        </m:sSub>
      </m:oMath>
      <w:r w:rsidR="002E049C" w:rsidRPr="00ED1A0C">
        <w:rPr>
          <w:lang w:eastAsia="es-CO"/>
        </w:rPr>
        <w:t>: término del error.</w:t>
      </w:r>
    </w:p>
    <w:p w14:paraId="3C8A55AD" w14:textId="77777777" w:rsidR="0047026C" w:rsidRPr="00ED1A0C" w:rsidRDefault="0047026C" w:rsidP="00ED1A0C">
      <w:pPr>
        <w:spacing w:before="100" w:beforeAutospacing="1" w:after="100" w:afterAutospacing="1" w:line="360" w:lineRule="auto"/>
        <w:jc w:val="both"/>
      </w:pPr>
      <w:r w:rsidRPr="00ED1A0C">
        <w:t>El objetivo es verificar si existe una correspondencia adecuada entre los valores pronosticados y los observados. En un modelo perfectamente calibrado se espera que las predicciones no presenten sesgos sistemáticos y reproduzcan correctamente la variabilidad de la serie.</w:t>
      </w:r>
    </w:p>
    <w:p w14:paraId="2205B447" w14:textId="77777777" w:rsidR="0047026C" w:rsidRPr="00ED1A0C" w:rsidRDefault="0047026C" w:rsidP="00ED1A0C">
      <w:pPr>
        <w:spacing w:before="100" w:beforeAutospacing="1" w:after="100" w:afterAutospacing="1" w:line="360" w:lineRule="auto"/>
        <w:jc w:val="both"/>
      </w:pPr>
      <w:r w:rsidRPr="00ED1A0C">
        <w:t>Por esta razón, la prueba plantea las siguientes hipótesis conjuntas:</w:t>
      </w:r>
    </w:p>
    <w:p w14:paraId="4FE1C6E2" w14:textId="77777777" w:rsidR="0047026C" w:rsidRPr="00ED1A0C" w:rsidRDefault="008C243E" w:rsidP="00ED1A0C">
      <w:pPr>
        <w:spacing w:after="16" w:line="360" w:lineRule="auto"/>
        <w:jc w:val="cente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:(α,β)=(0,1)</m:t>
              </m:r>
            </m:e>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:(α,β)≠(0,1)</m:t>
              </m:r>
            </m:e>
          </m:eqArr>
        </m:oMath>
      </m:oMathPara>
    </w:p>
    <w:p w14:paraId="2397A3B2" w14:textId="77777777" w:rsidR="0047026C" w:rsidRPr="00ED1A0C" w:rsidRDefault="0047026C" w:rsidP="00ED1A0C">
      <w:pPr>
        <w:spacing w:before="100" w:beforeAutospacing="1" w:after="100" w:afterAutospacing="1" w:line="360" w:lineRule="auto"/>
        <w:jc w:val="both"/>
        <w:rPr>
          <w:lang w:eastAsia="es-CO"/>
        </w:rPr>
      </w:pPr>
      <w:r w:rsidRPr="00ED1A0C">
        <w:t>lo que indica que el modelo produce pronósticos insesgados y correctamente calibrados, frente a la hipótesis alternativa que indica la existencia de sesgos sistemáticos o problemas de calibración en los pronósticos.</w:t>
      </w:r>
    </w:p>
    <w:p w14:paraId="0B6FA41B" w14:textId="77777777" w:rsidR="0047026C" w:rsidRPr="00ED1A0C" w:rsidRDefault="0047026C" w:rsidP="00ED1A0C">
      <w:pPr>
        <w:spacing w:before="100" w:beforeAutospacing="1" w:after="100" w:afterAutospacing="1" w:line="360" w:lineRule="auto"/>
        <w:jc w:val="both"/>
        <w:rPr>
          <w:lang w:eastAsia="es-CO"/>
        </w:rPr>
      </w:pPr>
      <w:r w:rsidRPr="00ED1A0C">
        <w:rPr>
          <w:lang w:eastAsia="es-CO"/>
        </w:rPr>
        <w:t xml:space="preserve">Si  </w:t>
      </w:r>
      <m:oMath>
        <m:r>
          <w:rPr>
            <w:rFonts w:ascii="Cambria Math" w:hAnsi="Cambria Math"/>
            <w:lang w:eastAsia="es-CO"/>
          </w:rPr>
          <m:t>p ≤0.05</m:t>
        </m:r>
      </m:oMath>
      <w:r w:rsidRPr="00ED1A0C">
        <w:rPr>
          <w:lang w:eastAsia="es-CO"/>
        </w:rPr>
        <w:t>,   se rechaza la hipótesis nula y se concluye que las predicciones presentan desviaciones significativas respecto al comportamiento esperado de un pronóstico perfectamente calibrado.</w:t>
      </w:r>
    </w:p>
    <w:p w14:paraId="54F75B60" w14:textId="77777777" w:rsidR="00E90B7D" w:rsidRPr="00ED1A0C" w:rsidRDefault="00B83A48" w:rsidP="00ED1A0C">
      <w:pPr>
        <w:pStyle w:val="Heading2"/>
        <w:keepNext/>
        <w:keepLines/>
      </w:pPr>
      <w:bookmarkStart w:id="16" w:name="_Toc238331150"/>
      <w:r w:rsidRPr="00ED1A0C">
        <w:t>Pruebas de estacionariedad: ADF y KPSS</w:t>
      </w:r>
      <w:bookmarkEnd w:id="16"/>
    </w:p>
    <w:p w14:paraId="30795B3A" w14:textId="77777777" w:rsidR="00FA736A" w:rsidRPr="00ED1A0C" w:rsidRDefault="00FA736A" w:rsidP="00ED1A0C">
      <w:pPr>
        <w:rPr>
          <w:lang w:val="es-MX"/>
        </w:rPr>
      </w:pPr>
    </w:p>
    <w:p w14:paraId="3AAD8262" w14:textId="77777777" w:rsidR="00B83A48" w:rsidRPr="00ED1A0C" w:rsidRDefault="00B83A48" w:rsidP="00ED1A0C">
      <w:pPr>
        <w:pStyle w:val="HeadingUnnumberedSubsection"/>
        <w:keepNext/>
        <w:keepLines/>
        <w:rPr>
          <w:bCs/>
          <w:lang w:val="es-MX"/>
        </w:rPr>
      </w:pPr>
      <w:r w:rsidRPr="00ED1A0C">
        <w:rPr>
          <w:bCs/>
          <w:lang w:val="es-MX"/>
        </w:rPr>
        <w:lastRenderedPageBreak/>
        <w:t>Augmented Dickey–Fuller (ADF)</w:t>
      </w:r>
    </w:p>
    <w:p w14:paraId="2D6FB9ED" w14:textId="77777777" w:rsidR="00E90B7D" w:rsidRPr="00ED1A0C" w:rsidRDefault="00B83A48" w:rsidP="00ED1A0C">
      <w:pPr>
        <w:spacing w:after="16" w:line="360" w:lineRule="auto"/>
        <w:jc w:val="both"/>
        <w:rPr>
          <w:lang w:val="es-MX"/>
        </w:rPr>
      </w:pPr>
      <w:r w:rsidRPr="00ED1A0C">
        <w:rPr>
          <w:lang w:val="es-MX"/>
        </w:rPr>
        <w:t>La prueba ADF es una extensión de la pr</w:t>
      </w:r>
      <w:r w:rsidR="00C06287" w:rsidRPr="00ED1A0C">
        <w:rPr>
          <w:lang w:val="es-MX"/>
        </w:rPr>
        <w:t>u</w:t>
      </w:r>
      <w:r w:rsidRPr="00ED1A0C">
        <w:rPr>
          <w:lang w:val="es-MX"/>
        </w:rPr>
        <w:t>eba Dickey–Fuller clásica que permite incluir rezagos adicionales de la variable dependiente para capturar autocorrelación de orden superior. Su versión más general se expresa como:</w:t>
      </w:r>
      <w:r w:rsidR="00C06287" w:rsidRPr="00ED1A0C">
        <w:rPr>
          <w:lang w:val="es-MX"/>
        </w:rPr>
        <w:t xml:space="preserve"> </w:t>
      </w:r>
    </w:p>
    <w:p w14:paraId="323C8826" w14:textId="77777777" w:rsidR="00FA736A" w:rsidRPr="00ED1A0C" w:rsidRDefault="00FA736A" w:rsidP="00ED1A0C">
      <w:pPr>
        <w:spacing w:after="16" w:line="360" w:lineRule="auto"/>
        <w:rPr>
          <w:lang w:val="es-MX"/>
        </w:rPr>
      </w:pPr>
    </w:p>
    <w:p w14:paraId="573FE57B" w14:textId="77777777" w:rsidR="00B83EF1" w:rsidRPr="00ED1A0C" w:rsidRDefault="00275652" w:rsidP="00ED1A0C">
      <w:pPr>
        <w:jc w:val="center"/>
      </w:pPr>
      <m:oMathPara>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=α+βt+γ</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δ</m:t>
                  </m:r>
                </m:e>
                <m:sub>
                  <m:r>
                    <w:rPr>
                      <w:rFonts w:ascii="Cambria Math" w:hAnsi="Cambria Math"/>
                    </w:rPr>
                    <m:t>i</m:t>
                  </m:r>
                </m:sub>
              </m:sSub>
            </m:e>
          </m:nary>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49538B0E" w14:textId="77777777" w:rsidR="006F48EE" w:rsidRPr="00ED1A0C" w:rsidRDefault="0003552A" w:rsidP="00ED1A0C">
      <w:pPr>
        <w:jc w:val="both"/>
      </w:pPr>
      <w:r w:rsidRPr="00ED1A0C">
        <w:t>La ecuación anterior presenta la forma general de la prueba ADF. En esta tesis se estimó la variante con constante y sin tendencia determinista (β = 0), utilizando órdenes de rezago 0, 1 y 2.</w:t>
      </w:r>
    </w:p>
    <w:p w14:paraId="250A7D17" w14:textId="77777777" w:rsidR="00C06287" w:rsidRPr="00ED1A0C" w:rsidRDefault="00C06287" w:rsidP="00ED1A0C">
      <w:r w:rsidRPr="00ED1A0C">
        <w:t>Se plantea la prueba de hipótesis</w:t>
      </w:r>
    </w:p>
    <w:p w14:paraId="1E6DAF81" w14:textId="77777777" w:rsidR="00C06287" w:rsidRPr="00ED1A0C" w:rsidRDefault="008C243E" w:rsidP="00ED1A0C">
      <w:pPr>
        <w:spacing w:after="16" w:line="360" w:lineRule="auto"/>
        <w:jc w:val="cente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:γ=0</m:t>
              </m:r>
              <m:r>
                <m:rPr>
                  <m:nor/>
                </m:rPr>
                <m:t>(raíz unitaria; serie no estacionaria)</m:t>
              </m:r>
            </m:e>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:γ&lt;0</m:t>
              </m:r>
              <m:r>
                <m:rPr>
                  <m:nor/>
                </m:rPr>
                <m:t>(serie estacionaria)</m:t>
              </m:r>
            </m:e>
          </m:eqArr>
        </m:oMath>
      </m:oMathPara>
    </w:p>
    <w:p w14:paraId="70F29AA9" w14:textId="77777777" w:rsidR="00C06287" w:rsidRPr="00ED1A0C" w:rsidRDefault="00C06287" w:rsidP="00ED1A0C">
      <w:pPr>
        <w:spacing w:after="16" w:line="360" w:lineRule="auto"/>
        <w:jc w:val="both"/>
      </w:pPr>
    </w:p>
    <w:p w14:paraId="26244B71" w14:textId="77777777" w:rsidR="00633642" w:rsidRPr="00ED1A0C" w:rsidRDefault="00C7222C" w:rsidP="00ED1A0C">
      <w:pPr>
        <w:spacing w:after="16" w:line="360" w:lineRule="auto"/>
        <w:jc w:val="both"/>
      </w:pPr>
      <w:r w:rsidRPr="00ED1A0C">
        <w:t xml:space="preserve">Se calcula el estadístico </w:t>
      </w:r>
      <m:oMath>
        <m:sSub>
          <m:sSubPr>
            <m:ctrlPr>
              <w:rPr>
                <w:rFonts w:ascii="Cambria Math" w:hAnsi="Cambria Math"/>
              </w:rPr>
            </m:ctrlPr>
          </m:sSubPr>
          <m:e>
            <m:r>
              <w:rPr>
                <w:rFonts w:ascii="Cambria Math" w:hAnsi="Cambria Math"/>
              </w:rPr>
              <m:t>τ</m:t>
            </m:r>
          </m:e>
          <m:sub>
            <m:r>
              <m:rPr>
                <m:sty m:val="p"/>
              </m:rPr>
              <w:rPr>
                <w:rFonts w:ascii="Cambria Math" w:hAnsi="Cambria Math"/>
              </w:rPr>
              <m:t>ADF</m:t>
            </m:r>
          </m:sub>
        </m:sSub>
        <m:r>
          <w:rPr>
            <w:rFonts w:ascii="Cambria Math" w:hAnsi="Cambria Math"/>
          </w:rPr>
          <m:t>=</m:t>
        </m:r>
        <m:f>
          <m:fPr>
            <m:ctrlPr>
              <w:rPr>
                <w:rFonts w:ascii="Cambria Math" w:hAnsi="Cambria Math"/>
              </w:rPr>
            </m:ctrlPr>
          </m:fPr>
          <m:num>
            <m:limUpp>
              <m:limUppPr>
                <m:ctrlPr>
                  <w:rPr>
                    <w:rFonts w:ascii="Cambria Math" w:hAnsi="Cambria Math"/>
                  </w:rPr>
                </m:ctrlPr>
              </m:limUppPr>
              <m:e>
                <m:r>
                  <w:rPr>
                    <w:rFonts w:ascii="Cambria Math" w:hAnsi="Cambria Math"/>
                  </w:rPr>
                  <m:t>γ</m:t>
                </m:r>
              </m:e>
              <m:lim>
                <m:r>
                  <w:rPr>
                    <w:rFonts w:ascii="Cambria Math" w:hAnsi="Cambria Math"/>
                  </w:rPr>
                  <m:t>^</m:t>
                </m:r>
              </m:lim>
            </m:limUpp>
          </m:num>
          <m:den>
            <m:r>
              <m:rPr>
                <m:sty m:val="p"/>
              </m:rPr>
              <w:rPr>
                <w:rFonts w:ascii="Cambria Math" w:hAnsi="Cambria Math"/>
              </w:rPr>
              <m:t>SE</m:t>
            </m:r>
          </m:den>
        </m:f>
      </m:oMath>
      <w:r w:rsidRPr="00ED1A0C">
        <w:t xml:space="preserve"> y se contrasta con los valores críticos no estándar de Dickey y Fuller [7]. Rechazar la hipótesis nula implica estacionariedad en el nivel o en la diferencia analizada.</w:t>
      </w:r>
    </w:p>
    <w:p w14:paraId="596F063D" w14:textId="77777777" w:rsidR="00C06287" w:rsidRPr="00ED1A0C" w:rsidRDefault="00C06287" w:rsidP="00ED1A0C">
      <w:pPr>
        <w:spacing w:after="16" w:line="360" w:lineRule="auto"/>
        <w:jc w:val="both"/>
      </w:pPr>
    </w:p>
    <w:p w14:paraId="134F4A59" w14:textId="77777777" w:rsidR="005A4E6E" w:rsidRPr="00ED1A0C" w:rsidRDefault="00C7222C" w:rsidP="00ED1A0C">
      <w:pPr>
        <w:pStyle w:val="HeadingUnnumberedSubsection"/>
        <w:keepNext/>
        <w:keepLines/>
        <w:rPr>
          <w:bCs/>
          <w:lang w:val="en-US"/>
        </w:rPr>
      </w:pPr>
      <w:r w:rsidRPr="00ED1A0C">
        <w:rPr>
          <w:bCs/>
          <w:lang w:val="en-US"/>
        </w:rPr>
        <w:t>Kwiatkowski–Phillips–Schmidt–Shin (KPSS)</w:t>
      </w:r>
    </w:p>
    <w:p w14:paraId="63E3F94B" w14:textId="77777777" w:rsidR="00C06287" w:rsidRPr="00ED1A0C" w:rsidRDefault="00C06287" w:rsidP="00ED1A0C">
      <w:pPr>
        <w:spacing w:line="360" w:lineRule="auto"/>
        <w:jc w:val="both"/>
        <w:rPr>
          <w:b/>
          <w:bCs/>
        </w:rPr>
      </w:pPr>
      <w:r w:rsidRPr="00ED1A0C">
        <w:t xml:space="preserve">La prueba </w:t>
      </w:r>
      <w:r w:rsidRPr="00ED1A0C">
        <w:rPr>
          <w:rStyle w:val="Strong"/>
          <w:b w:val="0"/>
          <w:bCs w:val="0"/>
          <w:i/>
          <w:iCs/>
        </w:rPr>
        <w:t>Kwiatkowski–Phillips–Schmidt–Shin (KPSS)</w:t>
      </w:r>
      <w:r w:rsidRPr="00ED1A0C">
        <w:t xml:space="preserve"> es un contraste estadístico utilizado para evaluar la estacionariedad de una serie temporal. A diferencia de pruebas como Dickey–Fuller Aumentada (ADF), cuya hipótesis nula corresponde a la existencia de una raíz unitaria, la prueba KPSS plantea como hipótesis nula que la serie es estacionaria. Esta característica hace que ambas pruebas sean complementarias y su uso conjunto permita obtener una evaluación más robusta del comportamiento de la serie.</w:t>
      </w:r>
    </w:p>
    <w:p w14:paraId="3BDF9E98" w14:textId="77777777" w:rsidR="00C7222C" w:rsidRPr="00ED1A0C" w:rsidRDefault="00C7222C" w:rsidP="00ED1A0C">
      <w:pPr>
        <w:spacing w:after="16" w:line="360" w:lineRule="auto"/>
      </w:pPr>
      <w:r w:rsidRPr="00ED1A0C">
        <w:t>El modelo se plantea como:</w:t>
      </w:r>
    </w:p>
    <w:p w14:paraId="0CD3F9B9" w14:textId="77777777" w:rsidR="00B83EF1" w:rsidRPr="00ED1A0C" w:rsidRDefault="00275652" w:rsidP="00ED1A0C">
      <w:pPr>
        <w:jc w:val="center"/>
      </w:pPr>
      <m:oMathPara>
        <m:oMath>
          <m:r>
            <m:rPr>
              <m:sty m:val="p"/>
            </m:rPr>
            <w:rPr>
              <w:rFonts w:ascii="Cambria Math" w:hAnsi="Cambria Math"/>
            </w:rPr>
            <m:t>KPSS</m:t>
          </m:r>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t</m:t>
                          </m:r>
                        </m:sub>
                      </m:sSub>
                    </m:e>
                    <m:sup>
                      <m:r>
                        <w:rPr>
                          <w:rFonts w:ascii="Cambria Math" w:hAnsi="Cambria Math"/>
                        </w:rPr>
                        <m:t>2</m:t>
                      </m:r>
                    </m:sup>
                  </m:sSup>
                </m:e>
              </m:nary>
            </m:num>
            <m:den>
              <m:sSup>
                <m:sSupPr>
                  <m:ctrlPr>
                    <w:rPr>
                      <w:rFonts w:ascii="Cambria Math" w:hAnsi="Cambria Math"/>
                    </w:rPr>
                  </m:ctrlPr>
                </m:sSupPr>
                <m:e>
                  <m:r>
                    <w:rPr>
                      <w:rFonts w:ascii="Cambria Math" w:hAnsi="Cambria Math"/>
                    </w:rPr>
                    <m:t>T</m:t>
                  </m:r>
                </m:e>
                <m:sup>
                  <m:r>
                    <w:rPr>
                      <w:rFonts w:ascii="Cambria Math" w:hAnsi="Cambria Math"/>
                    </w:rPr>
                    <m:t>2</m:t>
                  </m:r>
                </m:sup>
              </m:sSup>
              <m:sSup>
                <m:sSupPr>
                  <m:ctrlPr>
                    <w:rPr>
                      <w:rFonts w:ascii="Cambria Math" w:hAnsi="Cambria Math"/>
                    </w:rPr>
                  </m:ctrlPr>
                </m:sSupPr>
                <m:e>
                  <m:limUpp>
                    <m:limUppPr>
                      <m:ctrlPr>
                        <w:rPr>
                          <w:rFonts w:ascii="Cambria Math" w:hAnsi="Cambria Math"/>
                        </w:rPr>
                      </m:ctrlPr>
                    </m:limUppPr>
                    <m:e>
                      <m:r>
                        <w:rPr>
                          <w:rFonts w:ascii="Cambria Math" w:hAnsi="Cambria Math"/>
                        </w:rPr>
                        <m:t>σ</m:t>
                      </m:r>
                    </m:e>
                    <m:lim>
                      <m:r>
                        <w:rPr>
                          <w:rFonts w:ascii="Cambria Math" w:hAnsi="Cambria Math"/>
                        </w:rPr>
                        <m:t>^</m:t>
                      </m:r>
                    </m:lim>
                  </m:limUpp>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t</m:t>
              </m:r>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p w14:paraId="3B1FF324" w14:textId="77777777" w:rsidR="00C06287" w:rsidRPr="00ED1A0C" w:rsidRDefault="008C243E" w:rsidP="00ED1A0C">
      <w:pPr>
        <w:spacing w:after="16" w:line="360" w:lineRule="auto"/>
        <w:jc w:val="cente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r>
                <m:rPr>
                  <m:nor/>
                </m:rPr>
                <m:t xml:space="preserve"> la serie es estacionaria</m:t>
              </m:r>
            </m:e>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r>
                <m:rPr>
                  <m:nor/>
                </m:rPr>
                <m:t xml:space="preserve"> la serie no es estacionaria</m:t>
              </m:r>
            </m:e>
          </m:eqArr>
        </m:oMath>
      </m:oMathPara>
    </w:p>
    <w:p w14:paraId="53BF8A1D" w14:textId="77777777" w:rsidR="00C06287" w:rsidRPr="00ED1A0C" w:rsidRDefault="00C06287" w:rsidP="00ED1A0C">
      <w:pPr>
        <w:spacing w:after="16" w:line="360" w:lineRule="auto"/>
        <w:jc w:val="both"/>
      </w:pPr>
      <w:r w:rsidRPr="00ED1A0C">
        <w:t>En la expresión anterior, T es el número de observaciones, Sₜ es la suma acumulada de los residuos y σ̂² estima su varianza de largo plazo. Valores altos del estadístico aportan evidencia contra la hipótesis de estacionariedad [8]. En esta tesis, la prueba se usa como diagnóstico de la transformación y no como un mecanismo automático para escoger el modelo ganador.</w:t>
      </w:r>
    </w:p>
    <w:p w14:paraId="762252CC" w14:textId="77777777" w:rsidR="00C06287" w:rsidRPr="00ED1A0C" w:rsidRDefault="00C06287" w:rsidP="00ED1A0C">
      <w:pPr>
        <w:spacing w:after="16" w:line="360" w:lineRule="auto"/>
        <w:jc w:val="both"/>
      </w:pPr>
    </w:p>
    <w:p w14:paraId="1DCF5B44" w14:textId="77777777" w:rsidR="00020220" w:rsidRPr="00ED1A0C" w:rsidRDefault="00020220" w:rsidP="00ED1A0C">
      <w:pPr>
        <w:pStyle w:val="HeadingUnnumberedSubsection"/>
        <w:keepNext/>
        <w:keepLines/>
        <w:rPr>
          <w:bCs/>
          <w:lang w:val="es-MX"/>
        </w:rPr>
      </w:pPr>
      <w:r w:rsidRPr="00ED1A0C">
        <w:rPr>
          <w:bCs/>
          <w:lang w:val="es-MX"/>
        </w:rPr>
        <w:t>Interpretación combinada</w:t>
      </w:r>
    </w:p>
    <w:p w14:paraId="36ECFC9F" w14:textId="77777777" w:rsidR="00C930DC" w:rsidRPr="00ED1A0C" w:rsidRDefault="00C930DC" w:rsidP="00ED1A0C">
      <w:pPr>
        <w:spacing w:line="360" w:lineRule="auto"/>
        <w:jc w:val="both"/>
        <w:rPr>
          <w:b/>
          <w:bCs/>
          <w:lang w:val="es-MX"/>
        </w:rPr>
      </w:pPr>
      <w:r w:rsidRPr="00ED1A0C">
        <w:rPr>
          <w:rStyle w:val="Strong"/>
          <w:b w:val="0"/>
          <w:bCs w:val="0"/>
          <w:i/>
          <w:iCs/>
        </w:rPr>
        <w:t>Interpretación conjunta de las pruebas ADF y KPSS</w:t>
      </w:r>
      <w:r w:rsidRPr="00ED1A0C">
        <w:rPr>
          <w:rStyle w:val="Strong"/>
        </w:rPr>
        <w:t>.</w:t>
      </w:r>
      <w:r w:rsidRPr="00ED1A0C">
        <w:t xml:space="preserve"> Dado que las pruebas Dickey–Fuller Aumentada (ADF) y Kwiatkowski–Phillips–Schmidt–Shin (KPSS) plantean hipótesis nulas opuestas, su aplicación conjunta proporciona una evaluación más robusta de la estacionariedad de una serie temporal. Existe evidencia consistente de estacionariedad cuando la prueba ADF rechaza la hipótesis nula de raíz unitaria  </w:t>
      </w:r>
      <m:oMath>
        <m:r>
          <w:rPr>
            <w:rFonts w:ascii="Cambria Math" w:hAnsi="Cambria Math"/>
            <w:lang w:eastAsia="es-CO"/>
          </w:rPr>
          <m:t>p ≤0.05</m:t>
        </m:r>
      </m:oMath>
      <w:r w:rsidRPr="00ED1A0C">
        <w:t xml:space="preserve">  y, simultáneamente, la prueba KPSS no rechaza la hipótesis nula de estacionariedad </w:t>
      </w:r>
      <m:oMath>
        <m:r>
          <w:rPr>
            <w:rFonts w:ascii="Cambria Math" w:hAnsi="Cambria Math"/>
            <w:lang w:eastAsia="es-CO"/>
          </w:rPr>
          <m:t>p &gt;0.05</m:t>
        </m:r>
      </m:oMath>
      <w:r w:rsidRPr="00ED1A0C">
        <w:rPr>
          <w:lang w:eastAsia="es-CO"/>
        </w:rPr>
        <w:t xml:space="preserve">. </w:t>
      </w:r>
      <w:r w:rsidRPr="00ED1A0C">
        <w:t>Por el contrario, cuando ADF no rechaza la hipótesis nula y KPSS sí la rechaza, la evidencia es consistente con la presencia de una raíz unitaria y, por tanto, con una serie no estacionaria.</w:t>
      </w:r>
    </w:p>
    <w:p w14:paraId="3CA42D17" w14:textId="42B4259E" w:rsidR="00D20179" w:rsidRPr="00ED1A0C" w:rsidRDefault="00D20179" w:rsidP="00ED1A0C">
      <w:pPr>
        <w:pStyle w:val="Caption"/>
      </w:pPr>
      <w:bookmarkStart w:id="17" w:name="_Toc233697653"/>
      <w:r w:rsidRPr="00ED1A0C">
        <w:t xml:space="preserve">Tabla </w:t>
      </w:r>
      <w:r w:rsidR="00321989" w:rsidRPr="00ED1A0C">
        <w:fldChar w:fldCharType="begin"/>
      </w:r>
      <w:r w:rsidR="00321989" w:rsidRPr="00ED1A0C">
        <w:instrText xml:space="preserve"> SEQ Tabla \* ARABIC </w:instrText>
      </w:r>
      <w:r w:rsidR="00321989" w:rsidRPr="00ED1A0C">
        <w:fldChar w:fldCharType="separate"/>
      </w:r>
      <w:r w:rsidR="00392D6A">
        <w:rPr>
          <w:noProof/>
        </w:rPr>
        <w:t>2</w:t>
      </w:r>
      <w:r w:rsidR="00321989" w:rsidRPr="00ED1A0C">
        <w:rPr>
          <w:noProof/>
        </w:rPr>
        <w:fldChar w:fldCharType="end"/>
      </w:r>
      <w:r w:rsidRPr="00ED1A0C">
        <w:t>. Tabla de evidencia</w:t>
      </w:r>
      <w:bookmarkEnd w:id="17"/>
    </w:p>
    <w:tbl>
      <w:tblPr>
        <w:tblStyle w:val="TableGrid"/>
        <w:tblW w:w="9386" w:type="dxa"/>
        <w:tblLook w:val="04A0" w:firstRow="1" w:lastRow="0" w:firstColumn="1" w:lastColumn="0" w:noHBand="0" w:noVBand="1"/>
      </w:tblPr>
      <w:tblGrid>
        <w:gridCol w:w="1823"/>
        <w:gridCol w:w="1411"/>
        <w:gridCol w:w="6152"/>
      </w:tblGrid>
      <w:tr w:rsidR="003F5E26" w:rsidRPr="00ED1A0C" w14:paraId="52E7D844" w14:textId="77777777" w:rsidTr="00FB298D">
        <w:trPr>
          <w:cantSplit/>
          <w:trHeight w:val="288"/>
          <w:tblHeader/>
        </w:trPr>
        <w:tc>
          <w:tcPr>
            <w:tcW w:w="1800" w:type="dxa"/>
            <w:hideMark/>
          </w:tcPr>
          <w:p w14:paraId="01629038" w14:textId="77777777" w:rsidR="00C930DC" w:rsidRPr="00ED1A0C" w:rsidRDefault="00C930DC" w:rsidP="00ED1A0C">
            <w:pPr>
              <w:jc w:val="center"/>
              <w:rPr>
                <w:b/>
                <w:bCs/>
                <w:sz w:val="20"/>
                <w:szCs w:val="20"/>
                <w:lang w:eastAsia="es-CO"/>
              </w:rPr>
            </w:pPr>
            <w:r w:rsidRPr="00ED1A0C">
              <w:rPr>
                <w:b/>
                <w:bCs/>
                <w:sz w:val="20"/>
                <w:szCs w:val="20"/>
                <w:lang w:eastAsia="es-CO"/>
              </w:rPr>
              <w:t>ADF</w:t>
            </w:r>
          </w:p>
        </w:tc>
        <w:tc>
          <w:tcPr>
            <w:tcW w:w="1393" w:type="dxa"/>
            <w:hideMark/>
          </w:tcPr>
          <w:p w14:paraId="3D43650C" w14:textId="77777777" w:rsidR="00C930DC" w:rsidRPr="00ED1A0C" w:rsidRDefault="00C930DC" w:rsidP="00ED1A0C">
            <w:pPr>
              <w:jc w:val="center"/>
              <w:rPr>
                <w:b/>
                <w:bCs/>
                <w:sz w:val="20"/>
                <w:szCs w:val="20"/>
                <w:lang w:eastAsia="es-CO"/>
              </w:rPr>
            </w:pPr>
            <w:r w:rsidRPr="00ED1A0C">
              <w:rPr>
                <w:b/>
                <w:bCs/>
                <w:sz w:val="20"/>
                <w:szCs w:val="20"/>
                <w:lang w:eastAsia="es-CO"/>
              </w:rPr>
              <w:t>KPSS</w:t>
            </w:r>
          </w:p>
        </w:tc>
        <w:tc>
          <w:tcPr>
            <w:tcW w:w="6073" w:type="dxa"/>
            <w:hideMark/>
          </w:tcPr>
          <w:p w14:paraId="5D8859BF" w14:textId="77777777" w:rsidR="00C930DC" w:rsidRPr="00ED1A0C" w:rsidRDefault="00C930DC" w:rsidP="00ED1A0C">
            <w:pPr>
              <w:jc w:val="center"/>
              <w:rPr>
                <w:b/>
                <w:bCs/>
                <w:sz w:val="20"/>
                <w:szCs w:val="20"/>
                <w:lang w:eastAsia="es-CO"/>
              </w:rPr>
            </w:pPr>
            <w:r w:rsidRPr="00ED1A0C">
              <w:rPr>
                <w:b/>
                <w:bCs/>
                <w:sz w:val="20"/>
                <w:szCs w:val="20"/>
                <w:lang w:eastAsia="es-CO"/>
              </w:rPr>
              <w:t>Interpretación</w:t>
            </w:r>
          </w:p>
        </w:tc>
      </w:tr>
      <w:tr w:rsidR="00C930DC" w:rsidRPr="00ED1A0C" w14:paraId="5FFDBD7E" w14:textId="77777777" w:rsidTr="00FB298D">
        <w:trPr>
          <w:cantSplit/>
          <w:trHeight w:val="288"/>
        </w:trPr>
        <w:tc>
          <w:tcPr>
            <w:tcW w:w="1800" w:type="dxa"/>
            <w:hideMark/>
          </w:tcPr>
          <w:p w14:paraId="2360876A" w14:textId="77777777" w:rsidR="00C930DC" w:rsidRPr="00ED1A0C" w:rsidRDefault="00C930DC" w:rsidP="00ED1A0C">
            <w:pPr>
              <w:rPr>
                <w:sz w:val="20"/>
                <w:szCs w:val="20"/>
                <w:lang w:eastAsia="es-CO"/>
              </w:rPr>
            </w:pPr>
            <w:r w:rsidRPr="00ED1A0C">
              <w:rPr>
                <w:sz w:val="20"/>
                <w:szCs w:val="20"/>
                <w:lang w:eastAsia="es-CO"/>
              </w:rPr>
              <w:t>Rechaza H₀</w:t>
            </w:r>
          </w:p>
        </w:tc>
        <w:tc>
          <w:tcPr>
            <w:tcW w:w="1393" w:type="dxa"/>
            <w:hideMark/>
          </w:tcPr>
          <w:p w14:paraId="4937B7C3" w14:textId="77777777" w:rsidR="00C930DC" w:rsidRPr="00ED1A0C" w:rsidRDefault="00C930DC" w:rsidP="00ED1A0C">
            <w:pPr>
              <w:rPr>
                <w:sz w:val="20"/>
                <w:szCs w:val="20"/>
                <w:lang w:eastAsia="es-CO"/>
              </w:rPr>
            </w:pPr>
            <w:r w:rsidRPr="00ED1A0C">
              <w:rPr>
                <w:sz w:val="20"/>
                <w:szCs w:val="20"/>
                <w:lang w:eastAsia="es-CO"/>
              </w:rPr>
              <w:t>No rechaza H₀</w:t>
            </w:r>
          </w:p>
        </w:tc>
        <w:tc>
          <w:tcPr>
            <w:tcW w:w="6073" w:type="dxa"/>
            <w:hideMark/>
          </w:tcPr>
          <w:p w14:paraId="79918DE7" w14:textId="77777777" w:rsidR="00C930DC" w:rsidRPr="00ED1A0C" w:rsidRDefault="00C930DC" w:rsidP="00ED1A0C">
            <w:pPr>
              <w:rPr>
                <w:sz w:val="20"/>
                <w:szCs w:val="20"/>
                <w:lang w:eastAsia="es-CO"/>
              </w:rPr>
            </w:pPr>
            <w:r w:rsidRPr="00ED1A0C">
              <w:rPr>
                <w:sz w:val="20"/>
                <w:szCs w:val="20"/>
                <w:lang w:eastAsia="es-CO"/>
              </w:rPr>
              <w:t>Evidencia consistente de estacionariedad</w:t>
            </w:r>
          </w:p>
        </w:tc>
      </w:tr>
      <w:tr w:rsidR="00C930DC" w:rsidRPr="00ED1A0C" w14:paraId="23EB0004" w14:textId="77777777" w:rsidTr="00FB298D">
        <w:trPr>
          <w:cantSplit/>
          <w:trHeight w:val="288"/>
        </w:trPr>
        <w:tc>
          <w:tcPr>
            <w:tcW w:w="1800" w:type="dxa"/>
            <w:hideMark/>
          </w:tcPr>
          <w:p w14:paraId="245B7E3D" w14:textId="77777777" w:rsidR="00C930DC" w:rsidRPr="00ED1A0C" w:rsidRDefault="00C930DC" w:rsidP="00ED1A0C">
            <w:pPr>
              <w:rPr>
                <w:sz w:val="20"/>
                <w:szCs w:val="20"/>
                <w:lang w:eastAsia="es-CO"/>
              </w:rPr>
            </w:pPr>
            <w:r w:rsidRPr="00ED1A0C">
              <w:rPr>
                <w:sz w:val="20"/>
                <w:szCs w:val="20"/>
                <w:lang w:eastAsia="es-CO"/>
              </w:rPr>
              <w:t>No rechaza H₀</w:t>
            </w:r>
          </w:p>
        </w:tc>
        <w:tc>
          <w:tcPr>
            <w:tcW w:w="1393" w:type="dxa"/>
            <w:hideMark/>
          </w:tcPr>
          <w:p w14:paraId="6506C07A" w14:textId="77777777" w:rsidR="00C930DC" w:rsidRPr="00ED1A0C" w:rsidRDefault="00C930DC" w:rsidP="00ED1A0C">
            <w:pPr>
              <w:rPr>
                <w:sz w:val="20"/>
                <w:szCs w:val="20"/>
                <w:lang w:eastAsia="es-CO"/>
              </w:rPr>
            </w:pPr>
            <w:r w:rsidRPr="00ED1A0C">
              <w:rPr>
                <w:sz w:val="20"/>
                <w:szCs w:val="20"/>
                <w:lang w:eastAsia="es-CO"/>
              </w:rPr>
              <w:t>Rechaza H₀</w:t>
            </w:r>
          </w:p>
        </w:tc>
        <w:tc>
          <w:tcPr>
            <w:tcW w:w="6073" w:type="dxa"/>
            <w:hideMark/>
          </w:tcPr>
          <w:p w14:paraId="4F12EBC0" w14:textId="77777777" w:rsidR="00C930DC" w:rsidRPr="00ED1A0C" w:rsidRDefault="00C930DC" w:rsidP="00ED1A0C">
            <w:pPr>
              <w:rPr>
                <w:sz w:val="20"/>
                <w:szCs w:val="20"/>
                <w:lang w:eastAsia="es-CO"/>
              </w:rPr>
            </w:pPr>
            <w:r w:rsidRPr="00ED1A0C">
              <w:rPr>
                <w:sz w:val="20"/>
                <w:szCs w:val="20"/>
                <w:lang w:eastAsia="es-CO"/>
              </w:rPr>
              <w:t>Evidencia consistente de no estacionariedad</w:t>
            </w:r>
          </w:p>
        </w:tc>
      </w:tr>
      <w:tr w:rsidR="00C930DC" w:rsidRPr="00ED1A0C" w14:paraId="43ECE4FC" w14:textId="77777777" w:rsidTr="00FB298D">
        <w:trPr>
          <w:cantSplit/>
          <w:trHeight w:val="560"/>
        </w:trPr>
        <w:tc>
          <w:tcPr>
            <w:tcW w:w="1800" w:type="dxa"/>
            <w:hideMark/>
          </w:tcPr>
          <w:p w14:paraId="096C5613" w14:textId="77777777" w:rsidR="00C930DC" w:rsidRPr="00ED1A0C" w:rsidRDefault="00C930DC" w:rsidP="00ED1A0C">
            <w:pPr>
              <w:rPr>
                <w:sz w:val="20"/>
                <w:szCs w:val="20"/>
                <w:lang w:eastAsia="es-CO"/>
              </w:rPr>
            </w:pPr>
            <w:r w:rsidRPr="00ED1A0C">
              <w:rPr>
                <w:sz w:val="20"/>
                <w:szCs w:val="20"/>
                <w:lang w:eastAsia="es-CO"/>
              </w:rPr>
              <w:t>Rechaza H₀</w:t>
            </w:r>
          </w:p>
        </w:tc>
        <w:tc>
          <w:tcPr>
            <w:tcW w:w="1393" w:type="dxa"/>
            <w:hideMark/>
          </w:tcPr>
          <w:p w14:paraId="1C2EC85C" w14:textId="77777777" w:rsidR="00C930DC" w:rsidRPr="00ED1A0C" w:rsidRDefault="00C930DC" w:rsidP="00ED1A0C">
            <w:pPr>
              <w:rPr>
                <w:sz w:val="20"/>
                <w:szCs w:val="20"/>
                <w:lang w:eastAsia="es-CO"/>
              </w:rPr>
            </w:pPr>
            <w:r w:rsidRPr="00ED1A0C">
              <w:rPr>
                <w:sz w:val="20"/>
                <w:szCs w:val="20"/>
                <w:lang w:eastAsia="es-CO"/>
              </w:rPr>
              <w:t>Rechaza H₀</w:t>
            </w:r>
          </w:p>
        </w:tc>
        <w:tc>
          <w:tcPr>
            <w:tcW w:w="6073" w:type="dxa"/>
            <w:hideMark/>
          </w:tcPr>
          <w:p w14:paraId="49C92067" w14:textId="77777777" w:rsidR="00C930DC" w:rsidRPr="00ED1A0C" w:rsidRDefault="00C930DC" w:rsidP="00ED1A0C">
            <w:pPr>
              <w:rPr>
                <w:sz w:val="20"/>
                <w:szCs w:val="20"/>
                <w:lang w:eastAsia="es-CO"/>
              </w:rPr>
            </w:pPr>
            <w:r w:rsidRPr="00ED1A0C">
              <w:rPr>
                <w:sz w:val="20"/>
                <w:szCs w:val="20"/>
                <w:lang w:eastAsia="es-CO"/>
              </w:rPr>
              <w:t>Evidencia contradictoria; puede existir una tendencia estructural, cambios de régimen o un comportamiento límite que requiere análisis adicional.</w:t>
            </w:r>
          </w:p>
        </w:tc>
      </w:tr>
      <w:tr w:rsidR="00C930DC" w:rsidRPr="00ED1A0C" w14:paraId="6608578C" w14:textId="77777777" w:rsidTr="00FB298D">
        <w:trPr>
          <w:cantSplit/>
          <w:trHeight w:val="576"/>
        </w:trPr>
        <w:tc>
          <w:tcPr>
            <w:tcW w:w="1800" w:type="dxa"/>
            <w:hideMark/>
          </w:tcPr>
          <w:p w14:paraId="72198204" w14:textId="77777777" w:rsidR="00C930DC" w:rsidRPr="00ED1A0C" w:rsidRDefault="00C930DC" w:rsidP="00ED1A0C">
            <w:pPr>
              <w:rPr>
                <w:sz w:val="20"/>
                <w:szCs w:val="20"/>
                <w:lang w:eastAsia="es-CO"/>
              </w:rPr>
            </w:pPr>
            <w:r w:rsidRPr="00ED1A0C">
              <w:rPr>
                <w:sz w:val="20"/>
                <w:szCs w:val="20"/>
                <w:lang w:eastAsia="es-CO"/>
              </w:rPr>
              <w:t>No rechaza H₀</w:t>
            </w:r>
          </w:p>
        </w:tc>
        <w:tc>
          <w:tcPr>
            <w:tcW w:w="1393" w:type="dxa"/>
            <w:hideMark/>
          </w:tcPr>
          <w:p w14:paraId="579DD7ED" w14:textId="77777777" w:rsidR="00C930DC" w:rsidRPr="00ED1A0C" w:rsidRDefault="00C930DC" w:rsidP="00ED1A0C">
            <w:pPr>
              <w:rPr>
                <w:sz w:val="20"/>
                <w:szCs w:val="20"/>
                <w:lang w:eastAsia="es-CO"/>
              </w:rPr>
            </w:pPr>
            <w:r w:rsidRPr="00ED1A0C">
              <w:rPr>
                <w:sz w:val="20"/>
                <w:szCs w:val="20"/>
                <w:lang w:eastAsia="es-CO"/>
              </w:rPr>
              <w:t>No rechaza H₀</w:t>
            </w:r>
          </w:p>
        </w:tc>
        <w:tc>
          <w:tcPr>
            <w:tcW w:w="6073" w:type="dxa"/>
            <w:hideMark/>
          </w:tcPr>
          <w:p w14:paraId="5D717E54" w14:textId="77777777" w:rsidR="00C930DC" w:rsidRPr="00ED1A0C" w:rsidRDefault="00C930DC" w:rsidP="00ED1A0C">
            <w:pPr>
              <w:rPr>
                <w:sz w:val="20"/>
                <w:szCs w:val="20"/>
                <w:lang w:eastAsia="es-CO"/>
              </w:rPr>
            </w:pPr>
            <w:r w:rsidRPr="00ED1A0C">
              <w:rPr>
                <w:sz w:val="20"/>
                <w:szCs w:val="20"/>
                <w:lang w:eastAsia="es-CO"/>
              </w:rPr>
              <w:t>Evidencia inconclusa; pueden requerirse pruebas adicionales o considerar otras transformaciones de la serie.</w:t>
            </w:r>
          </w:p>
        </w:tc>
      </w:tr>
    </w:tbl>
    <w:p w14:paraId="69137970" w14:textId="77777777" w:rsidR="00C930DC" w:rsidRPr="00ED1A0C" w:rsidRDefault="00C930DC" w:rsidP="00ED1A0C">
      <w:pPr>
        <w:jc w:val="center"/>
      </w:pPr>
      <w:r w:rsidRPr="00ED1A0C">
        <w:t>Fuente: elaboración propia a partir de Dickey y Fuller [7] y Kwiatkowski et al. [8].</w:t>
      </w:r>
    </w:p>
    <w:p w14:paraId="2B26A6E3" w14:textId="77777777" w:rsidR="00ED5C64" w:rsidRPr="00ED1A0C" w:rsidRDefault="00ED5C64" w:rsidP="00ED1A0C">
      <w:pPr>
        <w:spacing w:after="16" w:line="360" w:lineRule="auto"/>
        <w:jc w:val="both"/>
        <w:rPr>
          <w:lang w:val="es-MX"/>
        </w:rPr>
      </w:pPr>
    </w:p>
    <w:p w14:paraId="04DD2D35" w14:textId="77777777" w:rsidR="00020220" w:rsidRPr="00ED1A0C" w:rsidRDefault="00020220" w:rsidP="00ED1A0C">
      <w:pPr>
        <w:spacing w:after="16" w:line="360" w:lineRule="auto"/>
        <w:jc w:val="both"/>
        <w:rPr>
          <w:lang w:val="es-MX"/>
        </w:rPr>
      </w:pPr>
      <w:r w:rsidRPr="00ED1A0C">
        <w:rPr>
          <w:lang w:val="es-MX"/>
        </w:rPr>
        <w:t xml:space="preserve">En esta tesis, las dos pruebas se aplican al nivel logarítmico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rsidRPr="00ED1A0C">
        <w:rPr>
          <w:lang w:val="es-MX"/>
        </w:rPr>
        <w:t xml:space="preserve">, que conserva la tendencia del índice, y al retorno diario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Δln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rsidRPr="00ED1A0C">
        <w:rPr>
          <w:lang w:val="es-MX"/>
        </w:rPr>
        <w:t>, que es la transformación utilizada por los modelos. La lectura conjunta permite comprobar que el nivel no es estacionario y que los retornos sí son compatibles con estacionariedad; el resultado completo se presenta en el Apéndice A.</w:t>
      </w:r>
    </w:p>
    <w:p w14:paraId="341BFC75" w14:textId="77777777" w:rsidR="00FA736A" w:rsidRPr="00ED1A0C" w:rsidRDefault="00FA736A" w:rsidP="00ED1A0C">
      <w:pPr>
        <w:spacing w:after="16" w:line="360" w:lineRule="auto"/>
        <w:jc w:val="both"/>
        <w:rPr>
          <w:lang w:val="es-MX"/>
        </w:rPr>
      </w:pPr>
    </w:p>
    <w:p w14:paraId="30B0E2CE" w14:textId="77777777" w:rsidR="00FA736A" w:rsidRPr="00ED1A0C" w:rsidRDefault="00FA736A" w:rsidP="00ED1A0C">
      <w:pPr>
        <w:spacing w:after="16" w:line="360" w:lineRule="auto"/>
        <w:jc w:val="both"/>
        <w:rPr>
          <w:lang w:val="es-MX"/>
        </w:rPr>
      </w:pPr>
    </w:p>
    <w:p w14:paraId="0CF9CB8F" w14:textId="77777777" w:rsidR="00E90B7D" w:rsidRPr="00ED1A0C" w:rsidRDefault="004A0903" w:rsidP="00ED1A0C">
      <w:pPr>
        <w:pStyle w:val="Heading2"/>
        <w:keepNext/>
        <w:keepLines/>
      </w:pPr>
      <w:bookmarkStart w:id="18" w:name="_Toc238331151"/>
      <w:r>
        <w:t>Integración del análisis de sentimiento con datos financieros</w:t>
      </w:r>
      <w:bookmarkEnd w:id="18"/>
    </w:p>
    <w:p w14:paraId="6602F4CE" w14:textId="77777777" w:rsidR="007733D8" w:rsidRPr="00ED1A0C" w:rsidRDefault="007733D8" w:rsidP="00ED1A0C">
      <w:pPr>
        <w:spacing w:before="100" w:beforeAutospacing="1" w:after="100" w:afterAutospacing="1" w:line="360" w:lineRule="auto"/>
        <w:jc w:val="both"/>
        <w:rPr>
          <w:lang w:eastAsia="es-CO"/>
        </w:rPr>
      </w:pPr>
      <w:r w:rsidRPr="00ED1A0C">
        <w:rPr>
          <w:lang w:eastAsia="es-CO"/>
        </w:rPr>
        <w:t>La integración de información textual con series financieras busca complementar los precios históricos con señales derivadas de noticias u otras fuentes de lenguaje. Estudios previos han utilizado estado de ánimo, noticias financieras y redes de memoria de corto y largo plazo para explorar ese aporte [3], [17]–[20]. En esta tesis, dicha señal se representa mediante el tono agregado de GDELT.</w:t>
      </w:r>
    </w:p>
    <w:p w14:paraId="1A766418" w14:textId="77777777" w:rsidR="007733D8" w:rsidRPr="00ED1A0C" w:rsidRDefault="007733D8" w:rsidP="00ED1A0C">
      <w:pPr>
        <w:spacing w:before="100" w:beforeAutospacing="1" w:after="100" w:afterAutospacing="1" w:line="360" w:lineRule="auto"/>
        <w:jc w:val="both"/>
        <w:rPr>
          <w:lang w:eastAsia="es-CO"/>
        </w:rPr>
      </w:pPr>
      <w:r w:rsidRPr="00ED1A0C">
        <w:rPr>
          <w:lang w:eastAsia="es-CO"/>
        </w:rPr>
        <w:t xml:space="preserve">Para representar esta información, es común construir indicadores agregados de sentimiento que sintetizan la polaridad del contenido textual en una escala temporal determinada. Estos indicadores pueden incorporarse como variables exógenas en modelos econométricos o como variables de entrada en redes neuronales, permitiendo analizar conjuntamente la evolución histórica de los precios y la información derivada del análisis de sentimiento. En esta investigación, dicha información se obtiene a partir de indicadores construidos con datos del proyecto </w:t>
      </w:r>
      <w:r w:rsidRPr="00ED1A0C">
        <w:rPr>
          <w:b/>
          <w:bCs/>
          <w:lang w:eastAsia="es-CO"/>
        </w:rPr>
        <w:t>GDELT</w:t>
      </w:r>
      <w:r w:rsidRPr="00ED1A0C">
        <w:rPr>
          <w:lang w:eastAsia="es-CO"/>
        </w:rPr>
        <w:t>, utilizados como variables explicativas adicionales dentro del proceso de pronóstico.</w:t>
      </w:r>
    </w:p>
    <w:p w14:paraId="4AEABDB7" w14:textId="77777777" w:rsidR="007733D8" w:rsidRPr="00ED1A0C" w:rsidRDefault="007733D8" w:rsidP="00ED1A0C">
      <w:pPr>
        <w:spacing w:before="100" w:beforeAutospacing="1" w:after="100" w:afterAutospacing="1" w:line="360" w:lineRule="auto"/>
        <w:jc w:val="both"/>
        <w:rPr>
          <w:lang w:eastAsia="es-CO"/>
        </w:rPr>
      </w:pPr>
      <w:r>
        <w:rPr>
          <w:lang w:eastAsia="es-CO"/>
        </w:rPr>
        <w:t>Diversos estudios, entre ellos los de Bollen et al. (2011) y Fischer y Krauss (2018), han reportado evidencia de que la incorporación de variables derivadas del análisis de sentimiento puede mejorar el desempeño predictivo bajo determinadas condiciones experimentales. Sin embargo, los resultados de la literatura continúan siendo heterogéneos y dependen de factores como el mercado analizado, las fuentes de información utilizadas y la metodología empleada para construir los indicadores de sentimiento. Esta situación justifica la necesidad de evaluar rigurosamente el aporte de dichas variables dentro de un protocolo experimental reproducible [2], [3].</w:t>
      </w:r>
    </w:p>
    <w:p w14:paraId="2A7CFCE2" w14:textId="77777777" w:rsidR="00FA736A" w:rsidRPr="00ED1A0C" w:rsidRDefault="00FA736A" w:rsidP="00ED1A0C"/>
    <w:p w14:paraId="17FE370E" w14:textId="77777777" w:rsidR="007733D8" w:rsidRPr="00ED1A0C" w:rsidRDefault="007733D8" w:rsidP="00ED1A0C">
      <w:pPr>
        <w:spacing w:after="16" w:line="360" w:lineRule="auto"/>
        <w:jc w:val="both"/>
      </w:pPr>
    </w:p>
    <w:p w14:paraId="0E92DC78" w14:textId="77777777" w:rsidR="007733D8" w:rsidRPr="00ED1A0C" w:rsidRDefault="007733D8" w:rsidP="00ED1A0C">
      <w:pPr>
        <w:spacing w:after="16" w:line="360" w:lineRule="auto"/>
        <w:jc w:val="both"/>
      </w:pPr>
    </w:p>
    <w:p w14:paraId="3320ACE7" w14:textId="77777777" w:rsidR="007733D8" w:rsidRPr="00ED1A0C" w:rsidRDefault="007733D8" w:rsidP="00ED1A0C">
      <w:pPr>
        <w:spacing w:after="16" w:line="360" w:lineRule="auto"/>
        <w:jc w:val="both"/>
      </w:pPr>
    </w:p>
    <w:p w14:paraId="0795F46F" w14:textId="77777777" w:rsidR="007733D8" w:rsidRPr="00ED1A0C" w:rsidRDefault="007733D8" w:rsidP="00ED1A0C">
      <w:pPr>
        <w:spacing w:after="16" w:line="360" w:lineRule="auto"/>
        <w:jc w:val="both"/>
      </w:pPr>
    </w:p>
    <w:p w14:paraId="1ECF09FD" w14:textId="77777777" w:rsidR="007733D8" w:rsidRPr="00ED1A0C" w:rsidRDefault="007733D8" w:rsidP="00ED1A0C">
      <w:pPr>
        <w:spacing w:after="16" w:line="360" w:lineRule="auto"/>
        <w:jc w:val="both"/>
      </w:pPr>
    </w:p>
    <w:p w14:paraId="07BEE337" w14:textId="77777777" w:rsidR="008147CD" w:rsidRPr="00ED1A0C" w:rsidRDefault="008147CD" w:rsidP="00ED1A0C">
      <w:pPr>
        <w:spacing w:after="16" w:line="360" w:lineRule="auto"/>
        <w:jc w:val="both"/>
      </w:pPr>
    </w:p>
    <w:p w14:paraId="411F6037" w14:textId="77777777" w:rsidR="008147CD" w:rsidRPr="00ED1A0C" w:rsidRDefault="008147CD" w:rsidP="00ED1A0C">
      <w:pPr>
        <w:spacing w:after="16" w:line="360" w:lineRule="auto"/>
        <w:jc w:val="both"/>
      </w:pPr>
    </w:p>
    <w:p w14:paraId="6BBAF066" w14:textId="77777777" w:rsidR="009B44C6" w:rsidRPr="00ED1A0C" w:rsidRDefault="009B44C6" w:rsidP="00ED1A0C">
      <w:pPr>
        <w:spacing w:after="16" w:line="360" w:lineRule="auto"/>
        <w:jc w:val="both"/>
      </w:pPr>
    </w:p>
    <w:p w14:paraId="7DA571C3" w14:textId="77777777" w:rsidR="009B44C6" w:rsidRPr="00ED1A0C" w:rsidRDefault="009B44C6" w:rsidP="00ED1A0C">
      <w:pPr>
        <w:spacing w:after="16" w:line="360" w:lineRule="auto"/>
        <w:jc w:val="both"/>
      </w:pPr>
    </w:p>
    <w:p w14:paraId="4F0A37A8" w14:textId="77777777" w:rsidR="00FB298D" w:rsidRPr="00ED1A0C" w:rsidRDefault="00FB298D" w:rsidP="00ED1A0C">
      <w:pPr>
        <w:spacing w:after="16" w:line="360" w:lineRule="auto"/>
        <w:jc w:val="both"/>
      </w:pPr>
    </w:p>
    <w:p w14:paraId="5605FE93" w14:textId="77777777" w:rsidR="00FB298D" w:rsidRPr="00ED1A0C" w:rsidRDefault="00FB298D" w:rsidP="00ED1A0C">
      <w:pPr>
        <w:spacing w:after="16" w:line="360" w:lineRule="auto"/>
        <w:jc w:val="both"/>
      </w:pPr>
    </w:p>
    <w:p w14:paraId="3F041F60" w14:textId="77777777" w:rsidR="00FB298D" w:rsidRPr="00ED1A0C" w:rsidRDefault="00FB298D" w:rsidP="00ED1A0C">
      <w:pPr>
        <w:spacing w:after="16" w:line="360" w:lineRule="auto"/>
        <w:jc w:val="both"/>
      </w:pPr>
    </w:p>
    <w:p w14:paraId="1C3474C7" w14:textId="77777777" w:rsidR="00FB298D" w:rsidRPr="00ED1A0C" w:rsidRDefault="00FB298D" w:rsidP="00ED1A0C">
      <w:pPr>
        <w:spacing w:after="16" w:line="360" w:lineRule="auto"/>
        <w:jc w:val="both"/>
      </w:pPr>
    </w:p>
    <w:p w14:paraId="2370B409" w14:textId="77777777" w:rsidR="00FB298D" w:rsidRPr="00ED1A0C" w:rsidRDefault="00FB298D" w:rsidP="00ED1A0C">
      <w:pPr>
        <w:spacing w:after="16" w:line="360" w:lineRule="auto"/>
        <w:jc w:val="both"/>
      </w:pPr>
    </w:p>
    <w:p w14:paraId="35B78A86" w14:textId="77777777" w:rsidR="007733D8" w:rsidRPr="00ED1A0C" w:rsidRDefault="007733D8" w:rsidP="00ED1A0C">
      <w:pPr>
        <w:spacing w:after="16" w:line="360" w:lineRule="auto"/>
        <w:jc w:val="both"/>
      </w:pPr>
    </w:p>
    <w:p w14:paraId="5D49F492" w14:textId="77777777" w:rsidR="00FB298D" w:rsidRPr="00ED1A0C" w:rsidRDefault="00FB298D" w:rsidP="00ED1A0C">
      <w:pPr>
        <w:spacing w:after="16" w:line="360" w:lineRule="auto"/>
        <w:jc w:val="both"/>
      </w:pPr>
    </w:p>
    <w:p w14:paraId="79386039" w14:textId="77777777" w:rsidR="00FB298D" w:rsidRPr="00ED1A0C" w:rsidRDefault="00FB298D" w:rsidP="00ED1A0C">
      <w:pPr>
        <w:spacing w:after="16" w:line="360" w:lineRule="auto"/>
        <w:jc w:val="both"/>
      </w:pPr>
    </w:p>
    <w:p w14:paraId="02D06D16" w14:textId="77777777" w:rsidR="00FB298D" w:rsidRDefault="00FB298D" w:rsidP="00ED1A0C">
      <w:pPr>
        <w:spacing w:after="16" w:line="360" w:lineRule="auto"/>
        <w:jc w:val="both"/>
      </w:pPr>
    </w:p>
    <w:p w14:paraId="10F59A92" w14:textId="77777777" w:rsidR="009859B4" w:rsidRDefault="009859B4" w:rsidP="00ED1A0C">
      <w:pPr>
        <w:spacing w:after="16" w:line="360" w:lineRule="auto"/>
        <w:jc w:val="both"/>
      </w:pPr>
    </w:p>
    <w:p w14:paraId="393781A6" w14:textId="77777777" w:rsidR="009859B4" w:rsidRPr="00ED1A0C" w:rsidRDefault="009859B4" w:rsidP="00ED1A0C">
      <w:pPr>
        <w:spacing w:after="16" w:line="360" w:lineRule="auto"/>
        <w:jc w:val="both"/>
      </w:pPr>
    </w:p>
    <w:p w14:paraId="21758709" w14:textId="77777777" w:rsidR="00FB298D" w:rsidRPr="00ED1A0C" w:rsidRDefault="00FB298D" w:rsidP="00ED1A0C">
      <w:pPr>
        <w:spacing w:after="16" w:line="360" w:lineRule="auto"/>
        <w:jc w:val="both"/>
      </w:pPr>
    </w:p>
    <w:p w14:paraId="34CA33EB" w14:textId="77777777" w:rsidR="00020220" w:rsidRPr="00ED1A0C" w:rsidRDefault="004A0903" w:rsidP="00ED1A0C">
      <w:pPr>
        <w:spacing w:after="16" w:line="360" w:lineRule="auto"/>
        <w:jc w:val="both"/>
      </w:pPr>
      <w:r w:rsidRPr="00ED1A0C">
        <w:t xml:space="preserve">     </w:t>
      </w:r>
      <w:sdt>
        <w:sdtPr>
          <w:tag w:val="goog_rdk_12"/>
          <w:id w:val="298372424"/>
          <w:showingPlcHdr/>
        </w:sdtPr>
        <w:sdtEndPr/>
        <w:sdtContent>
          <w:r w:rsidR="00FB298D" w:rsidRPr="00ED1A0C">
            <w:t xml:space="preserve">     </w:t>
          </w:r>
        </w:sdtContent>
      </w:sdt>
      <w:bookmarkStart w:id="19" w:name="_heading=h.bovh9xpy1rj4" w:colFirst="0" w:colLast="0"/>
      <w:bookmarkEnd w:id="19"/>
    </w:p>
    <w:p w14:paraId="4C369B6E" w14:textId="77777777" w:rsidR="009954AA" w:rsidRPr="00ED1A0C" w:rsidRDefault="004A0903" w:rsidP="00ED1A0C">
      <w:pPr>
        <w:pStyle w:val="Heading1"/>
        <w:keepNext/>
        <w:keepLines/>
      </w:pPr>
      <w:bookmarkStart w:id="20" w:name="_Toc238331152"/>
      <w:r w:rsidRPr="00ED1A0C">
        <w:t xml:space="preserve">ESTADO DEL </w:t>
      </w:r>
      <w:sdt>
        <w:sdtPr>
          <w:tag w:val="goog_rdk_14"/>
          <w:id w:val="-1642601369"/>
        </w:sdtPr>
        <w:sdtEndPr/>
        <w:sdtContent/>
      </w:sdt>
      <w:sdt>
        <w:sdtPr>
          <w:tag w:val="goog_rdk_15"/>
          <w:id w:val="-1306241618"/>
        </w:sdtPr>
        <w:sdtEndPr/>
        <w:sdtContent/>
      </w:sdt>
      <w:r w:rsidRPr="00ED1A0C">
        <w:t>ARTE</w:t>
      </w:r>
      <w:bookmarkEnd w:id="20"/>
    </w:p>
    <w:p w14:paraId="65F5BBBA" w14:textId="77777777" w:rsidR="009E5E47" w:rsidRPr="00ED1A0C" w:rsidRDefault="009E5E47" w:rsidP="00ED1A0C">
      <w:pPr>
        <w:rPr>
          <w:lang w:val="es-MX"/>
        </w:rPr>
      </w:pPr>
    </w:p>
    <w:p w14:paraId="1F2FB693" w14:textId="77777777" w:rsidR="00490CC7" w:rsidRPr="00ED1A0C" w:rsidRDefault="00490CC7" w:rsidP="00ED1A0C">
      <w:pPr>
        <w:pStyle w:val="Heading2"/>
        <w:keepNext/>
        <w:keepLines/>
      </w:pPr>
      <w:bookmarkStart w:id="21" w:name="_Toc238331153"/>
      <w:r w:rsidRPr="00ED1A0C">
        <w:t>Modelos estadísticos tradicionales (ARIMA / SARIMA / SARIMAX)</w:t>
      </w:r>
      <w:bookmarkEnd w:id="21"/>
    </w:p>
    <w:p w14:paraId="047BDD61" w14:textId="77777777" w:rsidR="009E5E47" w:rsidRPr="00ED1A0C" w:rsidRDefault="009E5E47" w:rsidP="00ED1A0C">
      <w:pPr>
        <w:rPr>
          <w:lang w:val="es-MX"/>
        </w:rPr>
      </w:pPr>
    </w:p>
    <w:p w14:paraId="1EE879A7" w14:textId="77777777" w:rsidR="0098599D" w:rsidRPr="00ED1A0C" w:rsidRDefault="0098599D" w:rsidP="00ED1A0C">
      <w:pPr>
        <w:spacing w:before="100" w:beforeAutospacing="1" w:after="100" w:afterAutospacing="1" w:line="360" w:lineRule="auto"/>
        <w:jc w:val="both"/>
        <w:rPr>
          <w:lang w:eastAsia="es-CO"/>
        </w:rPr>
      </w:pPr>
      <w:r>
        <w:rPr>
          <w:lang w:eastAsia="es-CO"/>
        </w:rPr>
        <w:t>Los estudios orientados al pronóstico de índices bursátiles mediante modelos estadísticos suelen apoyarse en la metodología Box-Jenkins. Guo ajustó varios modelos al NASDAQ Composite y seleccionó un ARIMA(2,1,2) después de pruebas de ajuste y diagnóstico [10]. Kobiela et al. compararon ARIMA y LSTM con acciones del NASDAQ para predicciones diarias y promedios de 30 días, tres meses y nueve meses; con una sola variable histórica, ARIMA obtuvo menores errores MAPE en las ventanas agregadas evaluadas [11]. Estos resultados muestran que los modelos estadísticos siguen siendo referencias competitivas y que su desempeño depende del horizonte, la representación del objetivo y la información de entrada.</w:t>
      </w:r>
    </w:p>
    <w:p w14:paraId="578FC3F9" w14:textId="77777777" w:rsidR="0098599D" w:rsidRPr="00ED1A0C" w:rsidRDefault="0098599D" w:rsidP="00ED1A0C">
      <w:pPr>
        <w:spacing w:before="100" w:beforeAutospacing="1" w:after="100" w:afterAutospacing="1" w:line="360" w:lineRule="auto"/>
        <w:jc w:val="both"/>
        <w:rPr>
          <w:lang w:eastAsia="es-CO"/>
        </w:rPr>
      </w:pPr>
      <w:r w:rsidRPr="00ED1A0C">
        <w:rPr>
          <w:lang w:eastAsia="es-CO"/>
        </w:rPr>
        <w:lastRenderedPageBreak/>
        <w:t>Como una extensión de estos modelos surgieron variantes con variables exógenas, entre ellas SARIMAX, que permiten incorporar información adicional al comportamiento histórico de la serie. Osorio, utilizando datos del índice COLCAP, reportó un buen desempeño predictivo; sin embargo, destacó una limitación práctica importante: la necesidad de disponer de valores futuros de las variables exógenas para realizar pronósticos fuera de muestra [12]. Estas limitaciones impulsaron el desarrollo de enfoques basados en aprendizaje automático, capaces de modelar relaciones no lineales e integrar múltiples fuentes de información con menor dependencia de supuestos lineales estrictos.</w:t>
      </w:r>
    </w:p>
    <w:p w14:paraId="415E0C29" w14:textId="77777777" w:rsidR="00FA736A" w:rsidRPr="00ED1A0C" w:rsidRDefault="00FA736A" w:rsidP="00ED1A0C">
      <w:pPr>
        <w:spacing w:after="16" w:line="360" w:lineRule="auto"/>
        <w:jc w:val="both"/>
        <w:rPr>
          <w:b/>
        </w:rPr>
      </w:pPr>
    </w:p>
    <w:p w14:paraId="50055F87" w14:textId="77777777" w:rsidR="00490CC7" w:rsidRPr="00ED1A0C" w:rsidRDefault="00490CC7" w:rsidP="00ED1A0C">
      <w:pPr>
        <w:pStyle w:val="Heading2"/>
        <w:keepNext/>
        <w:keepLines/>
      </w:pPr>
      <w:bookmarkStart w:id="22" w:name="_Toc238331154"/>
      <w:r w:rsidRPr="00ED1A0C">
        <w:t>Deep Learning sin incorporar sentimiento</w:t>
      </w:r>
      <w:bookmarkEnd w:id="22"/>
    </w:p>
    <w:p w14:paraId="792EA7B0" w14:textId="77777777" w:rsidR="00FA736A" w:rsidRPr="00ED1A0C" w:rsidRDefault="00FA736A" w:rsidP="00ED1A0C">
      <w:pPr>
        <w:rPr>
          <w:lang w:val="es-MX"/>
        </w:rPr>
      </w:pPr>
    </w:p>
    <w:p w14:paraId="0DE40F7D" w14:textId="77777777" w:rsidR="00490CC7" w:rsidRPr="00ED1A0C" w:rsidRDefault="00490CC7" w:rsidP="00ED1A0C">
      <w:pPr>
        <w:spacing w:after="16" w:line="360" w:lineRule="auto"/>
        <w:jc w:val="both"/>
        <w:rPr>
          <w:lang w:val="es-MX"/>
        </w:rPr>
      </w:pPr>
      <w:r>
        <w:rPr>
          <w:lang w:val="es-MX"/>
        </w:rPr>
        <w:t>Las redes LSTM han ganado tracción por su capacidad de modelar dependencias temporales. Kırelli comparó LSTM y ARIMA para la acción de Oracle: LSTM obtuvo menores errores absolutos, mientras ARIMA mostró mayor precisión proporcional en las métricas reportadas [13]. Para el S&amp;P 500, Bhandari et al. evaluaron redes LSTM con variables fundamentales, macroeconómicas y técnicas, y encontraron mejor ajuste de la arquitectura de una capa frente a variantes multicapa [14]. La revisión sistemática de Bustos y Pomares-Quimbaya documenta la diversidad de mercados, variables, algoritmos y esquemas de validación empleados en la predicción del movimiento bursátil, lo que exige cautela al generalizar resultados entre estudios [15].</w:t>
      </w:r>
    </w:p>
    <w:p w14:paraId="0132EE54" w14:textId="77777777" w:rsidR="00FA736A" w:rsidRPr="00ED1A0C" w:rsidRDefault="00FA736A" w:rsidP="00ED1A0C">
      <w:pPr>
        <w:spacing w:after="16" w:line="360" w:lineRule="auto"/>
        <w:jc w:val="both"/>
        <w:rPr>
          <w:b/>
          <w:lang w:val="es-MX"/>
        </w:rPr>
      </w:pPr>
    </w:p>
    <w:p w14:paraId="19EDBDAC" w14:textId="77777777" w:rsidR="00FA736A" w:rsidRPr="00ED1A0C" w:rsidRDefault="00864082" w:rsidP="00ED1A0C">
      <w:pPr>
        <w:spacing w:after="16" w:line="360" w:lineRule="auto"/>
        <w:jc w:val="both"/>
      </w:pPr>
      <w:r w:rsidRPr="00ED1A0C">
        <w:t xml:space="preserve">La literatura también ha explorado modelos híbridos que combinan enfoques estadísticos y redes neuronales. Kashif y Ślepaczuk propusieron un modelo LSTM–ARIMA que integra la representación de relaciones lineales mediante ARIMA con la capacidad de las LSTM para modelar patrones no lineales, obteniendo el menor MAPE entre los modelos comparados para los índices S&amp;P 500, FTSE 100 y CAC 40 [16]. No obstante, estos enfoques continúan basándose principalmente en información derivada de las series históricas de precios e indicadores técnicos, sin incorporar variables provenientes del análisis de sentimiento o del contenido informativo de las noticias. </w:t>
      </w:r>
    </w:p>
    <w:p w14:paraId="509228F4" w14:textId="77777777" w:rsidR="00864082" w:rsidRPr="00ED1A0C" w:rsidRDefault="00864082" w:rsidP="00ED1A0C">
      <w:pPr>
        <w:spacing w:after="16" w:line="360" w:lineRule="auto"/>
        <w:rPr>
          <w:b/>
          <w:lang w:val="es-MX"/>
        </w:rPr>
      </w:pPr>
    </w:p>
    <w:p w14:paraId="123A0A33" w14:textId="77777777" w:rsidR="00490CC7" w:rsidRPr="00ED1A0C" w:rsidRDefault="00490CC7" w:rsidP="00ED1A0C">
      <w:pPr>
        <w:pStyle w:val="Heading2"/>
        <w:keepNext/>
        <w:keepLines/>
      </w:pPr>
      <w:bookmarkStart w:id="23" w:name="_Toc238331155"/>
      <w:r w:rsidRPr="00ED1A0C">
        <w:t>Deep Learning con análisis de sentimiento</w:t>
      </w:r>
      <w:bookmarkEnd w:id="23"/>
    </w:p>
    <w:p w14:paraId="57A5F163" w14:textId="77777777" w:rsidR="00FA736A" w:rsidRPr="00ED1A0C" w:rsidRDefault="00FA736A" w:rsidP="00ED1A0C">
      <w:pPr>
        <w:rPr>
          <w:lang w:val="es-MX"/>
        </w:rPr>
      </w:pPr>
    </w:p>
    <w:p w14:paraId="142A38E9" w14:textId="77777777" w:rsidR="00490CC7" w:rsidRPr="00ED1A0C" w:rsidRDefault="00490CC7" w:rsidP="00ED1A0C">
      <w:pPr>
        <w:spacing w:after="16" w:line="360" w:lineRule="auto"/>
        <w:jc w:val="both"/>
        <w:rPr>
          <w:lang w:val="es-MX"/>
        </w:rPr>
      </w:pPr>
      <w:r>
        <w:rPr>
          <w:lang w:val="es-MX"/>
        </w:rPr>
        <w:t>La integración de variables de sentimiento ha mostrado mejoras en contextos específicos, aunque los resultados no son uniformes. Jin et al. incorporaron la tendencia emocional de los inversionistas en un modelo profundo con LSTM y reportaron mejoras predictivas [17]. Groß-Klußmann et al. encontraron que las señales financieras de Twitter pueden aportar ganancias predictivas, pero su efecto directo es breve y depende del régimen de mercado [18]. Li et al. combinaron indicadores técnicos y sentimiento de noticias en una arquitectura LSTM para la Bolsa de Hong Kong; la integración de ambas fuentes superó a los modelos que usaban solo precios o solo noticias [19]. Srijiranon et al. integraron PCA, EMD, LSTM y sentimiento de noticias obtenido con FinBERT para el mercado tailandés y observaron mejoras frente a varias líneas base, aunque el efecto del sentimiento varió según la arquitectura [20].</w:t>
      </w:r>
    </w:p>
    <w:p w14:paraId="32D6033C" w14:textId="77777777" w:rsidR="000C42C9" w:rsidRPr="00ED1A0C" w:rsidRDefault="000C42C9" w:rsidP="00ED1A0C">
      <w:pPr>
        <w:spacing w:after="16" w:line="360" w:lineRule="auto"/>
        <w:jc w:val="both"/>
      </w:pPr>
    </w:p>
    <w:p w14:paraId="5746DE4D" w14:textId="77777777" w:rsidR="000C42C9" w:rsidRPr="00ED1A0C" w:rsidRDefault="000C42C9" w:rsidP="00ED1A0C">
      <w:pPr>
        <w:spacing w:after="16" w:line="360" w:lineRule="auto"/>
        <w:jc w:val="both"/>
        <w:rPr>
          <w:lang w:val="es-MX"/>
        </w:rPr>
      </w:pPr>
      <w:r w:rsidRPr="00ED1A0C">
        <w:t>En conjunto, estos estudios muestran que la incorporación de información derivada del análisis de sentimiento puede mejorar el desempeño predictivo bajo determinadas condiciones experimentales. Sin embargo, la evidencia continúa siendo heterogénea y depende de factores como la fuente de información utilizada, la construcción del indicador de sentimiento, el horizonte de predicción y el protocolo de evaluación empleado. Asimismo, son escasos los trabajos que realizan comparaciones sistemáticas entre modelos econométricos y arquitecturas de aprendizaje profundo incorporando simultáneamente indicadores de sentimiento, medidas de volatilidad del mercado y procedimientos experimentales completamente reproducibles. Estas limitaciones constituyen un vacío de investigación que motiva el desarrollo de la presente tesis.</w:t>
      </w:r>
    </w:p>
    <w:p w14:paraId="54CB1114" w14:textId="77777777" w:rsidR="00FA736A" w:rsidRPr="00ED1A0C" w:rsidRDefault="00FA736A" w:rsidP="00ED1A0C">
      <w:pPr>
        <w:spacing w:after="16" w:line="360" w:lineRule="auto"/>
        <w:jc w:val="both"/>
        <w:rPr>
          <w:b/>
          <w:lang w:val="es-MX"/>
        </w:rPr>
      </w:pPr>
    </w:p>
    <w:p w14:paraId="0D5B15B1" w14:textId="77777777" w:rsidR="00490CC7" w:rsidRPr="00ED1A0C" w:rsidRDefault="00501575" w:rsidP="00ED1A0C">
      <w:pPr>
        <w:spacing w:after="16" w:line="360" w:lineRule="auto"/>
        <w:jc w:val="both"/>
        <w:rPr>
          <w:bCs/>
          <w:lang w:val="es-MX"/>
        </w:rPr>
      </w:pPr>
      <w:r>
        <w:rPr>
          <w:bCs/>
          <w:lang w:val="es-MX"/>
        </w:rPr>
        <w:t xml:space="preserve">La presente tesis aborda ambos vacíos mediante una evaluación sistemática y reproducible. Se comparan modelos ARIMA/ARIMAX/SARIMAX con tres arquitecturas LSTM que incorporan, por ablación, un indicador de tono derivado de GDELT y el VIX. La arquitectura y los hiperparámetros se fijaron antes de la corrida final y se mantuvieron iguales entre variantes; no se realizó una búsqueda de hiperparámetros orientada por el OOS. Todo se evalúa en cuatro </w:t>
      </w:r>
      <w:r>
        <w:rPr>
          <w:bCs/>
          <w:lang w:val="es-MX"/>
        </w:rPr>
        <w:lastRenderedPageBreak/>
        <w:t>horizontes mediante validación temporal, pruebas de significancia, correcciones por comparaciones múltiples y análisis multi-semilla.</w:t>
      </w:r>
    </w:p>
    <w:p w14:paraId="7A5BF094" w14:textId="77777777" w:rsidR="000C42C9" w:rsidRPr="00ED1A0C" w:rsidRDefault="000C42C9" w:rsidP="00ED1A0C">
      <w:pPr>
        <w:spacing w:after="16" w:line="360" w:lineRule="auto"/>
        <w:jc w:val="both"/>
        <w:rPr>
          <w:bCs/>
          <w:lang w:val="es-MX"/>
        </w:rPr>
      </w:pPr>
    </w:p>
    <w:p w14:paraId="34295055" w14:textId="77777777" w:rsidR="009954AA" w:rsidRPr="00ED1A0C" w:rsidRDefault="009954AA" w:rsidP="00ED1A0C">
      <w:pPr>
        <w:pStyle w:val="Caption"/>
      </w:pPr>
      <w:r w:rsidRPr="00ED1A0C">
        <w:t>Tabla 3. Comparación de estudios relevantes en orden cronológico</w:t>
      </w:r>
    </w:p>
    <w:tbl>
      <w:tblPr>
        <w:tblStyle w:val="TableGrid"/>
        <w:tblW w:w="9667" w:type="dxa"/>
        <w:tblLook w:val="04A0" w:firstRow="1" w:lastRow="0" w:firstColumn="1" w:lastColumn="0" w:noHBand="0" w:noVBand="1"/>
      </w:tblPr>
      <w:tblGrid>
        <w:gridCol w:w="740"/>
        <w:gridCol w:w="1807"/>
        <w:gridCol w:w="2126"/>
        <w:gridCol w:w="1917"/>
        <w:gridCol w:w="2336"/>
        <w:gridCol w:w="741"/>
      </w:tblGrid>
      <w:tr w:rsidR="00CB4D4B" w:rsidRPr="00ED1A0C" w14:paraId="37443AE6" w14:textId="77777777" w:rsidTr="00FB298D">
        <w:trPr>
          <w:cantSplit/>
          <w:trHeight w:val="737"/>
          <w:tblHeader/>
        </w:trPr>
        <w:tc>
          <w:tcPr>
            <w:tcW w:w="740" w:type="dxa"/>
            <w:noWrap/>
          </w:tcPr>
          <w:p w14:paraId="2FFB9C61" w14:textId="77777777" w:rsidR="00CB4D4B" w:rsidRPr="00ED1A0C" w:rsidRDefault="00CB4D4B" w:rsidP="00ED1A0C">
            <w:pPr>
              <w:spacing w:after="16" w:line="360" w:lineRule="auto"/>
              <w:jc w:val="center"/>
              <w:rPr>
                <w:color w:val="000000"/>
                <w:sz w:val="20"/>
                <w:szCs w:val="20"/>
                <w:lang w:val="es-MX"/>
              </w:rPr>
            </w:pPr>
            <w:r w:rsidRPr="00ED1A0C">
              <w:rPr>
                <w:sz w:val="20"/>
                <w:szCs w:val="20"/>
              </w:rPr>
              <w:t>Año</w:t>
            </w:r>
          </w:p>
        </w:tc>
        <w:tc>
          <w:tcPr>
            <w:tcW w:w="1807" w:type="dxa"/>
            <w:noWrap/>
          </w:tcPr>
          <w:p w14:paraId="62AB045C" w14:textId="77777777" w:rsidR="00CB4D4B" w:rsidRPr="00ED1A0C" w:rsidRDefault="00CB4D4B" w:rsidP="00ED1A0C">
            <w:pPr>
              <w:spacing w:after="16" w:line="360" w:lineRule="auto"/>
              <w:jc w:val="center"/>
              <w:rPr>
                <w:color w:val="000000"/>
                <w:sz w:val="20"/>
                <w:szCs w:val="20"/>
                <w:lang w:val="es-MX"/>
              </w:rPr>
            </w:pPr>
            <w:r w:rsidRPr="00ED1A0C">
              <w:rPr>
                <w:sz w:val="20"/>
                <w:szCs w:val="20"/>
              </w:rPr>
              <w:t>Datos &amp; período</w:t>
            </w:r>
          </w:p>
        </w:tc>
        <w:tc>
          <w:tcPr>
            <w:tcW w:w="2126" w:type="dxa"/>
            <w:noWrap/>
          </w:tcPr>
          <w:p w14:paraId="55D3366E" w14:textId="77777777" w:rsidR="00CB4D4B" w:rsidRPr="00ED1A0C" w:rsidRDefault="00CB4D4B" w:rsidP="00ED1A0C">
            <w:pPr>
              <w:spacing w:after="16" w:line="360" w:lineRule="auto"/>
              <w:jc w:val="center"/>
              <w:rPr>
                <w:color w:val="000000"/>
                <w:sz w:val="20"/>
                <w:szCs w:val="20"/>
                <w:lang w:val="es-MX"/>
              </w:rPr>
            </w:pPr>
            <w:r w:rsidRPr="00ED1A0C">
              <w:rPr>
                <w:sz w:val="20"/>
                <w:szCs w:val="20"/>
              </w:rPr>
              <w:t>Técnica(s) principal(es)</w:t>
            </w:r>
          </w:p>
        </w:tc>
        <w:tc>
          <w:tcPr>
            <w:tcW w:w="1917" w:type="dxa"/>
            <w:noWrap/>
          </w:tcPr>
          <w:p w14:paraId="22DC0137" w14:textId="77777777" w:rsidR="00CB4D4B" w:rsidRPr="00ED1A0C" w:rsidRDefault="00CB4D4B" w:rsidP="00ED1A0C">
            <w:pPr>
              <w:spacing w:after="16" w:line="360" w:lineRule="auto"/>
              <w:jc w:val="center"/>
              <w:rPr>
                <w:color w:val="000000"/>
                <w:sz w:val="20"/>
                <w:szCs w:val="20"/>
                <w:lang w:val="es-MX"/>
              </w:rPr>
            </w:pPr>
            <w:r w:rsidRPr="00ED1A0C">
              <w:rPr>
                <w:sz w:val="20"/>
                <w:szCs w:val="20"/>
              </w:rPr>
              <w:t>Métrica clave</w:t>
            </w:r>
          </w:p>
        </w:tc>
        <w:tc>
          <w:tcPr>
            <w:tcW w:w="2336" w:type="dxa"/>
            <w:noWrap/>
          </w:tcPr>
          <w:p w14:paraId="6D2759FE" w14:textId="77777777" w:rsidR="00CB4D4B" w:rsidRPr="00ED1A0C" w:rsidRDefault="00CB4D4B" w:rsidP="00ED1A0C">
            <w:pPr>
              <w:spacing w:after="16" w:line="360" w:lineRule="auto"/>
              <w:jc w:val="center"/>
              <w:rPr>
                <w:color w:val="000000"/>
                <w:sz w:val="20"/>
                <w:szCs w:val="20"/>
                <w:lang w:val="es-MX"/>
              </w:rPr>
            </w:pPr>
            <w:r w:rsidRPr="00ED1A0C">
              <w:rPr>
                <w:sz w:val="20"/>
                <w:szCs w:val="20"/>
              </w:rPr>
              <w:t>Hallazgo</w:t>
            </w:r>
          </w:p>
        </w:tc>
        <w:tc>
          <w:tcPr>
            <w:tcW w:w="741" w:type="dxa"/>
            <w:noWrap/>
          </w:tcPr>
          <w:p w14:paraId="19B45C43" w14:textId="77777777" w:rsidR="00CB4D4B" w:rsidRPr="00ED1A0C" w:rsidRDefault="00CB4D4B" w:rsidP="00ED1A0C">
            <w:pPr>
              <w:spacing w:after="16" w:line="360" w:lineRule="auto"/>
              <w:jc w:val="center"/>
              <w:rPr>
                <w:color w:val="000000"/>
                <w:sz w:val="20"/>
                <w:szCs w:val="20"/>
                <w:lang w:val="es-MX"/>
              </w:rPr>
            </w:pPr>
            <w:r w:rsidRPr="00ED1A0C">
              <w:rPr>
                <w:sz w:val="20"/>
                <w:szCs w:val="20"/>
              </w:rPr>
              <w:t>Ref.</w:t>
            </w:r>
          </w:p>
        </w:tc>
      </w:tr>
      <w:tr w:rsidR="00CB4D4B" w:rsidRPr="00ED1A0C" w14:paraId="26E51D05" w14:textId="77777777" w:rsidTr="00FB298D">
        <w:trPr>
          <w:cantSplit/>
          <w:trHeight w:val="737"/>
        </w:trPr>
        <w:tc>
          <w:tcPr>
            <w:tcW w:w="740" w:type="dxa"/>
            <w:noWrap/>
          </w:tcPr>
          <w:p w14:paraId="4F946B1C" w14:textId="77777777" w:rsidR="00CB4D4B" w:rsidRPr="00ED1A0C" w:rsidRDefault="00CB4D4B" w:rsidP="00ED1A0C">
            <w:pPr>
              <w:spacing w:after="16" w:line="360" w:lineRule="auto"/>
              <w:jc w:val="center"/>
              <w:rPr>
                <w:color w:val="000000"/>
                <w:sz w:val="20"/>
                <w:szCs w:val="20"/>
                <w:lang w:val="es-MX"/>
              </w:rPr>
            </w:pPr>
            <w:r w:rsidRPr="00ED1A0C">
              <w:rPr>
                <w:sz w:val="20"/>
                <w:szCs w:val="20"/>
              </w:rPr>
              <w:t>2025</w:t>
            </w:r>
          </w:p>
        </w:tc>
        <w:tc>
          <w:tcPr>
            <w:tcW w:w="1807" w:type="dxa"/>
            <w:noWrap/>
          </w:tcPr>
          <w:p w14:paraId="0BDDFE0C" w14:textId="77777777" w:rsidR="00CB4D4B" w:rsidRPr="00ED1A0C" w:rsidRDefault="00CB4D4B" w:rsidP="00ED1A0C">
            <w:pPr>
              <w:spacing w:after="16" w:line="360" w:lineRule="auto"/>
              <w:jc w:val="center"/>
              <w:rPr>
                <w:color w:val="000000"/>
                <w:sz w:val="20"/>
                <w:szCs w:val="20"/>
                <w:lang w:val="es-MX"/>
              </w:rPr>
            </w:pPr>
            <w:r w:rsidRPr="00ED1A0C">
              <w:rPr>
                <w:sz w:val="20"/>
                <w:szCs w:val="20"/>
              </w:rPr>
              <w:t>NASDAQ Tech (2015–2024)</w:t>
            </w:r>
          </w:p>
        </w:tc>
        <w:tc>
          <w:tcPr>
            <w:tcW w:w="2126" w:type="dxa"/>
            <w:noWrap/>
          </w:tcPr>
          <w:p w14:paraId="5E67C2E9" w14:textId="77777777" w:rsidR="00CB4D4B" w:rsidRPr="00ED1A0C" w:rsidRDefault="00CB4D4B" w:rsidP="00ED1A0C">
            <w:pPr>
              <w:spacing w:after="16" w:line="360" w:lineRule="auto"/>
              <w:jc w:val="center"/>
              <w:rPr>
                <w:color w:val="000000"/>
                <w:sz w:val="20"/>
                <w:szCs w:val="20"/>
                <w:lang w:val="es-MX"/>
              </w:rPr>
            </w:pPr>
            <w:r w:rsidRPr="00ED1A0C">
              <w:rPr>
                <w:sz w:val="20"/>
                <w:szCs w:val="20"/>
              </w:rPr>
              <w:t>LSTM + VADER</w:t>
            </w:r>
          </w:p>
        </w:tc>
        <w:tc>
          <w:tcPr>
            <w:tcW w:w="1917" w:type="dxa"/>
            <w:noWrap/>
          </w:tcPr>
          <w:p w14:paraId="4DAD5975" w14:textId="77777777" w:rsidR="00CB4D4B" w:rsidRPr="00ED1A0C" w:rsidRDefault="00CB4D4B" w:rsidP="00ED1A0C">
            <w:pPr>
              <w:spacing w:after="16" w:line="360" w:lineRule="auto"/>
              <w:jc w:val="center"/>
              <w:rPr>
                <w:color w:val="000000"/>
                <w:sz w:val="20"/>
                <w:szCs w:val="20"/>
                <w:lang w:val="es-MX"/>
              </w:rPr>
            </w:pPr>
            <w:r w:rsidRPr="00ED1A0C">
              <w:rPr>
                <w:sz w:val="20"/>
                <w:szCs w:val="20"/>
              </w:rPr>
              <w:t xml:space="preserve">MAPE ≈ </w:t>
            </w:r>
            <w:r w:rsidRPr="00ED1A0C">
              <w:rPr>
                <w:rStyle w:val="Strong"/>
                <w:b w:val="0"/>
                <w:bCs w:val="0"/>
                <w:sz w:val="20"/>
                <w:szCs w:val="20"/>
              </w:rPr>
              <w:t>2.72%</w:t>
            </w:r>
          </w:p>
        </w:tc>
        <w:tc>
          <w:tcPr>
            <w:tcW w:w="2336" w:type="dxa"/>
            <w:noWrap/>
          </w:tcPr>
          <w:p w14:paraId="0E4DBE2A" w14:textId="77777777" w:rsidR="00CB4D4B" w:rsidRPr="00ED1A0C" w:rsidRDefault="00CB4D4B" w:rsidP="00ED1A0C">
            <w:pPr>
              <w:spacing w:after="16" w:line="360" w:lineRule="auto"/>
              <w:jc w:val="center"/>
              <w:rPr>
                <w:color w:val="000000"/>
                <w:sz w:val="20"/>
                <w:szCs w:val="20"/>
                <w:lang w:val="es-MX"/>
              </w:rPr>
            </w:pPr>
            <w:r w:rsidRPr="00ED1A0C">
              <w:rPr>
                <w:sz w:val="20"/>
                <w:szCs w:val="20"/>
              </w:rPr>
              <w:t>Integrar sentimiento (VADER) con LSTM mejora frente a ARIMA</w:t>
            </w:r>
          </w:p>
        </w:tc>
        <w:tc>
          <w:tcPr>
            <w:tcW w:w="741" w:type="dxa"/>
            <w:noWrap/>
          </w:tcPr>
          <w:p w14:paraId="578510DF" w14:textId="77777777" w:rsidR="00CB4D4B" w:rsidRPr="00ED1A0C" w:rsidRDefault="0034383A" w:rsidP="00ED1A0C">
            <w:pPr>
              <w:spacing w:after="16" w:line="360" w:lineRule="auto"/>
              <w:jc w:val="center"/>
              <w:rPr>
                <w:color w:val="000000"/>
                <w:sz w:val="20"/>
                <w:szCs w:val="20"/>
                <w:lang w:val="es-MX"/>
              </w:rPr>
            </w:pPr>
            <w:r w:rsidRPr="00ED1A0C">
              <w:rPr>
                <w:color w:val="000000"/>
                <w:sz w:val="20"/>
                <w:szCs w:val="20"/>
                <w:lang w:val="es-MX"/>
              </w:rPr>
              <w:fldChar w:fldCharType="begin"/>
            </w:r>
            <w:r w:rsidRPr="00ED1A0C">
              <w:rPr>
                <w:color w:val="000000"/>
                <w:sz w:val="20"/>
                <w:szCs w:val="20"/>
                <w:lang w:val="es-MX"/>
              </w:rPr>
              <w:instrText xml:space="preserve"> ADDIN ZOTERO_ITEM CSL_CITATION {"citationID":"hiVkK4tC","properties":{"formattedCitation":"[21]","plainCitation":"[21]","noteIndex":0},"citationItems":[{"id":128,"uris":["http://zotero.org/users/16970769/items/NPAMYJLA"],"itemData":{"id":128,"type":"webpage","abstract":"Predicting stock market movements remains a persistent challenge due to the inherently volatile, non-linear, and stochastic nature of financial time series data. This paper introduces a deep learning-based framework employing Long Short-Term Memory (LSTM) networks to forecast the closing stock prices of major technology firms: Apple, Google, Microsoft, and Amazon, listed on NASDAQ. Historical data was sourced from Yahoo Finance and processed using normalization and feature engineering techniques. The proposed model achieves a Mean Absolute Percentage Error (MAPE) of 2.72 on unseen test data, significantly outperforming traditional models like ARIMA. To further enhance predictive accuracy, sentiment scores were integrated using real-time news articles and social media data, analyzed through the VADER sentiment analysis tool. A web application was also developed to provide real-time visualizations of stock price forecasts, offering practical utility for both individual and institutional investors. This research demonstrates the strength of LSTM networks in modeling complex financial sequences and presents a novel hybrid approach combining time series modeling with sentiment analysis.","container-title":"arXiv.org","language":"en","title":"Advanced Stock Market Prediction Using Long Short-Term Memory Networks: A Comprehensive Deep Learning Framework","title-short":"Advanced Stock Market Prediction Using Long Short-Term Memory Networks","URL":"https://arxiv.org/abs/2505.05325v1","author":[{"family":"Chaudhary","given":"Rajneesh"}],"accessed":{"date-parts":[["2025",8,21]]},"issued":{"date-parts":[["2025",5,8]]}}}],"schema":"https://github.com/citation-style-language/schema/raw/master/csl-citation.json"} </w:instrText>
            </w:r>
            <w:r w:rsidRPr="00ED1A0C">
              <w:rPr>
                <w:color w:val="000000"/>
                <w:sz w:val="20"/>
                <w:szCs w:val="20"/>
                <w:lang w:val="es-MX"/>
              </w:rPr>
              <w:fldChar w:fldCharType="separate"/>
            </w:r>
            <w:r w:rsidRPr="00ED1A0C">
              <w:rPr>
                <w:sz w:val="20"/>
                <w:szCs w:val="20"/>
              </w:rPr>
              <w:t>[21]</w:t>
            </w:r>
            <w:r w:rsidRPr="00ED1A0C">
              <w:rPr>
                <w:color w:val="000000"/>
                <w:sz w:val="20"/>
                <w:szCs w:val="20"/>
                <w:lang w:val="es-MX"/>
              </w:rPr>
              <w:fldChar w:fldCharType="end"/>
            </w:r>
          </w:p>
        </w:tc>
      </w:tr>
      <w:tr w:rsidR="00CB4D4B" w:rsidRPr="00ED1A0C" w14:paraId="08D6CA0F" w14:textId="77777777" w:rsidTr="00FB298D">
        <w:trPr>
          <w:cantSplit/>
          <w:trHeight w:val="737"/>
        </w:trPr>
        <w:tc>
          <w:tcPr>
            <w:tcW w:w="740" w:type="dxa"/>
            <w:noWrap/>
          </w:tcPr>
          <w:p w14:paraId="3E9712C5" w14:textId="77777777" w:rsidR="00CB4D4B" w:rsidRPr="00BA634E" w:rsidRDefault="00CB4D4B" w:rsidP="00ED1A0C">
            <w:pPr>
              <w:spacing w:after="16" w:line="360" w:lineRule="auto"/>
              <w:jc w:val="center"/>
              <w:rPr>
                <w:color w:val="000000"/>
                <w:sz w:val="20"/>
                <w:szCs w:val="20"/>
                <w:lang w:val="es-MX"/>
              </w:rPr>
            </w:pPr>
            <w:r>
              <w:rPr>
                <w:sz w:val="20"/>
                <w:szCs w:val="20"/>
              </w:rPr>
              <w:t>2020</w:t>
            </w:r>
          </w:p>
        </w:tc>
        <w:tc>
          <w:tcPr>
            <w:tcW w:w="1807" w:type="dxa"/>
            <w:noWrap/>
          </w:tcPr>
          <w:p w14:paraId="44B7F41F" w14:textId="77777777" w:rsidR="00CB4D4B" w:rsidRPr="00BA634E" w:rsidRDefault="00CB4D4B" w:rsidP="00ED1A0C">
            <w:pPr>
              <w:spacing w:after="16" w:line="360" w:lineRule="auto"/>
              <w:jc w:val="center"/>
              <w:rPr>
                <w:color w:val="000000"/>
                <w:sz w:val="20"/>
                <w:szCs w:val="20"/>
                <w:lang w:val="es-MX"/>
              </w:rPr>
            </w:pPr>
            <w:r>
              <w:rPr>
                <w:rStyle w:val="Strong"/>
                <w:b w:val="0"/>
                <w:bCs w:val="0"/>
                <w:sz w:val="20"/>
                <w:szCs w:val="20"/>
              </w:rPr>
              <w:t>Bolsa de Hong Kong (&gt;5 años)</w:t>
            </w:r>
          </w:p>
        </w:tc>
        <w:tc>
          <w:tcPr>
            <w:tcW w:w="2126" w:type="dxa"/>
            <w:noWrap/>
          </w:tcPr>
          <w:p w14:paraId="601D19F5" w14:textId="77777777" w:rsidR="00CB4D4B" w:rsidRPr="00BA634E" w:rsidRDefault="00CB4D4B" w:rsidP="00ED1A0C">
            <w:pPr>
              <w:spacing w:after="16" w:line="360" w:lineRule="auto"/>
              <w:jc w:val="center"/>
              <w:rPr>
                <w:color w:val="000000"/>
                <w:sz w:val="20"/>
                <w:szCs w:val="20"/>
                <w:lang w:val="es-MX"/>
              </w:rPr>
            </w:pPr>
            <w:r>
              <w:rPr>
                <w:sz w:val="20"/>
                <w:szCs w:val="20"/>
              </w:rPr>
              <w:t>LSTM con indicadores técnicos + sentimiento de noticias</w:t>
            </w:r>
          </w:p>
        </w:tc>
        <w:tc>
          <w:tcPr>
            <w:tcW w:w="1917" w:type="dxa"/>
            <w:noWrap/>
          </w:tcPr>
          <w:p w14:paraId="5779BDE5" w14:textId="77777777" w:rsidR="00CB4D4B" w:rsidRPr="00BA634E" w:rsidRDefault="00CB4D4B" w:rsidP="00ED1A0C">
            <w:pPr>
              <w:spacing w:after="16" w:line="360" w:lineRule="auto"/>
              <w:jc w:val="center"/>
              <w:rPr>
                <w:color w:val="000000"/>
                <w:sz w:val="20"/>
                <w:szCs w:val="20"/>
                <w:lang w:val="es-MX"/>
              </w:rPr>
            </w:pPr>
            <w:r>
              <w:rPr>
                <w:sz w:val="20"/>
                <w:szCs w:val="20"/>
              </w:rPr>
              <w:t>Exactitud y F1</w:t>
            </w:r>
          </w:p>
        </w:tc>
        <w:tc>
          <w:tcPr>
            <w:tcW w:w="2336" w:type="dxa"/>
            <w:noWrap/>
          </w:tcPr>
          <w:p w14:paraId="7476D7A0" w14:textId="77777777" w:rsidR="00CB4D4B" w:rsidRPr="00BA634E" w:rsidRDefault="00CB4D4B" w:rsidP="00ED1A0C">
            <w:pPr>
              <w:spacing w:after="16" w:line="360" w:lineRule="auto"/>
              <w:jc w:val="center"/>
              <w:rPr>
                <w:color w:val="000000"/>
                <w:sz w:val="20"/>
                <w:szCs w:val="20"/>
                <w:lang w:val="es-MX"/>
              </w:rPr>
            </w:pPr>
            <w:r>
              <w:rPr>
                <w:sz w:val="20"/>
                <w:szCs w:val="20"/>
              </w:rPr>
              <w:t>La combinación de precios y sentimiento supera a modelos de una sola fuente</w:t>
            </w:r>
          </w:p>
        </w:tc>
        <w:tc>
          <w:tcPr>
            <w:tcW w:w="741" w:type="dxa"/>
            <w:noWrap/>
          </w:tcPr>
          <w:p w14:paraId="0E3B0260" w14:textId="77777777" w:rsidR="00CB4D4B" w:rsidRPr="00BA634E" w:rsidRDefault="0034383A" w:rsidP="00ED1A0C">
            <w:pPr>
              <w:spacing w:after="16" w:line="360" w:lineRule="auto"/>
              <w:jc w:val="center"/>
              <w:rPr>
                <w:color w:val="000000"/>
                <w:sz w:val="20"/>
                <w:szCs w:val="20"/>
                <w:lang w:val="es-MX"/>
              </w:rPr>
            </w:pPr>
            <w:r>
              <w:rPr>
                <w:color w:val="000000"/>
                <w:sz w:val="20"/>
                <w:szCs w:val="20"/>
                <w:lang w:val="es-MX"/>
              </w:rPr>
              <w:t>[19]</w:t>
            </w:r>
          </w:p>
        </w:tc>
      </w:tr>
      <w:tr w:rsidR="00CB4D4B" w:rsidRPr="00ED1A0C" w14:paraId="53B64D40" w14:textId="77777777" w:rsidTr="00FB298D">
        <w:trPr>
          <w:cantSplit/>
          <w:trHeight w:val="737"/>
        </w:trPr>
        <w:tc>
          <w:tcPr>
            <w:tcW w:w="740" w:type="dxa"/>
            <w:noWrap/>
          </w:tcPr>
          <w:p w14:paraId="3312693B" w14:textId="77777777" w:rsidR="00CB4D4B" w:rsidRPr="00ED1A0C" w:rsidRDefault="00CB4D4B" w:rsidP="00ED1A0C">
            <w:pPr>
              <w:spacing w:after="16" w:line="360" w:lineRule="auto"/>
              <w:jc w:val="center"/>
              <w:rPr>
                <w:color w:val="000000"/>
                <w:sz w:val="20"/>
                <w:szCs w:val="20"/>
                <w:lang w:val="es-MX"/>
              </w:rPr>
            </w:pPr>
            <w:r w:rsidRPr="00ED1A0C">
              <w:rPr>
                <w:sz w:val="20"/>
                <w:szCs w:val="20"/>
              </w:rPr>
              <w:t>2024</w:t>
            </w:r>
          </w:p>
        </w:tc>
        <w:tc>
          <w:tcPr>
            <w:tcW w:w="1807" w:type="dxa"/>
            <w:noWrap/>
          </w:tcPr>
          <w:p w14:paraId="645BD6B8" w14:textId="77777777" w:rsidR="00CB4D4B" w:rsidRPr="00ED1A0C" w:rsidRDefault="00CB4D4B" w:rsidP="00ED1A0C">
            <w:pPr>
              <w:spacing w:after="16" w:line="360" w:lineRule="auto"/>
              <w:jc w:val="center"/>
              <w:rPr>
                <w:color w:val="000000"/>
                <w:sz w:val="20"/>
                <w:szCs w:val="20"/>
                <w:lang w:val="es-MX"/>
              </w:rPr>
            </w:pPr>
            <w:r w:rsidRPr="00ED1A0C">
              <w:rPr>
                <w:rStyle w:val="Strong"/>
                <w:b w:val="0"/>
                <w:bCs w:val="0"/>
                <w:sz w:val="20"/>
                <w:szCs w:val="20"/>
              </w:rPr>
              <w:t>ASX/US índices</w:t>
            </w:r>
            <w:r w:rsidRPr="00ED1A0C">
              <w:rPr>
                <w:sz w:val="20"/>
                <w:szCs w:val="20"/>
              </w:rPr>
              <w:t xml:space="preserve"> (multiperíodo)*</w:t>
            </w:r>
          </w:p>
        </w:tc>
        <w:tc>
          <w:tcPr>
            <w:tcW w:w="2126" w:type="dxa"/>
            <w:noWrap/>
          </w:tcPr>
          <w:p w14:paraId="32494C54" w14:textId="77777777" w:rsidR="00CB4D4B" w:rsidRPr="00ED1A0C" w:rsidRDefault="00CB4D4B" w:rsidP="00ED1A0C">
            <w:pPr>
              <w:spacing w:after="16" w:line="360" w:lineRule="auto"/>
              <w:jc w:val="center"/>
              <w:rPr>
                <w:color w:val="000000"/>
                <w:sz w:val="20"/>
                <w:szCs w:val="20"/>
                <w:lang w:val="es-MX"/>
              </w:rPr>
            </w:pPr>
            <w:r w:rsidRPr="00ED1A0C">
              <w:rPr>
                <w:rStyle w:val="Strong"/>
                <w:b w:val="0"/>
                <w:bCs w:val="0"/>
                <w:sz w:val="20"/>
                <w:szCs w:val="20"/>
              </w:rPr>
              <w:t>CNN-CBAM-LSTM</w:t>
            </w:r>
            <w:r w:rsidRPr="00ED1A0C">
              <w:rPr>
                <w:sz w:val="20"/>
                <w:szCs w:val="20"/>
              </w:rPr>
              <w:t xml:space="preserve"> (CNN-LSTM con atención)</w:t>
            </w:r>
          </w:p>
        </w:tc>
        <w:tc>
          <w:tcPr>
            <w:tcW w:w="1917" w:type="dxa"/>
            <w:noWrap/>
          </w:tcPr>
          <w:p w14:paraId="4101F32E" w14:textId="77777777" w:rsidR="00CB4D4B" w:rsidRPr="00ED1A0C" w:rsidRDefault="00CB4D4B" w:rsidP="00ED1A0C">
            <w:pPr>
              <w:spacing w:after="16" w:line="360" w:lineRule="auto"/>
              <w:jc w:val="center"/>
              <w:rPr>
                <w:color w:val="000000"/>
                <w:sz w:val="20"/>
                <w:szCs w:val="20"/>
                <w:lang w:val="es-MX"/>
              </w:rPr>
            </w:pPr>
            <w:r w:rsidRPr="00ED1A0C">
              <w:rPr>
                <w:sz w:val="20"/>
                <w:szCs w:val="20"/>
              </w:rPr>
              <w:t>MAE/RMSE ↓ vs. baselines</w:t>
            </w:r>
          </w:p>
        </w:tc>
        <w:tc>
          <w:tcPr>
            <w:tcW w:w="2336" w:type="dxa"/>
            <w:noWrap/>
          </w:tcPr>
          <w:p w14:paraId="02DAFC30" w14:textId="77777777" w:rsidR="00CB4D4B" w:rsidRPr="00ED1A0C" w:rsidRDefault="00CB4D4B" w:rsidP="00ED1A0C">
            <w:pPr>
              <w:spacing w:after="16" w:line="360" w:lineRule="auto"/>
              <w:jc w:val="center"/>
              <w:rPr>
                <w:color w:val="000000"/>
                <w:sz w:val="20"/>
                <w:szCs w:val="20"/>
                <w:lang w:val="es-MX"/>
              </w:rPr>
            </w:pPr>
            <w:r w:rsidRPr="00ED1A0C">
              <w:rPr>
                <w:sz w:val="20"/>
                <w:szCs w:val="20"/>
              </w:rPr>
              <w:t>Convolución capta patrones locales y mejora sobre LSTM/CNN simples</w:t>
            </w:r>
          </w:p>
        </w:tc>
        <w:tc>
          <w:tcPr>
            <w:tcW w:w="741" w:type="dxa"/>
            <w:noWrap/>
          </w:tcPr>
          <w:p w14:paraId="26097410" w14:textId="77777777" w:rsidR="00CB4D4B" w:rsidRPr="00ED1A0C" w:rsidRDefault="0034383A" w:rsidP="00ED1A0C">
            <w:pPr>
              <w:spacing w:after="16" w:line="360" w:lineRule="auto"/>
              <w:jc w:val="center"/>
              <w:rPr>
                <w:color w:val="000000"/>
                <w:sz w:val="20"/>
                <w:szCs w:val="20"/>
                <w:lang w:val="es-MX"/>
              </w:rPr>
            </w:pPr>
            <w:r w:rsidRPr="00ED1A0C">
              <w:rPr>
                <w:color w:val="000000"/>
                <w:sz w:val="20"/>
                <w:szCs w:val="20"/>
                <w:lang w:val="es-MX"/>
              </w:rPr>
              <w:fldChar w:fldCharType="begin"/>
            </w:r>
            <w:r w:rsidRPr="00ED1A0C">
              <w:rPr>
                <w:color w:val="000000"/>
                <w:sz w:val="20"/>
                <w:szCs w:val="20"/>
                <w:lang w:val="es-MX"/>
              </w:rPr>
              <w:instrText xml:space="preserve"> ADDIN ZOTERO_ITEM CSL_CITATION {"citationID":"eursJesu","properties":{"formattedCitation":"[22]","plainCitation":"[22]","noteIndex":0},"citationItems":[{"id":175,"uris":["http://zotero.org/users/16970769/items/TBUYSF3Y"],"itemData":{"id":175,"type":"article-journal","abstract":"Deep learning, a foundational technology in artificial intelligence, facilitates the identification of complex associations between stock prices and various influential factors through comprehensive data analysis. Stock price data exhibits unique time-series characteristics; models emphasizing long-term data may miss short-term fluctuations, while those focusing solely on short-term data may not capture cyclical trends. Existing models that integrate long short-term memory (LSTM) and convolutional neural networks (CNNs) face limitations in capturing both long- and short-term dependencies due to LSTM’s gated transmission mechanism and CNNs’ limited receptive field. This study introduces an innovative deep learning model, CNN-CBAM-LSTM, which integrates the convolutional block attention module (CBAM) to enhance the extraction of both long- and short-term features. The model’s performance is assessed using the Australian Standard &amp; Poor’s 200 Index (AS51), showing improvement over traditional models across metrics such as RMSE, MAE, R2, and RETURN. To further confirm its robustness and generalizability, Diebold–Mariano (DM) tests and model confidence set experiments are conducted, with results indicating the consistently high performance of the CNN-CBAM-LSTM model. Additional tests on six globally recognized stock indices reinforce the model’s predictive strength and adaptability, establishing it as a reliable tool for forecasting in the stock market.","container-title":"Mathematics","DOI":"10.3390/math12233738","ISSN":"2227-7390","issue":"23","journalAbbreviation":"Mathematics","language":"en","license":"https://creativecommons.org/licenses/by/4.0/","page":"3738","source":"DOI.org (Crossref)","title":"CNN-CBAM-LSTM: Enhancing Stock Return Prediction Through Long and Short Information Mining in Stock Prediction","title-short":"CNN-CBAM-LSTM","volume":"12","author":[{"family":"Ye","given":"Peijie"},{"family":"Zhang","given":"Hao"},{"family":"Zhou","given":"Xi"}],"issued":{"date-parts":[["2024",11,27]]}}}],"schema":"https://github.com/citation-style-language/schema/raw/master/csl-citation.json"} </w:instrText>
            </w:r>
            <w:r w:rsidRPr="00ED1A0C">
              <w:rPr>
                <w:color w:val="000000"/>
                <w:sz w:val="20"/>
                <w:szCs w:val="20"/>
                <w:lang w:val="es-MX"/>
              </w:rPr>
              <w:fldChar w:fldCharType="separate"/>
            </w:r>
            <w:r w:rsidRPr="00ED1A0C">
              <w:rPr>
                <w:sz w:val="20"/>
                <w:szCs w:val="20"/>
              </w:rPr>
              <w:t>[22]</w:t>
            </w:r>
            <w:r w:rsidRPr="00ED1A0C">
              <w:rPr>
                <w:color w:val="000000"/>
                <w:sz w:val="20"/>
                <w:szCs w:val="20"/>
                <w:lang w:val="es-MX"/>
              </w:rPr>
              <w:fldChar w:fldCharType="end"/>
            </w:r>
          </w:p>
        </w:tc>
      </w:tr>
      <w:tr w:rsidR="00CB4D4B" w:rsidRPr="00ED1A0C" w14:paraId="01BA65FC" w14:textId="77777777" w:rsidTr="00FB298D">
        <w:trPr>
          <w:cantSplit/>
          <w:trHeight w:val="737"/>
        </w:trPr>
        <w:tc>
          <w:tcPr>
            <w:tcW w:w="740" w:type="dxa"/>
            <w:noWrap/>
          </w:tcPr>
          <w:p w14:paraId="13BE6D04" w14:textId="77777777" w:rsidR="00CB4D4B" w:rsidRPr="00ED1A0C" w:rsidRDefault="00CB4D4B" w:rsidP="00ED1A0C">
            <w:pPr>
              <w:spacing w:after="16" w:line="360" w:lineRule="auto"/>
              <w:jc w:val="center"/>
              <w:rPr>
                <w:color w:val="000000"/>
                <w:sz w:val="20"/>
                <w:szCs w:val="20"/>
                <w:lang w:val="es-MX"/>
              </w:rPr>
            </w:pPr>
            <w:r w:rsidRPr="00ED1A0C">
              <w:rPr>
                <w:sz w:val="20"/>
                <w:szCs w:val="20"/>
              </w:rPr>
              <w:t>2025</w:t>
            </w:r>
          </w:p>
        </w:tc>
        <w:tc>
          <w:tcPr>
            <w:tcW w:w="1807" w:type="dxa"/>
            <w:noWrap/>
          </w:tcPr>
          <w:p w14:paraId="0B68E0FD" w14:textId="77777777" w:rsidR="00CB4D4B" w:rsidRPr="00ED1A0C" w:rsidRDefault="00CB4D4B" w:rsidP="00ED1A0C">
            <w:pPr>
              <w:spacing w:after="16" w:line="360" w:lineRule="auto"/>
              <w:jc w:val="center"/>
              <w:rPr>
                <w:color w:val="000000"/>
                <w:sz w:val="20"/>
                <w:szCs w:val="20"/>
                <w:lang w:val="es-MX"/>
              </w:rPr>
            </w:pPr>
            <w:r w:rsidRPr="00ED1A0C">
              <w:rPr>
                <w:sz w:val="20"/>
                <w:szCs w:val="20"/>
              </w:rPr>
              <w:t xml:space="preserve">Multiactivo (gráficas de velas → </w:t>
            </w:r>
            <w:r w:rsidRPr="00ED1A0C">
              <w:rPr>
                <w:rStyle w:val="Strong"/>
                <w:b w:val="0"/>
                <w:bCs w:val="0"/>
                <w:sz w:val="20"/>
                <w:szCs w:val="20"/>
              </w:rPr>
              <w:t>imágenes</w:t>
            </w:r>
            <w:r w:rsidRPr="00ED1A0C">
              <w:rPr>
                <w:sz w:val="20"/>
                <w:szCs w:val="20"/>
              </w:rPr>
              <w:t>)</w:t>
            </w:r>
          </w:p>
        </w:tc>
        <w:tc>
          <w:tcPr>
            <w:tcW w:w="2126" w:type="dxa"/>
            <w:noWrap/>
          </w:tcPr>
          <w:p w14:paraId="518BF5AB" w14:textId="77777777" w:rsidR="00CB4D4B" w:rsidRPr="00ED1A0C" w:rsidRDefault="00CB4D4B" w:rsidP="00ED1A0C">
            <w:pPr>
              <w:spacing w:after="16" w:line="360" w:lineRule="auto"/>
              <w:jc w:val="center"/>
              <w:rPr>
                <w:color w:val="000000"/>
                <w:sz w:val="20"/>
                <w:szCs w:val="20"/>
                <w:lang w:val="es-MX"/>
              </w:rPr>
            </w:pPr>
            <w:r w:rsidRPr="00ED1A0C">
              <w:rPr>
                <w:sz w:val="20"/>
                <w:szCs w:val="20"/>
              </w:rPr>
              <w:t>CNN (VGG16/YOLO)</w:t>
            </w:r>
          </w:p>
        </w:tc>
        <w:tc>
          <w:tcPr>
            <w:tcW w:w="1917" w:type="dxa"/>
            <w:noWrap/>
          </w:tcPr>
          <w:p w14:paraId="015C7DF6" w14:textId="77777777" w:rsidR="00CB4D4B" w:rsidRPr="00ED1A0C" w:rsidRDefault="00CB4D4B" w:rsidP="00ED1A0C">
            <w:pPr>
              <w:spacing w:after="16" w:line="360" w:lineRule="auto"/>
              <w:jc w:val="center"/>
              <w:rPr>
                <w:color w:val="000000"/>
                <w:sz w:val="20"/>
                <w:szCs w:val="20"/>
                <w:lang w:val="es-MX"/>
              </w:rPr>
            </w:pPr>
            <w:r w:rsidRPr="00ED1A0C">
              <w:rPr>
                <w:rStyle w:val="Strong"/>
                <w:b w:val="0"/>
                <w:bCs w:val="0"/>
                <w:sz w:val="20"/>
                <w:szCs w:val="20"/>
              </w:rPr>
              <w:t>Accuracy ≈ 0.65–0.70</w:t>
            </w:r>
          </w:p>
        </w:tc>
        <w:tc>
          <w:tcPr>
            <w:tcW w:w="2336" w:type="dxa"/>
            <w:noWrap/>
          </w:tcPr>
          <w:p w14:paraId="5458FBDD" w14:textId="77777777" w:rsidR="00CB4D4B" w:rsidRPr="00ED1A0C" w:rsidRDefault="00CB4D4B" w:rsidP="00ED1A0C">
            <w:pPr>
              <w:spacing w:after="16" w:line="360" w:lineRule="auto"/>
              <w:jc w:val="center"/>
              <w:rPr>
                <w:color w:val="000000"/>
                <w:sz w:val="20"/>
                <w:szCs w:val="20"/>
                <w:lang w:val="es-MX"/>
              </w:rPr>
            </w:pPr>
            <w:r w:rsidRPr="00ED1A0C">
              <w:rPr>
                <w:sz w:val="20"/>
                <w:szCs w:val="20"/>
              </w:rPr>
              <w:t>Los “candles” como imágenes aportan señal; patrones explícitos añaden poco</w:t>
            </w:r>
          </w:p>
        </w:tc>
        <w:tc>
          <w:tcPr>
            <w:tcW w:w="741" w:type="dxa"/>
            <w:noWrap/>
          </w:tcPr>
          <w:p w14:paraId="74C341A6" w14:textId="77777777" w:rsidR="00CB4D4B" w:rsidRPr="00ED1A0C" w:rsidRDefault="0034383A" w:rsidP="00ED1A0C">
            <w:pPr>
              <w:spacing w:after="16" w:line="360" w:lineRule="auto"/>
              <w:jc w:val="center"/>
              <w:rPr>
                <w:color w:val="000000"/>
                <w:sz w:val="20"/>
                <w:szCs w:val="20"/>
                <w:lang w:val="es-MX"/>
              </w:rPr>
            </w:pPr>
            <w:r w:rsidRPr="00ED1A0C">
              <w:rPr>
                <w:color w:val="000000"/>
                <w:sz w:val="20"/>
                <w:szCs w:val="20"/>
                <w:lang w:val="es-MX"/>
              </w:rPr>
              <w:fldChar w:fldCharType="begin"/>
            </w:r>
            <w:r w:rsidRPr="00ED1A0C">
              <w:rPr>
                <w:color w:val="000000"/>
                <w:sz w:val="20"/>
                <w:szCs w:val="20"/>
                <w:lang w:val="es-MX"/>
              </w:rPr>
              <w:instrText xml:space="preserve"> ADDIN ZOTERO_ITEM CSL_CITATION {"citationID":"0aMHB2ex","properties":{"formattedCitation":"[23]","plainCitation":"[23]","noteIndex":0},"citationItems":[{"id":156,"uris":["http://zotero.org/users/16970769/items/SPLCWSSL"],"itemData":{"id":156,"type":"article","abstract":"This paper investigates predicting market strength solely from candlestick chart images to assist investment decisions. The core research problem is developing an effective computer vision-based model using raw candlestick visuals without time-series data. We specifically analyze the impact of incorporating candlestick patterns that were detected by YOLOv8. The study implements two approaches: pure CNN on chart images and a Decomposer architecture detecting patterns. Experiments utilize diverse financial datasets spanning stocks, cryptocurrencies, and forex assets. Key findings demonstrate candlestick patterns do not improve model performance over only image data in our research. The significance is illuminating limitations in candlestick image signals. Performance peaked at approximately 0.7 accuracy, below more complex time-series models. Outcomes reveal challenges in distilling sufficient predictive power from visual shapes alone, motivating the incorporation of other data modalities. This research clarifies how purely image-based models can inform trading while confirming patterns add little value over raw charts. Our content is endeavored to be delineated into distinct sections, each autonomously furnishing a unique contribution while maintaining cohesive linkage. Note that, the examples discussed herein are not limited to the scope, applicability, or knowledge outlined in the paper.","DOI":"10.48550/arXiv.2501.12239","note":"arXiv:2501.12239 [cs]","number":"arXiv:2501.12239","publisher":"arXiv","source":"arXiv.org","title":"Investigating Market Strength Prediction with CNNs on Candlestick Chart Images","URL":"http://arxiv.org/abs/2501.12239","author":[{"family":"Duong","given":"Thanh Nam"},{"family":"Hoang","given":"Trung Kien"},{"family":"Duong","given":"Quoc Khanh"},{"family":"Dinh","given":"Quoc Dat"},{"family":"Le","given":"Duc Hoan"},{"family":"Nguyen","given":"Huy Tuan"},{"family":"Nguyen","given":"Xuan Bach"},{"family":"Tran","given":"Quy Ban"}],"accessed":{"date-parts":[["2025",8,21]]},"issued":{"date-parts":[["2025",1,21]]}}}],"schema":"https://github.com/citation-style-language/schema/raw/master/csl-citation.json"} </w:instrText>
            </w:r>
            <w:r w:rsidRPr="00ED1A0C">
              <w:rPr>
                <w:color w:val="000000"/>
                <w:sz w:val="20"/>
                <w:szCs w:val="20"/>
                <w:lang w:val="es-MX"/>
              </w:rPr>
              <w:fldChar w:fldCharType="separate"/>
            </w:r>
            <w:r w:rsidRPr="00ED1A0C">
              <w:rPr>
                <w:sz w:val="20"/>
                <w:szCs w:val="20"/>
              </w:rPr>
              <w:t>[23]</w:t>
            </w:r>
            <w:r w:rsidRPr="00ED1A0C">
              <w:rPr>
                <w:color w:val="000000"/>
                <w:sz w:val="20"/>
                <w:szCs w:val="20"/>
                <w:lang w:val="es-MX"/>
              </w:rPr>
              <w:fldChar w:fldCharType="end"/>
            </w:r>
          </w:p>
        </w:tc>
      </w:tr>
      <w:tr w:rsidR="00CB4D4B" w:rsidRPr="00ED1A0C" w14:paraId="68FAED8A" w14:textId="77777777" w:rsidTr="00FB298D">
        <w:trPr>
          <w:cantSplit/>
          <w:trHeight w:val="737"/>
        </w:trPr>
        <w:tc>
          <w:tcPr>
            <w:tcW w:w="740" w:type="dxa"/>
            <w:noWrap/>
          </w:tcPr>
          <w:p w14:paraId="66E71E94" w14:textId="77777777" w:rsidR="00CB4D4B" w:rsidRPr="00ED1A0C" w:rsidRDefault="00CB4D4B" w:rsidP="00ED1A0C">
            <w:pPr>
              <w:spacing w:after="16" w:line="360" w:lineRule="auto"/>
              <w:jc w:val="center"/>
              <w:rPr>
                <w:color w:val="000000"/>
                <w:sz w:val="20"/>
                <w:szCs w:val="20"/>
                <w:lang w:val="es-MX"/>
              </w:rPr>
            </w:pPr>
            <w:r w:rsidRPr="00ED1A0C">
              <w:rPr>
                <w:sz w:val="20"/>
                <w:szCs w:val="20"/>
              </w:rPr>
              <w:t>2022</w:t>
            </w:r>
          </w:p>
        </w:tc>
        <w:tc>
          <w:tcPr>
            <w:tcW w:w="1807" w:type="dxa"/>
            <w:noWrap/>
          </w:tcPr>
          <w:p w14:paraId="4B8D1026" w14:textId="77777777" w:rsidR="00CB4D4B" w:rsidRPr="00ED1A0C" w:rsidRDefault="00CB4D4B" w:rsidP="00ED1A0C">
            <w:pPr>
              <w:spacing w:after="16" w:line="360" w:lineRule="auto"/>
              <w:jc w:val="center"/>
              <w:rPr>
                <w:color w:val="000000"/>
                <w:sz w:val="20"/>
                <w:szCs w:val="20"/>
                <w:lang w:val="es-MX"/>
              </w:rPr>
            </w:pPr>
            <w:r w:rsidRPr="00ED1A0C">
              <w:rPr>
                <w:rStyle w:val="Strong"/>
                <w:b w:val="0"/>
                <w:bCs w:val="0"/>
                <w:sz w:val="20"/>
                <w:szCs w:val="20"/>
              </w:rPr>
              <w:t>50 acciones cotizadas (2010–2018)</w:t>
            </w:r>
          </w:p>
        </w:tc>
        <w:tc>
          <w:tcPr>
            <w:tcW w:w="2126" w:type="dxa"/>
            <w:noWrap/>
          </w:tcPr>
          <w:p w14:paraId="7DB1605C" w14:textId="77777777" w:rsidR="00CB4D4B" w:rsidRPr="00ED1A0C" w:rsidRDefault="00CB4D4B" w:rsidP="00ED1A0C">
            <w:pPr>
              <w:spacing w:after="16" w:line="360" w:lineRule="auto"/>
              <w:jc w:val="center"/>
              <w:rPr>
                <w:color w:val="000000"/>
                <w:sz w:val="20"/>
                <w:szCs w:val="20"/>
                <w:lang w:val="es-MX"/>
              </w:rPr>
            </w:pPr>
            <w:r w:rsidRPr="00ED1A0C">
              <w:rPr>
                <w:sz w:val="20"/>
                <w:szCs w:val="20"/>
              </w:rPr>
              <w:t>ARIMA vs. LSTM</w:t>
            </w:r>
          </w:p>
        </w:tc>
        <w:tc>
          <w:tcPr>
            <w:tcW w:w="1917" w:type="dxa"/>
            <w:noWrap/>
          </w:tcPr>
          <w:p w14:paraId="18CAB278" w14:textId="77777777" w:rsidR="00CB4D4B" w:rsidRPr="00ED1A0C" w:rsidRDefault="00CB4D4B" w:rsidP="00ED1A0C">
            <w:pPr>
              <w:spacing w:after="16" w:line="360" w:lineRule="auto"/>
              <w:jc w:val="center"/>
              <w:rPr>
                <w:color w:val="000000"/>
                <w:sz w:val="20"/>
                <w:szCs w:val="20"/>
                <w:lang w:val="es-MX"/>
              </w:rPr>
            </w:pPr>
            <w:r w:rsidRPr="00ED1A0C">
              <w:rPr>
                <w:sz w:val="20"/>
                <w:szCs w:val="20"/>
              </w:rPr>
              <w:t>MAE/MSE/RMSE</w:t>
            </w:r>
          </w:p>
        </w:tc>
        <w:tc>
          <w:tcPr>
            <w:tcW w:w="2336" w:type="dxa"/>
            <w:noWrap/>
          </w:tcPr>
          <w:p w14:paraId="332D619D" w14:textId="77777777" w:rsidR="00CB4D4B" w:rsidRPr="00ED1A0C" w:rsidRDefault="00CB4D4B" w:rsidP="00ED1A0C">
            <w:pPr>
              <w:spacing w:after="16" w:line="360" w:lineRule="auto"/>
              <w:jc w:val="center"/>
              <w:rPr>
                <w:color w:val="000000"/>
                <w:sz w:val="20"/>
                <w:szCs w:val="20"/>
                <w:lang w:val="es-MX"/>
              </w:rPr>
            </w:pPr>
            <w:r w:rsidRPr="00ED1A0C">
              <w:rPr>
                <w:sz w:val="20"/>
                <w:szCs w:val="20"/>
              </w:rPr>
              <w:t>Ambos modelos siguen el comportamiento observado; LSTM logra mejor desempeño general y ARIMA ofrece mayor facilidad de uso</w:t>
            </w:r>
          </w:p>
        </w:tc>
        <w:tc>
          <w:tcPr>
            <w:tcW w:w="741" w:type="dxa"/>
            <w:noWrap/>
          </w:tcPr>
          <w:p w14:paraId="6F068A77" w14:textId="77777777" w:rsidR="00CB4D4B" w:rsidRPr="00ED1A0C" w:rsidRDefault="0034383A" w:rsidP="00ED1A0C">
            <w:pPr>
              <w:spacing w:after="16" w:line="360" w:lineRule="auto"/>
              <w:jc w:val="center"/>
              <w:rPr>
                <w:color w:val="000000"/>
                <w:sz w:val="20"/>
                <w:szCs w:val="20"/>
                <w:lang w:val="es-MX"/>
              </w:rPr>
            </w:pPr>
            <w:r w:rsidRPr="00ED1A0C">
              <w:rPr>
                <w:color w:val="000000"/>
                <w:sz w:val="20"/>
                <w:szCs w:val="20"/>
                <w:lang w:val="es-MX"/>
              </w:rPr>
              <w:fldChar w:fldCharType="begin"/>
            </w:r>
            <w:r w:rsidRPr="00ED1A0C">
              <w:rPr>
                <w:color w:val="000000"/>
                <w:sz w:val="20"/>
                <w:szCs w:val="20"/>
                <w:lang w:val="es-MX"/>
              </w:rPr>
              <w:instrText xml:space="preserve"> ADDIN ZOTERO_ITEM CSL_CITATION {"citationID":"kXfm24S8","properties":{"formattedCitation":"[24]","plainCitation":"[24]","noteIndex":0},"citationItems":[{"id":140,"uris":["http://zotero.org/users/16970769/items/WHJH443I"],"itemData":{"id":140,"type":"article","abstract":"MAE, MSE and RMSE performance indicators are used to analyze the performance of different stocks predicted by LSTM and ARIMA models in this paper. 50 listed company stocks from finance.yahoo.com are selected as the research object in the experiments. The dataset used in this work consists of the highest price on transaction days, corresponding to the period from 01 January 2010 to 31 December 2018. For LSTM model, the data from 01 January 2010 to 31 December 2015 are selected as the training set, the data from 01 January 2016 to 31 December 2017 as the validation set and the data from 01 January 2018 to 31 December 2018 as the test set. In term of ARIMA model, the data from 01 January 2016 to 31 December 2017 are selected as the training set, and the data from 01 January 2018 to 31 December 2018 as the test set. For both models, 60 days of data are used to predict the next day. After analysis, it is suggested that both ARIMA and LSTM models can predict stock prices, and the prediction results are generally consistent with the actual results;and LSTM has better performance in predicting stock prices(especially in expressing stock price changes), while the application of ARIMA is more convenient.","DOI":"10.48550/arXiv.2209.02407","note":"arXiv:2209.02407 [q-fin]","number":"arXiv:2209.02407","publisher":"arXiv","source":"arXiv.org","title":"Predict stock prices with ARIMA and LSTM","URL":"http://arxiv.org/abs/2209.02407","author":[{"family":"Xiao","given":"Ruochen"},{"family":"Feng","given":"Yingying"},{"family":"Yan","given":"Lei"},{"family":"Ma","given":"Yihan"}],"accessed":{"date-parts":[["2025",8,21]]},"issued":{"date-parts":[["2022",8,31]]}}}],"schema":"https://github.com/citation-style-language/schema/raw/master/csl-citation.json"} </w:instrText>
            </w:r>
            <w:r w:rsidRPr="00ED1A0C">
              <w:rPr>
                <w:color w:val="000000"/>
                <w:sz w:val="20"/>
                <w:szCs w:val="20"/>
                <w:lang w:val="es-MX"/>
              </w:rPr>
              <w:fldChar w:fldCharType="separate"/>
            </w:r>
            <w:r w:rsidRPr="00ED1A0C">
              <w:rPr>
                <w:sz w:val="20"/>
                <w:szCs w:val="20"/>
              </w:rPr>
              <w:t>[24]</w:t>
            </w:r>
            <w:r w:rsidRPr="00ED1A0C">
              <w:rPr>
                <w:color w:val="000000"/>
                <w:sz w:val="20"/>
                <w:szCs w:val="20"/>
                <w:lang w:val="es-MX"/>
              </w:rPr>
              <w:fldChar w:fldCharType="end"/>
            </w:r>
          </w:p>
        </w:tc>
      </w:tr>
      <w:tr w:rsidR="000C42C9" w:rsidRPr="00ED1A0C" w14:paraId="3EF50F80" w14:textId="77777777" w:rsidTr="00FB298D">
        <w:trPr>
          <w:cantSplit/>
          <w:trHeight w:val="737"/>
        </w:trPr>
        <w:tc>
          <w:tcPr>
            <w:tcW w:w="740" w:type="dxa"/>
            <w:noWrap/>
          </w:tcPr>
          <w:p w14:paraId="7D77C023" w14:textId="77777777" w:rsidR="000C42C9" w:rsidRPr="00ED1A0C" w:rsidRDefault="000C42C9" w:rsidP="00ED1A0C">
            <w:pPr>
              <w:spacing w:after="16" w:line="360" w:lineRule="auto"/>
              <w:jc w:val="center"/>
              <w:rPr>
                <w:sz w:val="20"/>
                <w:szCs w:val="20"/>
              </w:rPr>
            </w:pPr>
            <w:r w:rsidRPr="00ED1A0C">
              <w:rPr>
                <w:sz w:val="20"/>
                <w:szCs w:val="20"/>
              </w:rPr>
              <w:t>2024</w:t>
            </w:r>
          </w:p>
        </w:tc>
        <w:tc>
          <w:tcPr>
            <w:tcW w:w="1807" w:type="dxa"/>
            <w:noWrap/>
          </w:tcPr>
          <w:p w14:paraId="76130C54" w14:textId="77777777" w:rsidR="000C42C9" w:rsidRPr="00ED1A0C" w:rsidRDefault="000C42C9" w:rsidP="00ED1A0C">
            <w:pPr>
              <w:spacing w:after="16" w:line="360" w:lineRule="auto"/>
              <w:jc w:val="center"/>
              <w:rPr>
                <w:rStyle w:val="Strong"/>
                <w:b w:val="0"/>
                <w:bCs w:val="0"/>
                <w:sz w:val="20"/>
                <w:szCs w:val="20"/>
              </w:rPr>
            </w:pPr>
            <w:r w:rsidRPr="00ED1A0C">
              <w:rPr>
                <w:rStyle w:val="Strong"/>
                <w:b w:val="0"/>
                <w:bCs w:val="0"/>
                <w:sz w:val="20"/>
                <w:szCs w:val="20"/>
              </w:rPr>
              <w:t>COLCAP</w:t>
            </w:r>
            <w:r w:rsidRPr="00ED1A0C">
              <w:rPr>
                <w:sz w:val="20"/>
                <w:szCs w:val="20"/>
              </w:rPr>
              <w:t xml:space="preserve"> (2010–2022) *</w:t>
            </w:r>
          </w:p>
        </w:tc>
        <w:tc>
          <w:tcPr>
            <w:tcW w:w="2126" w:type="dxa"/>
            <w:noWrap/>
          </w:tcPr>
          <w:p w14:paraId="53CCD80B" w14:textId="77777777" w:rsidR="000C42C9" w:rsidRPr="00ED1A0C" w:rsidRDefault="000C42C9" w:rsidP="00ED1A0C">
            <w:pPr>
              <w:spacing w:after="16" w:line="360" w:lineRule="auto"/>
              <w:jc w:val="center"/>
              <w:rPr>
                <w:sz w:val="20"/>
                <w:szCs w:val="20"/>
              </w:rPr>
            </w:pPr>
            <w:r w:rsidRPr="00ED1A0C">
              <w:rPr>
                <w:rStyle w:val="Strong"/>
                <w:b w:val="0"/>
                <w:bCs w:val="0"/>
                <w:sz w:val="20"/>
                <w:szCs w:val="20"/>
              </w:rPr>
              <w:t>SARIMAX</w:t>
            </w:r>
          </w:p>
        </w:tc>
        <w:tc>
          <w:tcPr>
            <w:tcW w:w="1917" w:type="dxa"/>
            <w:noWrap/>
          </w:tcPr>
          <w:p w14:paraId="7488FCA1" w14:textId="77777777" w:rsidR="000C42C9" w:rsidRPr="00ED1A0C" w:rsidRDefault="000C42C9" w:rsidP="00ED1A0C">
            <w:pPr>
              <w:spacing w:after="16" w:line="360" w:lineRule="auto"/>
              <w:jc w:val="center"/>
              <w:rPr>
                <w:sz w:val="20"/>
                <w:szCs w:val="20"/>
              </w:rPr>
            </w:pPr>
            <w:r w:rsidRPr="00ED1A0C">
              <w:rPr>
                <w:sz w:val="20"/>
                <w:szCs w:val="20"/>
              </w:rPr>
              <w:t>—</w:t>
            </w:r>
          </w:p>
        </w:tc>
        <w:tc>
          <w:tcPr>
            <w:tcW w:w="2336" w:type="dxa"/>
            <w:noWrap/>
          </w:tcPr>
          <w:p w14:paraId="46509623" w14:textId="77777777" w:rsidR="000C42C9" w:rsidRPr="00ED1A0C" w:rsidRDefault="000C42C9" w:rsidP="00ED1A0C">
            <w:pPr>
              <w:spacing w:after="16" w:line="360" w:lineRule="auto"/>
              <w:jc w:val="center"/>
              <w:rPr>
                <w:sz w:val="20"/>
                <w:szCs w:val="20"/>
              </w:rPr>
            </w:pPr>
            <w:r w:rsidRPr="00ED1A0C">
              <w:rPr>
                <w:sz w:val="20"/>
                <w:szCs w:val="20"/>
              </w:rPr>
              <w:t>Con covariables (TRM, WTI, VIX…) el ajuste mejora</w:t>
            </w:r>
          </w:p>
        </w:tc>
        <w:tc>
          <w:tcPr>
            <w:tcW w:w="741" w:type="dxa"/>
            <w:noWrap/>
          </w:tcPr>
          <w:p w14:paraId="1C9C9B0D" w14:textId="77777777" w:rsidR="000C42C9" w:rsidRPr="00ED1A0C" w:rsidRDefault="000C42C9" w:rsidP="00ED1A0C">
            <w:pPr>
              <w:spacing w:after="16" w:line="360" w:lineRule="auto"/>
              <w:jc w:val="center"/>
              <w:rPr>
                <w:color w:val="000000"/>
                <w:sz w:val="20"/>
                <w:szCs w:val="20"/>
                <w:lang w:val="es-MX"/>
              </w:rPr>
            </w:pPr>
            <w:r w:rsidRPr="00ED1A0C">
              <w:rPr>
                <w:color w:val="000000"/>
                <w:sz w:val="20"/>
                <w:szCs w:val="20"/>
                <w:lang w:val="es-MX"/>
              </w:rPr>
              <w:fldChar w:fldCharType="begin"/>
            </w:r>
            <w:r w:rsidRPr="00ED1A0C">
              <w:rPr>
                <w:color w:val="000000"/>
                <w:sz w:val="20"/>
                <w:szCs w:val="20"/>
                <w:lang w:val="es-MX"/>
              </w:rPr>
              <w:instrText xml:space="preserve"> ADDIN ZOTERO_ITEM CSL_CITATION {"citationID":"GXBhwxUR","properties":{"formattedCitation":"[12], [25]","plainCitation":"[12], [25]","noteIndex":0},"citationItems":[{"id":26,"uris":["http://zotero.org/users/16970769/items/Q2NNQW8W"],"itemData":{"id":26,"type":"thesis","genre":"PhD Thesis","publisher":"Universidad EAFIT","title":"Comparación de modelos de series temporales ARIMA, SARIMAX y LSTM para la predicción del índice COLCAP","author":[{"family":"Osorio Aristizábal","given":"Daniel Santiago"}],"issued":{"date-parts":[["2024"]]}}},{"id":149,"uris":["http://zotero.org/users/16970769/items/B5Z93YKE"],"itemData":{"id":149,"type":"article-journal","abstract":"The behavior of the exchange rate, understood as the relationship between the US dollar against the Colombian peso, arouses greater interest every day among the country's inhabitants, rising in the last decade from $2,000 to reaching prices above $5,000. This has had a great impact on the economic activity, of companies and individuals. Various studies and analyst statements have associated the movement of the dollar with variables such as oil, central bank interest rates, internal electoral processes in Colombia, macroeconomic data from the main powers, among others, and with the purpose of finding more determinants or elements that are related to the trend of the exchange rate, this research is carried out to particularly study the incidence of a country risk indicator such as the EMBI, on its price. To achieve the objectives, several cycles were analyzed between the years 2012 and 2022, a decade characterized by different relevant national and international events that influenced the performance of the markets, and the data were analyzed using moving linear regressions and ARIMAX models. The results indicated that the relationship is significant and positive, and although the dollar was also explained by control variables that were incorporated into the models, in times of severe economic shocks for Colombia, the EMBI was the most relevant for the currency.","language":"es","source":"Zotero","title":"¿El EMBI de Colombia tuvo incidencia sobre la tasa de cambio entre los años 2012 y 2022?","author":[{"family":"Grosso","given":"Víctor"},{"family":"Lozano","given":"Universidad Jorge Tadeo"}]}}],"schema":"https://github.com/citation-style-language/schema/raw/master/csl-citation.json"} </w:instrText>
            </w:r>
            <w:r w:rsidRPr="00ED1A0C">
              <w:rPr>
                <w:color w:val="000000"/>
                <w:sz w:val="20"/>
                <w:szCs w:val="20"/>
                <w:lang w:val="es-MX"/>
              </w:rPr>
              <w:fldChar w:fldCharType="separate"/>
            </w:r>
            <w:r w:rsidRPr="00ED1A0C">
              <w:rPr>
                <w:sz w:val="20"/>
                <w:szCs w:val="20"/>
              </w:rPr>
              <w:t>[12], [25]</w:t>
            </w:r>
            <w:r w:rsidRPr="00ED1A0C">
              <w:rPr>
                <w:color w:val="000000"/>
                <w:sz w:val="20"/>
                <w:szCs w:val="20"/>
                <w:lang w:val="es-MX"/>
              </w:rPr>
              <w:fldChar w:fldCharType="end"/>
            </w:r>
          </w:p>
        </w:tc>
      </w:tr>
      <w:tr w:rsidR="000C42C9" w:rsidRPr="00ED1A0C" w14:paraId="273DF362" w14:textId="77777777" w:rsidTr="00FB298D">
        <w:trPr>
          <w:cantSplit/>
          <w:trHeight w:val="737"/>
        </w:trPr>
        <w:tc>
          <w:tcPr>
            <w:tcW w:w="740" w:type="dxa"/>
            <w:noWrap/>
          </w:tcPr>
          <w:p w14:paraId="5A6069CE" w14:textId="77777777" w:rsidR="000C42C9" w:rsidRPr="00ED1A0C" w:rsidRDefault="000C42C9" w:rsidP="00ED1A0C">
            <w:pPr>
              <w:spacing w:after="16" w:line="360" w:lineRule="auto"/>
              <w:jc w:val="center"/>
              <w:rPr>
                <w:sz w:val="20"/>
                <w:szCs w:val="20"/>
              </w:rPr>
            </w:pPr>
            <w:r w:rsidRPr="00ED1A0C">
              <w:rPr>
                <w:sz w:val="20"/>
                <w:szCs w:val="20"/>
              </w:rPr>
              <w:t>2024</w:t>
            </w:r>
          </w:p>
        </w:tc>
        <w:tc>
          <w:tcPr>
            <w:tcW w:w="1807" w:type="dxa"/>
            <w:noWrap/>
          </w:tcPr>
          <w:p w14:paraId="3FC7E88A" w14:textId="77777777" w:rsidR="000C42C9" w:rsidRPr="00ED1A0C" w:rsidRDefault="000C42C9" w:rsidP="00ED1A0C">
            <w:pPr>
              <w:spacing w:after="16" w:line="360" w:lineRule="auto"/>
              <w:jc w:val="center"/>
              <w:rPr>
                <w:rStyle w:val="Strong"/>
                <w:b w:val="0"/>
                <w:bCs w:val="0"/>
                <w:sz w:val="20"/>
                <w:szCs w:val="20"/>
              </w:rPr>
            </w:pPr>
            <w:r w:rsidRPr="00ED1A0C">
              <w:rPr>
                <w:rStyle w:val="Strong"/>
                <w:b w:val="0"/>
                <w:bCs w:val="0"/>
                <w:sz w:val="20"/>
                <w:szCs w:val="20"/>
              </w:rPr>
              <w:t>Futuros</w:t>
            </w:r>
            <w:r w:rsidRPr="00ED1A0C">
              <w:rPr>
                <w:sz w:val="20"/>
                <w:szCs w:val="20"/>
              </w:rPr>
              <w:t xml:space="preserve"> de índices (China)</w:t>
            </w:r>
          </w:p>
        </w:tc>
        <w:tc>
          <w:tcPr>
            <w:tcW w:w="2126" w:type="dxa"/>
            <w:noWrap/>
          </w:tcPr>
          <w:p w14:paraId="7330D4C4" w14:textId="77777777" w:rsidR="000C42C9" w:rsidRPr="00ED1A0C" w:rsidRDefault="000C42C9" w:rsidP="00ED1A0C">
            <w:pPr>
              <w:spacing w:after="16" w:line="360" w:lineRule="auto"/>
              <w:jc w:val="center"/>
              <w:rPr>
                <w:sz w:val="20"/>
                <w:szCs w:val="20"/>
              </w:rPr>
            </w:pPr>
            <w:r w:rsidRPr="00ED1A0C">
              <w:rPr>
                <w:rStyle w:val="Strong"/>
                <w:b w:val="0"/>
                <w:bCs w:val="0"/>
                <w:sz w:val="20"/>
                <w:szCs w:val="20"/>
              </w:rPr>
              <w:t>Transformer</w:t>
            </w:r>
            <w:r w:rsidRPr="00ED1A0C">
              <w:rPr>
                <w:sz w:val="20"/>
                <w:szCs w:val="20"/>
              </w:rPr>
              <w:t xml:space="preserve"> (SF-Transformer)</w:t>
            </w:r>
          </w:p>
        </w:tc>
        <w:tc>
          <w:tcPr>
            <w:tcW w:w="1917" w:type="dxa"/>
            <w:noWrap/>
          </w:tcPr>
          <w:p w14:paraId="335F4CDA" w14:textId="77777777" w:rsidR="000C42C9" w:rsidRPr="00ED1A0C" w:rsidRDefault="000C42C9" w:rsidP="00ED1A0C">
            <w:pPr>
              <w:spacing w:after="16" w:line="360" w:lineRule="auto"/>
              <w:jc w:val="center"/>
              <w:rPr>
                <w:sz w:val="20"/>
                <w:szCs w:val="20"/>
              </w:rPr>
            </w:pPr>
            <w:r w:rsidRPr="00ED1A0C">
              <w:rPr>
                <w:sz w:val="20"/>
                <w:szCs w:val="20"/>
              </w:rPr>
              <w:t>MAPE ↓ vs. LSTM/MLP (1–28 días)</w:t>
            </w:r>
          </w:p>
        </w:tc>
        <w:tc>
          <w:tcPr>
            <w:tcW w:w="2336" w:type="dxa"/>
            <w:noWrap/>
          </w:tcPr>
          <w:p w14:paraId="6A142587" w14:textId="77777777" w:rsidR="000C42C9" w:rsidRPr="00ED1A0C" w:rsidRDefault="000C42C9" w:rsidP="00ED1A0C">
            <w:pPr>
              <w:spacing w:after="16" w:line="360" w:lineRule="auto"/>
              <w:jc w:val="center"/>
              <w:rPr>
                <w:sz w:val="20"/>
                <w:szCs w:val="20"/>
              </w:rPr>
            </w:pPr>
            <w:r w:rsidRPr="00ED1A0C">
              <w:rPr>
                <w:sz w:val="20"/>
                <w:szCs w:val="20"/>
              </w:rPr>
              <w:t>Atención &gt; LSTM en secuencias largas; mejora especialmente a plazos largos</w:t>
            </w:r>
          </w:p>
        </w:tc>
        <w:tc>
          <w:tcPr>
            <w:tcW w:w="741" w:type="dxa"/>
            <w:noWrap/>
          </w:tcPr>
          <w:p w14:paraId="21F0A02F" w14:textId="77777777" w:rsidR="000C42C9" w:rsidRPr="00ED1A0C" w:rsidRDefault="000C42C9" w:rsidP="00ED1A0C">
            <w:pPr>
              <w:spacing w:after="16" w:line="360" w:lineRule="auto"/>
              <w:jc w:val="center"/>
              <w:rPr>
                <w:color w:val="000000"/>
                <w:sz w:val="20"/>
                <w:szCs w:val="20"/>
                <w:lang w:val="es-MX"/>
              </w:rPr>
            </w:pPr>
            <w:r w:rsidRPr="00ED1A0C">
              <w:rPr>
                <w:color w:val="000000"/>
                <w:sz w:val="20"/>
                <w:szCs w:val="20"/>
                <w:lang w:val="es-MX"/>
              </w:rPr>
              <w:fldChar w:fldCharType="begin"/>
            </w:r>
            <w:r w:rsidRPr="00ED1A0C">
              <w:rPr>
                <w:color w:val="000000"/>
                <w:sz w:val="20"/>
                <w:szCs w:val="20"/>
                <w:lang w:val="es-MX"/>
              </w:rPr>
              <w:instrText xml:space="preserve"> ADDIN ZOTERO_ITEM CSL_CITATION {"citationID":"sLdKzvBp","properties":{"formattedCitation":"[26]","plainCitation":"[26]","noteIndex":0},"citationItems":[{"id":165,"uris":["http://zotero.org/users/16970769/items/GCUF9ES2"],"itemData":{"id":165,"type":"article-journal","abstract":"The complexity in stock index futures markets, influenced by the intricate interplay of human behavior, is characterized as nonlinearity and dynamism, contributing to significant uncertainty in long-term price forecasting. While machine learning models have demonstrated their efficacy in stock price forecasting, they rely solely on historical price data, which, given the inherent volatility and dynamic nature of financial markets, are insufficient to address the complexity and uncertainty in long-term forecasting due to the limited connection between historical and forecasting prices. This paper introduces a pioneering approach that integrates financial theory with advanced deep learning methods to enhance predictive accuracy and risk management in China’s stock index futures market. The SF-Transformer model, combining spot-forward parity and the Transformer model, is proposed to improve forecasting accuracy across short and long-term horizons. Formulated upon the arbitrage-free futures pricing model, the spot-forward parity model offers variables such as stock index price, risk-free rate, and stock index dividend yield for forecasting. Our insight is that the mutual information generated by these variables has the potential to significantly reduce uncertainty in long-term forecasting. A case study on predicting major stock index futures prices in China demonstrates the superiority of the SF-Transformer model over models based on LSTM, MLP, and the stock index futures arbitrage-free pricing model, covering both short and long-term forecasting up to 28 days. Unlike existing machine learning models, the Transformer processes entire time series concurrently, leveraging its attention mechanism to discern intricate dependencies and capture long-range relationships, thereby offering a holistic understanding of time series data. An enhancement of mutual information is observed after introducing spot-forward parity in the forecasting. The variation of mutual information and ablation study results highlights the significant contributions of spot-forward parity, particularly to the long-term forecasting. Overall, these findings highlight the SF-Transformer model’s efficacy in leveraging spot-forward parity for reducing uncertainty and advancing robust and comprehensive approaches in long-term stock index futures price forecasting.","container-title":"Entropy","DOI":"10.3390/e26060478","ISSN":"1099-4300","issue":"6","journalAbbreviation":"Entropy (Basel)","note":"PMID: 38920487\nPMCID: PMC11202502","page":"478","source":"PubMed Central","title":"SF-Transformer: A Mutual Information-Enhanced Transformer Model with Spot-Forward Parity for Forecasting Long-Term Chinese Stock Index Futures Prices","title-short":"SF-Transformer","volume":"26","author":[{"family":"Mao","given":"Weifang"},{"family":"Liu","given":"Pin"},{"family":"Huang","given":"Jixian"}],"issued":{"date-parts":[["2024",5,30]]}}}],"schema":"https://github.com/citation-style-language/schema/raw/master/csl-citation.json"} </w:instrText>
            </w:r>
            <w:r w:rsidRPr="00ED1A0C">
              <w:rPr>
                <w:color w:val="000000"/>
                <w:sz w:val="20"/>
                <w:szCs w:val="20"/>
                <w:lang w:val="es-MX"/>
              </w:rPr>
              <w:fldChar w:fldCharType="separate"/>
            </w:r>
            <w:r w:rsidRPr="00ED1A0C">
              <w:rPr>
                <w:sz w:val="20"/>
                <w:szCs w:val="20"/>
              </w:rPr>
              <w:t>[26]</w:t>
            </w:r>
            <w:r w:rsidRPr="00ED1A0C">
              <w:rPr>
                <w:color w:val="000000"/>
                <w:sz w:val="20"/>
                <w:szCs w:val="20"/>
                <w:lang w:val="es-MX"/>
              </w:rPr>
              <w:fldChar w:fldCharType="end"/>
            </w:r>
          </w:p>
        </w:tc>
      </w:tr>
      <w:tr w:rsidR="000C42C9" w:rsidRPr="00ED1A0C" w14:paraId="0836BA99" w14:textId="77777777" w:rsidTr="00FB298D">
        <w:trPr>
          <w:cantSplit/>
          <w:trHeight w:val="737"/>
        </w:trPr>
        <w:tc>
          <w:tcPr>
            <w:tcW w:w="740" w:type="dxa"/>
            <w:noWrap/>
          </w:tcPr>
          <w:p w14:paraId="0EAEB4F2" w14:textId="77777777" w:rsidR="000C42C9" w:rsidRPr="00ED1A0C" w:rsidRDefault="000C42C9" w:rsidP="00ED1A0C">
            <w:pPr>
              <w:spacing w:after="16" w:line="360" w:lineRule="auto"/>
              <w:jc w:val="center"/>
              <w:rPr>
                <w:sz w:val="20"/>
                <w:szCs w:val="20"/>
              </w:rPr>
            </w:pPr>
            <w:r w:rsidRPr="00ED1A0C">
              <w:rPr>
                <w:sz w:val="20"/>
                <w:szCs w:val="20"/>
              </w:rPr>
              <w:lastRenderedPageBreak/>
              <w:t>2025</w:t>
            </w:r>
          </w:p>
        </w:tc>
        <w:tc>
          <w:tcPr>
            <w:tcW w:w="1807" w:type="dxa"/>
            <w:noWrap/>
          </w:tcPr>
          <w:p w14:paraId="5F60602F" w14:textId="77777777" w:rsidR="000C42C9" w:rsidRPr="00ED1A0C" w:rsidRDefault="000C42C9" w:rsidP="00ED1A0C">
            <w:pPr>
              <w:spacing w:after="16" w:line="360" w:lineRule="auto"/>
              <w:jc w:val="center"/>
              <w:rPr>
                <w:rStyle w:val="Strong"/>
                <w:b w:val="0"/>
                <w:bCs w:val="0"/>
                <w:sz w:val="20"/>
                <w:szCs w:val="20"/>
              </w:rPr>
            </w:pPr>
            <w:r w:rsidRPr="00ED1A0C">
              <w:rPr>
                <w:sz w:val="20"/>
                <w:szCs w:val="20"/>
              </w:rPr>
              <w:t>Multi-índice (S&amp;P500, FTSE100, CAC40)</w:t>
            </w:r>
          </w:p>
        </w:tc>
        <w:tc>
          <w:tcPr>
            <w:tcW w:w="2126" w:type="dxa"/>
            <w:noWrap/>
          </w:tcPr>
          <w:p w14:paraId="0F56D4BA" w14:textId="77777777" w:rsidR="000C42C9" w:rsidRPr="00ED1A0C" w:rsidRDefault="000C42C9" w:rsidP="00ED1A0C">
            <w:pPr>
              <w:spacing w:after="16" w:line="360" w:lineRule="auto"/>
              <w:jc w:val="center"/>
              <w:rPr>
                <w:sz w:val="20"/>
                <w:szCs w:val="20"/>
              </w:rPr>
            </w:pPr>
            <w:r w:rsidRPr="00ED1A0C">
              <w:rPr>
                <w:rStyle w:val="Strong"/>
                <w:b w:val="0"/>
                <w:bCs w:val="0"/>
                <w:sz w:val="20"/>
                <w:szCs w:val="20"/>
              </w:rPr>
              <w:t>Híbrido LSTM-ARIMA</w:t>
            </w:r>
          </w:p>
        </w:tc>
        <w:tc>
          <w:tcPr>
            <w:tcW w:w="1917" w:type="dxa"/>
            <w:noWrap/>
          </w:tcPr>
          <w:p w14:paraId="112B9B65" w14:textId="77777777" w:rsidR="000C42C9" w:rsidRPr="00ED1A0C" w:rsidRDefault="000C42C9" w:rsidP="00ED1A0C">
            <w:pPr>
              <w:spacing w:after="16" w:line="360" w:lineRule="auto"/>
              <w:jc w:val="center"/>
              <w:rPr>
                <w:sz w:val="20"/>
                <w:szCs w:val="20"/>
              </w:rPr>
            </w:pPr>
            <w:r w:rsidRPr="00ED1A0C">
              <w:rPr>
                <w:sz w:val="20"/>
                <w:szCs w:val="20"/>
              </w:rPr>
              <w:t>MAPE/RMSE ↓</w:t>
            </w:r>
          </w:p>
        </w:tc>
        <w:tc>
          <w:tcPr>
            <w:tcW w:w="2336" w:type="dxa"/>
            <w:noWrap/>
          </w:tcPr>
          <w:p w14:paraId="50F53188" w14:textId="77777777" w:rsidR="000C42C9" w:rsidRPr="00ED1A0C" w:rsidRDefault="000C42C9" w:rsidP="00ED1A0C">
            <w:pPr>
              <w:spacing w:after="16" w:line="360" w:lineRule="auto"/>
              <w:jc w:val="center"/>
              <w:rPr>
                <w:sz w:val="20"/>
                <w:szCs w:val="20"/>
              </w:rPr>
            </w:pPr>
            <w:r w:rsidRPr="00ED1A0C">
              <w:rPr>
                <w:sz w:val="20"/>
                <w:szCs w:val="20"/>
              </w:rPr>
              <w:t>El híbrido supera a modelos individuales de forma consistente</w:t>
            </w:r>
          </w:p>
        </w:tc>
        <w:tc>
          <w:tcPr>
            <w:tcW w:w="741" w:type="dxa"/>
            <w:noWrap/>
          </w:tcPr>
          <w:p w14:paraId="6979FEF4" w14:textId="77777777" w:rsidR="000C42C9" w:rsidRPr="00ED1A0C" w:rsidRDefault="000C42C9" w:rsidP="00ED1A0C">
            <w:pPr>
              <w:spacing w:after="16" w:line="360" w:lineRule="auto"/>
              <w:jc w:val="center"/>
              <w:rPr>
                <w:color w:val="000000"/>
                <w:sz w:val="20"/>
                <w:szCs w:val="20"/>
                <w:lang w:val="es-MX"/>
              </w:rPr>
            </w:pPr>
            <w:r w:rsidRPr="00ED1A0C">
              <w:rPr>
                <w:color w:val="000000"/>
                <w:sz w:val="20"/>
                <w:szCs w:val="20"/>
                <w:lang w:val="es-MX"/>
              </w:rPr>
              <w:fldChar w:fldCharType="begin"/>
            </w:r>
            <w:r w:rsidRPr="00ED1A0C">
              <w:rPr>
                <w:color w:val="000000"/>
                <w:sz w:val="20"/>
                <w:szCs w:val="20"/>
                <w:lang w:val="es-MX"/>
              </w:rPr>
              <w:instrText xml:space="preserve"> ADDIN ZOTERO_ITEM CSL_CITATION {"citationID":"c26SqnxX","properties":{"formattedCitation":"[16]","plainCitation":"[16]","noteIndex":0},"citationItems":[{"id":20,"uris":["http://zotero.org/users/16970769/items/SEZB2ETP"],"itemData":{"id":20,"type":"article-journal","container-title":"SSRN Electronic Journal","title":"LSTM-ARIMA as a Hybrid Approach in Algorithmic Investment Strategies","URL":"https://ssrn.com/abstract=4877100","author":[{"family":"Kashif","given":"K."},{"family":"Ślepaczuk","given":"R."}],"issued":{"date-parts":[["2023"]]}}}],"schema":"https://github.com/citation-style-language/schema/raw/master/csl-citation.json"} </w:instrText>
            </w:r>
            <w:r w:rsidRPr="00ED1A0C">
              <w:rPr>
                <w:color w:val="000000"/>
                <w:sz w:val="20"/>
                <w:szCs w:val="20"/>
                <w:lang w:val="es-MX"/>
              </w:rPr>
              <w:fldChar w:fldCharType="separate"/>
            </w:r>
            <w:r w:rsidRPr="00ED1A0C">
              <w:rPr>
                <w:sz w:val="20"/>
                <w:szCs w:val="20"/>
              </w:rPr>
              <w:t>[16]</w:t>
            </w:r>
            <w:r w:rsidRPr="00ED1A0C">
              <w:rPr>
                <w:color w:val="000000"/>
                <w:sz w:val="20"/>
                <w:szCs w:val="20"/>
                <w:lang w:val="es-MX"/>
              </w:rPr>
              <w:fldChar w:fldCharType="end"/>
            </w:r>
          </w:p>
        </w:tc>
      </w:tr>
    </w:tbl>
    <w:p w14:paraId="36A13EE6" w14:textId="77777777" w:rsidR="00490CC7" w:rsidRPr="00ED1A0C" w:rsidRDefault="000C42C9" w:rsidP="00ED1A0C">
      <w:pPr>
        <w:pStyle w:val="Caption"/>
      </w:pPr>
      <w:r w:rsidRPr="00ED1A0C">
        <w:t>Fuente: elaboración propia con base en [2], [5], [10]–[26].</w:t>
      </w:r>
    </w:p>
    <w:p w14:paraId="62F6C3B0" w14:textId="77777777" w:rsidR="00FA736A" w:rsidRPr="00ED1A0C" w:rsidRDefault="00FA736A" w:rsidP="00ED1A0C">
      <w:pPr>
        <w:spacing w:after="16" w:line="360" w:lineRule="auto"/>
        <w:rPr>
          <w:b/>
          <w:bCs/>
          <w:lang w:val="es-MX"/>
        </w:rPr>
      </w:pPr>
    </w:p>
    <w:p w14:paraId="2FBE1161" w14:textId="77777777" w:rsidR="00490CC7" w:rsidRPr="00ED1A0C" w:rsidRDefault="00490CC7" w:rsidP="00ED1A0C">
      <w:pPr>
        <w:pStyle w:val="Heading2"/>
        <w:keepNext/>
        <w:keepLines/>
      </w:pPr>
      <w:bookmarkStart w:id="24" w:name="_Toc238331156"/>
      <w:r w:rsidRPr="00ED1A0C">
        <w:t>Conclusión del capítulo</w:t>
      </w:r>
      <w:bookmarkEnd w:id="24"/>
    </w:p>
    <w:p w14:paraId="29AD72EF" w14:textId="77777777" w:rsidR="005F1FE3" w:rsidRPr="00ED1A0C" w:rsidRDefault="005F1FE3" w:rsidP="00ED1A0C">
      <w:pPr>
        <w:spacing w:before="100" w:beforeAutospacing="1" w:after="100" w:afterAutospacing="1" w:line="360" w:lineRule="auto"/>
        <w:jc w:val="both"/>
      </w:pPr>
      <w:r w:rsidRPr="00ED1A0C">
        <w:t>La evolución de la literatura sobre pronóstico bursátil evidencia una transición desde modelos econométricos tradicionales hacia arquitecturas de aprendizaje profundo capaces de modelar relaciones no lineales e incorporar información proveniente del análisis de sentimiento. Este cambio responde al interés por integrar fuentes de información adicionales al comportamiento histórico de los precios con el fin de mejorar el desempeño predictivo.</w:t>
      </w:r>
    </w:p>
    <w:p w14:paraId="7E1EF33E" w14:textId="77777777" w:rsidR="005F1FE3" w:rsidRPr="00ED1A0C" w:rsidRDefault="005F1FE3" w:rsidP="00ED1A0C">
      <w:pPr>
        <w:spacing w:before="100" w:beforeAutospacing="1" w:after="100" w:afterAutospacing="1" w:line="360" w:lineRule="auto"/>
        <w:jc w:val="both"/>
      </w:pPr>
      <w:r w:rsidRPr="00ED1A0C">
        <w:t>No obstante, la revisión realizada muestra que los resultados reportados por la literatura continúan siendo heterogéneos y dependen de factores como las variables utilizadas, el horizonte de predicción, la metodología de validación y los criterios de evaluación empleados. Asimismo, son escasos los estudios que comparan de manera sistemática modelos econométricos clásicos y arquitecturas de aprendizaje profundo incorporando simultáneamente indicadores de sentimiento, medidas de volatilidad y protocolos experimentales reproducibles.</w:t>
      </w:r>
    </w:p>
    <w:p w14:paraId="0466891D" w14:textId="77777777" w:rsidR="005F1FE3" w:rsidRPr="00ED1A0C" w:rsidRDefault="005F1FE3" w:rsidP="00ED1A0C">
      <w:pPr>
        <w:spacing w:before="100" w:beforeAutospacing="1" w:after="100" w:afterAutospacing="1" w:line="360" w:lineRule="auto"/>
        <w:jc w:val="both"/>
      </w:pPr>
      <w:r w:rsidRPr="00ED1A0C">
        <w:t>En este contexto, el presente trabajo aporta evidencia empírica mediante una comparación sistemática entre modelos econométricos y redes LSTM que incorporan variables exógenas derivadas del índice VIX y del análisis de sentimiento obtenido a partir de GDELT 2.0. Además, implementa un protocolo experimental reproducible, acompañado de pruebas estadísticas y análisis de robustez, que contribuye a una evaluación objetiva del desempeño predictivo y proporciona una base metodológica para futuras investigaciones en el área.</w:t>
      </w:r>
    </w:p>
    <w:p w14:paraId="6CA6CD1D" w14:textId="77777777" w:rsidR="001C2CDB" w:rsidRPr="00ED1A0C" w:rsidRDefault="00FB298D" w:rsidP="00ED1A0C">
      <w:pPr>
        <w:tabs>
          <w:tab w:val="left" w:pos="5835"/>
        </w:tabs>
        <w:spacing w:before="100" w:beforeAutospacing="1" w:after="100" w:afterAutospacing="1" w:line="360" w:lineRule="auto"/>
        <w:jc w:val="both"/>
      </w:pPr>
      <w:r w:rsidRPr="00ED1A0C">
        <w:tab/>
      </w:r>
    </w:p>
    <w:p w14:paraId="5617B87C" w14:textId="77777777" w:rsidR="00FB298D" w:rsidRPr="00ED1A0C" w:rsidRDefault="00FB298D" w:rsidP="00ED1A0C">
      <w:pPr>
        <w:tabs>
          <w:tab w:val="left" w:pos="5835"/>
        </w:tabs>
        <w:spacing w:before="100" w:beforeAutospacing="1" w:after="100" w:afterAutospacing="1" w:line="360" w:lineRule="auto"/>
        <w:jc w:val="both"/>
      </w:pPr>
    </w:p>
    <w:p w14:paraId="670D5D10" w14:textId="77777777" w:rsidR="009954AA" w:rsidRDefault="00D20179" w:rsidP="00ED1A0C">
      <w:pPr>
        <w:pStyle w:val="Heading1"/>
        <w:keepNext/>
        <w:keepLines/>
      </w:pPr>
      <w:bookmarkStart w:id="25" w:name="_Toc238331157"/>
      <w:r w:rsidRPr="00ED1A0C">
        <w:lastRenderedPageBreak/>
        <w:t>METODOLOGÍA</w:t>
      </w:r>
      <w:bookmarkEnd w:id="25"/>
    </w:p>
    <w:p w14:paraId="06B81DDC" w14:textId="77777777" w:rsidR="00BA634E" w:rsidRPr="00BA634E" w:rsidRDefault="00BA634E" w:rsidP="00BA634E">
      <w:pPr>
        <w:rPr>
          <w:lang w:val="es-MX"/>
        </w:rPr>
      </w:pPr>
    </w:p>
    <w:p w14:paraId="605E3BBD" w14:textId="77777777" w:rsidR="006F48EE" w:rsidRDefault="0003552A" w:rsidP="00ED1A0C">
      <w:pPr>
        <w:spacing w:after="16" w:line="360" w:lineRule="auto"/>
        <w:jc w:val="both"/>
      </w:pPr>
      <w:r w:rsidRPr="00ED1A0C">
        <w:t>Este capítulo presenta el diseño experimental, la construcción de los datos, la definición de las variables y el procedimiento utilizado para entrenar, pronosticar y comparar los modelos. La exposición sigue el orden real del experimento para que cada decisión metodológica pueda relacionarse con los resultados posteriores.</w:t>
      </w:r>
    </w:p>
    <w:p w14:paraId="1A26B20E" w14:textId="77777777" w:rsidR="009859B4" w:rsidRPr="00ED1A0C" w:rsidRDefault="009859B4" w:rsidP="00ED1A0C">
      <w:pPr>
        <w:spacing w:after="16" w:line="360" w:lineRule="auto"/>
        <w:jc w:val="both"/>
      </w:pPr>
    </w:p>
    <w:p w14:paraId="5989883E" w14:textId="77777777" w:rsidR="009954AA" w:rsidRPr="00ED1A0C" w:rsidRDefault="009954AA" w:rsidP="00ED1A0C">
      <w:pPr>
        <w:pStyle w:val="Heading2"/>
        <w:keepNext/>
        <w:keepLines/>
      </w:pPr>
      <w:bookmarkStart w:id="26" w:name="_Toc238331158"/>
      <w:r w:rsidRPr="00ED1A0C">
        <w:t>Diseño del estudi</w:t>
      </w:r>
      <w:r w:rsidR="004A7F6E" w:rsidRPr="00ED1A0C">
        <w:t>o</w:t>
      </w:r>
      <w:bookmarkEnd w:id="26"/>
    </w:p>
    <w:p w14:paraId="0C3CA578" w14:textId="77777777" w:rsidR="000212A5" w:rsidRPr="00ED1A0C" w:rsidRDefault="000212A5" w:rsidP="00ED1A0C"/>
    <w:p w14:paraId="0DA49223" w14:textId="77777777" w:rsidR="00635735" w:rsidRPr="00ED1A0C" w:rsidRDefault="00181B8F" w:rsidP="00ED1A0C">
      <w:pPr>
        <w:spacing w:after="16" w:line="360" w:lineRule="auto"/>
        <w:jc w:val="both"/>
      </w:pPr>
      <w:r w:rsidRPr="00ED1A0C">
        <w:t>El estudio se diseñó para evaluar, de manera rigurosa y reproducible, la capacidad predictiva de modelos estadísticos y de aprendizaje profundo sobre los retornos logarítmicos acumulados del índice NASDAQ-100. La evaluación considera cuatro horizontes de pronóstico de 1, 5, 10 y 20 días hábiles, correspondientes, respectivamente, a un día, una semana bursátil, aproximadamente dos semanas bursátiles y un mes bursátil. Esta estructura permite analizar si el desempeño relativo de los modelos cambia a medida que aumenta el horizonte de predicción: de muy corto plazo (T=1), corto (T=5), medio (T=10) y mensual bursátil (T=20).</w:t>
      </w:r>
    </w:p>
    <w:p w14:paraId="7D86FC43" w14:textId="77777777" w:rsidR="00635735" w:rsidRPr="00ED1A0C" w:rsidRDefault="00635735" w:rsidP="00ED1A0C">
      <w:pPr>
        <w:spacing w:before="100" w:beforeAutospacing="1" w:after="100" w:afterAutospacing="1" w:line="360" w:lineRule="auto"/>
        <w:jc w:val="both"/>
      </w:pPr>
      <w:r w:rsidRPr="00ED1A0C">
        <w:t xml:space="preserve">Se evaluaron siete configuraciones de pronóstico: paseo aleatorio (Random Walk, RW), ARIMA, ARIMAX, SARIMAX, LSTM univariada, LSTM con sentimiento y LSTM con sentimiento y VIX. La incorporación de una componente estacional semanal, con periodicidad </w:t>
      </w:r>
      <m:oMath>
        <m:r>
          <m:rPr>
            <m:sty m:val="p"/>
          </m:rPr>
          <w:rPr>
            <w:rFonts w:ascii="Cambria Math" w:hAnsi="Cambria Math"/>
          </w:rPr>
          <m:t>m=5</m:t>
        </m:r>
      </m:oMath>
      <w:r w:rsidRPr="00ED1A0C">
        <w:t>, quedó condicionada a un criterio estadístico aplicado exclusivamente sobre el conjunto de entrenamiento. Como dicho criterio no proporcionó evidencia suficiente para activar la estacionalidad, la especificación SARIMAX se redujo en la práctica a ARIMAX y ambas generaron los mismos pronósticos. Por esta razón, no se incluyó una especificación SARIMA independiente en la comparación final.</w:t>
      </w:r>
    </w:p>
    <w:p w14:paraId="3E889558" w14:textId="77777777" w:rsidR="00635735" w:rsidRPr="00ED1A0C" w:rsidRDefault="00635735" w:rsidP="00ED1A0C">
      <w:pPr>
        <w:spacing w:before="100" w:beforeAutospacing="1" w:after="100" w:afterAutospacing="1" w:line="360" w:lineRule="auto"/>
        <w:jc w:val="both"/>
      </w:pPr>
      <w:r w:rsidRPr="00ED1A0C">
        <w:t>La evaluación se desarrolló en dos escenarios complementarios:</w:t>
      </w:r>
    </w:p>
    <w:p w14:paraId="18D62651" w14:textId="77777777" w:rsidR="00635735" w:rsidRPr="00ED1A0C" w:rsidRDefault="00635735" w:rsidP="00ED1A0C">
      <w:pPr>
        <w:spacing w:before="100" w:beforeAutospacing="1" w:after="100" w:afterAutospacing="1" w:line="360" w:lineRule="auto"/>
        <w:jc w:val="both"/>
      </w:pPr>
      <w:r w:rsidRPr="00ED1A0C">
        <w:t xml:space="preserve">1. Evaluación fuera de muestra de 2024 (out-of-sample, OOS). El período comprendido entre enero y diciembre de 2024 se utilizó como conjunto principal de prueba. Los modelos ARIMA, ARIMAX y SARIMAX se estimaron mediante una ventana expansiva (expanding window), con </w:t>
      </w:r>
      <w:r w:rsidRPr="00ED1A0C">
        <w:lastRenderedPageBreak/>
        <w:t>reestimación de sus parámetros al inicio de cada mes y actualización diaria de la información disponible. Por su parte, las redes LSTM se entrenaron con observaciones disponibles hasta el 31 de diciembre de 2023 y conservaron sus parámetros fijos durante todo el período OOS.</w:t>
      </w:r>
    </w:p>
    <w:p w14:paraId="6A88A0A1" w14:textId="77777777" w:rsidR="009954AA" w:rsidRPr="00ED1A0C" w:rsidRDefault="00635735" w:rsidP="00ED1A0C">
      <w:pPr>
        <w:spacing w:before="100" w:beforeAutospacing="1" w:after="100" w:afterAutospacing="1" w:line="360" w:lineRule="auto"/>
        <w:jc w:val="both"/>
      </w:pPr>
      <w:r w:rsidRPr="00ED1A0C">
        <w:t>2. Validación temporal mensual (walk-forward) de 2024. El año se dividió en doce bloques mensuales consecutivos. Para cada bloque, los modelos se entrenaron o reestimaron utilizando únicamente la información disponible hasta el cierre del mes anterior, y posteriormente se generaron los pronósticos correspondientes al mes siguiente.</w:t>
      </w:r>
    </w:p>
    <w:p w14:paraId="16872AF7" w14:textId="77777777" w:rsidR="009954AA" w:rsidRDefault="009954AA" w:rsidP="00ED1A0C">
      <w:pPr>
        <w:pStyle w:val="Heading2"/>
        <w:keepNext/>
        <w:keepLines/>
      </w:pPr>
      <w:bookmarkStart w:id="27" w:name="_Toc238331159"/>
      <w:r w:rsidRPr="00ED1A0C">
        <w:t>Datos y variables</w:t>
      </w:r>
      <w:bookmarkEnd w:id="27"/>
    </w:p>
    <w:p w14:paraId="5A87FD7A" w14:textId="77777777" w:rsidR="009859B4" w:rsidRDefault="009859B4" w:rsidP="009859B4"/>
    <w:p w14:paraId="2E14108E" w14:textId="77777777" w:rsidR="007053A2" w:rsidRPr="009859B4" w:rsidRDefault="007D42D0" w:rsidP="009859B4">
      <w:pPr>
        <w:pStyle w:val="HeadingUnnumberedSubsection"/>
        <w:keepNext/>
        <w:keepLines/>
        <w:rPr>
          <w:bCs/>
        </w:rPr>
      </w:pPr>
      <w:r w:rsidRPr="009859B4">
        <w:rPr>
          <w:bCs/>
        </w:rPr>
        <w:t>Procedencia, construcción y trazabilidad de las fuentes</w:t>
      </w:r>
    </w:p>
    <w:p w14:paraId="52CBEC41" w14:textId="77777777" w:rsidR="007053A2" w:rsidRPr="00ED1A0C" w:rsidRDefault="007D42D0" w:rsidP="00ED1A0C">
      <w:pPr>
        <w:spacing w:line="360" w:lineRule="auto"/>
        <w:jc w:val="both"/>
      </w:pPr>
      <w:r w:rsidRPr="00ED1A0C">
        <w:t>La base de datos se construyó mediante la integración de tres fuentes identificadas. El nivel diario del índice NASDAQ-100 se obtuvo de la serie NASDAQ100 publicada por Federal Reserve Economic Data (FRED), cuya fuente original es Nasdaq [30]. El índice de volatilidad VIX se obtuvo del archivo histórico diario publicado por Cboe Global Markets [31]. Finalmente, el tono de las noticias se construyó a partir de GDELT 2.0 Global Knowledge Graph, consultado mediante Google BigQuery [32].</w:t>
      </w:r>
    </w:p>
    <w:p w14:paraId="74335D31" w14:textId="77777777" w:rsidR="007053A2" w:rsidRPr="00ED1A0C" w:rsidRDefault="007D42D0" w:rsidP="00ED1A0C">
      <w:pPr>
        <w:spacing w:line="360" w:lineRule="auto"/>
        <w:jc w:val="both"/>
      </w:pPr>
      <w:r w:rsidRPr="00ED1A0C">
        <w:t>La adquisición y la integración de las fuentes quedan registradas mediante URL, fecha, parámetros, job de BigQuery, consulta SQL y SHA-256 en data/manifests/. Estos manifiestos vinculan cada insumo con el conjunto canónico empleado por el pipeline y permiten verificar su integridad.</w:t>
      </w:r>
    </w:p>
    <w:p w14:paraId="718B09FF" w14:textId="77777777" w:rsidR="007053A2" w:rsidRPr="00ED1A0C" w:rsidRDefault="007D42D0" w:rsidP="00ED1A0C">
      <w:pPr>
        <w:spacing w:line="360" w:lineRule="auto"/>
        <w:jc w:val="both"/>
      </w:pPr>
      <w:r w:rsidRPr="00ED1A0C">
        <w:t>El sentimiento se define como la media diaria, ponderada por número de artículos, del primer componente de V2Tone</w:t>
      </w:r>
      <w:r w:rsidR="001C2CDB" w:rsidRPr="00ED1A0C">
        <w:t xml:space="preserve"> (indica si el lenguaje del documento es predominantemente </w:t>
      </w:r>
      <w:r w:rsidR="001C2CDB" w:rsidRPr="00ED1A0C">
        <w:rPr>
          <w:rStyle w:val="Strong"/>
          <w:b w:val="0"/>
          <w:bCs w:val="0"/>
        </w:rPr>
        <w:t>positivo, negativo o neutral</w:t>
      </w:r>
      <w:r w:rsidR="001C2CDB" w:rsidRPr="00ED1A0C">
        <w:rPr>
          <w:b/>
          <w:bCs/>
        </w:rPr>
        <w:t>)</w:t>
      </w:r>
      <w:r w:rsidRPr="00ED1A0C">
        <w:rPr>
          <w:b/>
          <w:bCs/>
        </w:rPr>
        <w:t xml:space="preserve">. </w:t>
      </w:r>
      <w:r w:rsidRPr="00ED1A0C">
        <w:t>El alcance sellado nasdaq_market exige una mención organizacional a Nasdaq y el tema ECON_STOCKMARKET. Se eligió por cobertura y relevancia documental antes de ejecutar los modelos, nunca por desempeño predictivo. Por ello se interpreta como proxy del tono de noticias del mercado Nasdaq/tecnología, no como un corpus exclusivo de las empresas del índice.</w:t>
      </w:r>
    </w:p>
    <w:p w14:paraId="7E0B7CBC" w14:textId="77777777" w:rsidR="007053A2" w:rsidRPr="00ED1A0C" w:rsidRDefault="007D42D0" w:rsidP="00ED1A0C">
      <w:pPr>
        <w:spacing w:line="360" w:lineRule="auto"/>
        <w:jc w:val="both"/>
      </w:pPr>
      <w:r w:rsidRPr="00ED1A0C">
        <w:lastRenderedPageBreak/>
        <w:t>Se denomina calendario canónico al conjunto único de fechas en las que existen simultáneamente observaciones del NASDAQ-100 y del VIX. Las noticias publicadas durante fines de semana se asignan al siguiente día de mercado. Se excluyeron el 19 de abril de 2019, por ausencia del VIX, y el 29 de agosto de 2017, por falta del indicador de tono; no se rellenaron valores faltantes. El conjunto final contiene 2.558 observaciones entre el 19 de febrero de 2015 y el 22 de abril de 2025. Su huella digital SHA-256 permite comprobar que el archivo utilizado en cada ejecución es exactamente el mismo.</w:t>
      </w:r>
    </w:p>
    <w:p w14:paraId="19BD374E" w14:textId="77777777" w:rsidR="007053A2" w:rsidRPr="00ED1A0C" w:rsidRDefault="007D42D0" w:rsidP="00ED1A0C">
      <w:pPr>
        <w:pStyle w:val="Heading3"/>
        <w:keepNext/>
        <w:keepLines/>
      </w:pPr>
      <w:bookmarkStart w:id="28" w:name="_Toc238331160"/>
      <w:r w:rsidRPr="00ED1A0C">
        <w:t>Definición de variables</w:t>
      </w:r>
      <w:bookmarkEnd w:id="28"/>
    </w:p>
    <w:p w14:paraId="0AFF5A52" w14:textId="77777777" w:rsidR="006F48EE" w:rsidRPr="00ED1A0C" w:rsidRDefault="0003552A" w:rsidP="00ED1A0C">
      <w:pPr>
        <w:numPr>
          <w:ilvl w:val="0"/>
          <w:numId w:val="11"/>
        </w:numPr>
        <w:spacing w:after="16" w:line="360" w:lineRule="auto"/>
        <w:jc w:val="both"/>
      </w:pPr>
      <w:r w:rsidRPr="00ED1A0C">
        <w:t>Las variables se definieron de acuerdo con su función dentro del proceso de pronóstico: nivel observado, retorno diario, variable objetivo por horizonte, nivel reconstruido, variables exógenas y secuencias históricas.</w:t>
      </w:r>
    </w:p>
    <w:p w14:paraId="0138AB00" w14:textId="77777777" w:rsidR="009954AA" w:rsidRPr="00ED1A0C" w:rsidRDefault="009954AA" w:rsidP="00ED1A0C">
      <w:pPr>
        <w:numPr>
          <w:ilvl w:val="0"/>
          <w:numId w:val="11"/>
        </w:numPr>
        <w:spacing w:after="16" w:line="360" w:lineRule="auto"/>
        <w:jc w:val="both"/>
      </w:pPr>
      <w:r w:rsidRPr="00ED1A0C">
        <w:rPr>
          <w:bCs/>
        </w:rPr>
        <w:t xml:space="preserve">Nivel del índice: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D1A0C">
        <w:rPr>
          <w:bCs/>
        </w:rPr>
        <w:t xml:space="preserve"> representa el valor de cierre del NASDAQ-100 en el día t.</w:t>
      </w:r>
    </w:p>
    <w:p w14:paraId="7604BCBE" w14:textId="77777777" w:rsidR="009954AA" w:rsidRPr="00ED1A0C" w:rsidRDefault="009954AA" w:rsidP="00ED1A0C">
      <w:pPr>
        <w:numPr>
          <w:ilvl w:val="0"/>
          <w:numId w:val="11"/>
        </w:numPr>
        <w:spacing w:after="16" w:line="360" w:lineRule="auto"/>
        <w:jc w:val="both"/>
      </w:pPr>
      <w:r w:rsidRPr="00ED1A0C">
        <w:rPr>
          <w:bCs/>
        </w:rPr>
        <w:t xml:space="preserve">Retorno logarítmico diario: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oMath>
      <w:r w:rsidRPr="00ED1A0C">
        <w:rPr>
          <w:bCs/>
        </w:rPr>
        <w:t>. Mide la variación relativa de un día a otro.</w:t>
      </w:r>
    </w:p>
    <w:p w14:paraId="2EC9C980" w14:textId="77777777" w:rsidR="009954AA" w:rsidRPr="00ED1A0C" w:rsidRDefault="009954AA" w:rsidP="00ED1A0C">
      <w:pPr>
        <w:numPr>
          <w:ilvl w:val="0"/>
          <w:numId w:val="11"/>
        </w:numPr>
        <w:spacing w:after="16" w:line="360" w:lineRule="auto"/>
        <w:jc w:val="both"/>
      </w:pPr>
      <w:r w:rsidRPr="00ED1A0C">
        <w:rPr>
          <w:bCs/>
        </w:rPr>
        <w:t xml:space="preserve">Variable objetivo para un horizonte de h días: </w:t>
      </w:r>
      <m:oMath>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h</m:t>
                </m:r>
              </m:e>
            </m:d>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h</m:t>
            </m:r>
          </m:sup>
          <m:e>
            <m:sSub>
              <m:sSubPr>
                <m:ctrlPr>
                  <w:rPr>
                    <w:rFonts w:ascii="Cambria Math" w:hAnsi="Cambria Math"/>
                  </w:rPr>
                </m:ctrlPr>
              </m:sSubPr>
              <m:e>
                <m:r>
                  <w:rPr>
                    <w:rFonts w:ascii="Cambria Math" w:hAnsi="Cambria Math"/>
                  </w:rPr>
                  <m:t>r</m:t>
                </m:r>
              </m:e>
              <m:sub>
                <m:r>
                  <w:rPr>
                    <w:rFonts w:ascii="Cambria Math" w:hAnsi="Cambria Math"/>
                  </w:rPr>
                  <m:t>t+i</m:t>
                </m:r>
              </m:sub>
            </m:sSub>
          </m:e>
        </m:nary>
      </m:oMath>
      <w:r w:rsidRPr="00ED1A0C">
        <w:rPr>
          <w:bCs/>
        </w:rPr>
        <w:t>. Es la suma de los retornos diarios posteriores a la fecha de origen.</w:t>
      </w:r>
    </w:p>
    <w:p w14:paraId="0E43F7EA" w14:textId="77777777" w:rsidR="009954AA" w:rsidRPr="00ED1A0C" w:rsidRDefault="009954AA" w:rsidP="00ED1A0C">
      <w:pPr>
        <w:numPr>
          <w:ilvl w:val="0"/>
          <w:numId w:val="11"/>
        </w:numPr>
        <w:spacing w:after="16" w:line="360" w:lineRule="auto"/>
        <w:jc w:val="both"/>
      </w:pPr>
      <w:r w:rsidRPr="00ED1A0C">
        <w:rPr>
          <w:bCs/>
        </w:rPr>
        <w:t xml:space="preserve">Nivel futuro reconstruido para evaluar calibración: </w:t>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t+h|t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exp</m:t>
        </m:r>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sub>
          <m:sup>
            <m:d>
              <m:dPr>
                <m:ctrlPr>
                  <w:rPr>
                    <w:rFonts w:ascii="Cambria Math" w:hAnsi="Cambria Math"/>
                  </w:rPr>
                </m:ctrlPr>
              </m:dPr>
              <m:e>
                <m:r>
                  <w:rPr>
                    <w:rFonts w:ascii="Cambria Math" w:hAnsi="Cambria Math"/>
                  </w:rPr>
                  <m:t>h</m:t>
                </m:r>
              </m:e>
            </m:d>
          </m:sup>
        </m:sSubSup>
        <m:r>
          <w:rPr>
            <w:rFonts w:ascii="Cambria Math" w:hAnsi="Cambria Math"/>
          </w:rPr>
          <m:t>)</m:t>
        </m:r>
      </m:oMath>
      <w:r w:rsidRPr="00ED1A0C">
        <w:rPr>
          <w:bCs/>
        </w:rPr>
        <w:t>. Esta conversión devuelve el pronóstico de retorno a la escala del índice.</w:t>
      </w:r>
    </w:p>
    <w:p w14:paraId="608A7943" w14:textId="77777777" w:rsidR="009954AA" w:rsidRPr="00ED1A0C" w:rsidRDefault="009954AA" w:rsidP="00ED1A0C">
      <w:pPr>
        <w:numPr>
          <w:ilvl w:val="0"/>
          <w:numId w:val="11"/>
        </w:numPr>
        <w:spacing w:after="16" w:line="360" w:lineRule="auto"/>
        <w:jc w:val="both"/>
      </w:pPr>
      <w:r w:rsidRPr="00ED1A0C">
        <w:rPr>
          <w:bCs/>
        </w:rPr>
        <w:t>Variables adicionales incorporadas de forma rezagada:</w:t>
      </w:r>
    </w:p>
    <w:p w14:paraId="3B5AF474" w14:textId="77777777" w:rsidR="009954AA" w:rsidRPr="00ED1A0C" w:rsidRDefault="009954AA" w:rsidP="00ED1A0C">
      <w:pPr>
        <w:numPr>
          <w:ilvl w:val="1"/>
          <w:numId w:val="11"/>
        </w:numPr>
        <w:spacing w:after="16" w:line="360" w:lineRule="auto"/>
        <w:jc w:val="both"/>
      </w:pPr>
      <w:r w:rsidRPr="00ED1A0C">
        <w:rPr>
          <w:bCs/>
        </w:rPr>
        <w:t>Tono de noticias: promedio diario ponderado del indicador de GDELT, utilizado como aproximación al tono de la cobertura del mercado Nasdaq y del sector tecnológico.</w:t>
      </w:r>
    </w:p>
    <w:p w14:paraId="2B60DC4F" w14:textId="77777777" w:rsidR="009954AA" w:rsidRPr="00ED1A0C" w:rsidRDefault="009954AA" w:rsidP="00ED1A0C">
      <w:pPr>
        <w:numPr>
          <w:ilvl w:val="1"/>
          <w:numId w:val="11"/>
        </w:numPr>
        <w:spacing w:after="16" w:line="360" w:lineRule="auto"/>
        <w:jc w:val="both"/>
      </w:pPr>
      <w:r w:rsidRPr="00ED1A0C">
        <w:rPr>
          <w:bCs/>
        </w:rPr>
        <w:t>Índice de volatilidad VIX: valor de cierre diario, utilizado como medida de la incertidumbre esperada en el mercado.</w:t>
      </w:r>
    </w:p>
    <w:p w14:paraId="3DF09831" w14:textId="77777777" w:rsidR="009954AA" w:rsidRPr="00ED1A0C" w:rsidRDefault="009954AA" w:rsidP="00ED1A0C">
      <w:pPr>
        <w:numPr>
          <w:ilvl w:val="0"/>
          <w:numId w:val="11"/>
        </w:numPr>
        <w:spacing w:after="16" w:line="360" w:lineRule="auto"/>
        <w:jc w:val="both"/>
      </w:pPr>
      <w:r>
        <w:rPr>
          <w:bCs/>
        </w:rPr>
        <w:t xml:space="preserve">Rezagos y ventanas: en cada fecha de origen t, todos los modelos utilizan únicamente información observable hasta t. Las LSTM reciben una ventana de 40 filas que termina en t y pronostican directamente el retorno acumulado t→t+h. En ARIMAX y en las variantes </w:t>
      </w:r>
      <w:r>
        <w:rPr>
          <w:bCs/>
        </w:rPr>
        <w:lastRenderedPageBreak/>
        <w:t>LSTM exógenas, tono y VIX entran mediante rezagos 1, 2, 5, 10 y 15; por ello, el valor exógeno más reciente dentro de la fila t corresponde a t−1.</w:t>
      </w:r>
    </w:p>
    <w:p w14:paraId="520B734E" w14:textId="77777777" w:rsidR="009954AA" w:rsidRPr="00ED1A0C" w:rsidRDefault="009954AA" w:rsidP="00ED1A0C">
      <w:pPr>
        <w:numPr>
          <w:ilvl w:val="0"/>
          <w:numId w:val="11"/>
        </w:numPr>
        <w:spacing w:after="16" w:line="360" w:lineRule="auto"/>
        <w:jc w:val="both"/>
      </w:pPr>
      <w:r w:rsidRPr="00ED1A0C">
        <w:rPr>
          <w:b/>
          <w:bCs/>
        </w:rPr>
        <w:t>Escalamiento</w:t>
      </w:r>
      <w:r w:rsidRPr="00ED1A0C">
        <w:t>: cuando aplica (LSTM), las variables de entrada se estandarizan con media y desviación estimadas sólo en entrenamiento para evitar fuga de información.</w:t>
      </w:r>
    </w:p>
    <w:p w14:paraId="1C535992" w14:textId="77777777" w:rsidR="000212A5" w:rsidRPr="00ED1A0C" w:rsidRDefault="000212A5" w:rsidP="00ED1A0C">
      <w:pPr>
        <w:spacing w:after="16" w:line="360" w:lineRule="auto"/>
        <w:ind w:left="720"/>
        <w:jc w:val="both"/>
      </w:pPr>
    </w:p>
    <w:p w14:paraId="449FEE89" w14:textId="77777777" w:rsidR="009954AA" w:rsidRPr="00ED1A0C" w:rsidRDefault="009954AA" w:rsidP="00ED1A0C">
      <w:pPr>
        <w:pStyle w:val="Heading2"/>
        <w:keepNext/>
        <w:keepLines/>
        <w:numPr>
          <w:ilvl w:val="0"/>
          <w:numId w:val="0"/>
        </w:numPr>
      </w:pPr>
      <w:bookmarkStart w:id="29" w:name="_Toc238331161"/>
      <w:r w:rsidRPr="00ED1A0C">
        <w:t>Partición temporal y protocolo de pronóstico</w:t>
      </w:r>
      <w:bookmarkEnd w:id="29"/>
    </w:p>
    <w:p w14:paraId="468ED5F6" w14:textId="77777777" w:rsidR="006F48EE" w:rsidRPr="00ED1A0C" w:rsidRDefault="0003552A" w:rsidP="00ED1A0C">
      <w:pPr>
        <w:spacing w:after="16" w:line="360" w:lineRule="auto"/>
        <w:jc w:val="both"/>
      </w:pPr>
      <w:r w:rsidRPr="00ED1A0C">
        <w:t>La separación temporal reproduce una situación real de pronóstico: los modelos solo pueden utilizar información conocida antes del periodo evaluado. Se emplean un periodo inicial de estimación y dos esquemas complementarios de evaluación durante 2024.</w:t>
      </w:r>
    </w:p>
    <w:p w14:paraId="70B31030" w14:textId="77777777" w:rsidR="001C2CDB" w:rsidRPr="00ED1A0C" w:rsidRDefault="001C2CDB" w:rsidP="00ED1A0C">
      <w:pPr>
        <w:rPr>
          <w:lang w:val="es-MX"/>
        </w:rPr>
      </w:pPr>
    </w:p>
    <w:p w14:paraId="2080E8C4" w14:textId="77777777" w:rsidR="009954AA" w:rsidRPr="00ED1A0C" w:rsidRDefault="009954AA" w:rsidP="00ED1A0C">
      <w:pPr>
        <w:numPr>
          <w:ilvl w:val="0"/>
          <w:numId w:val="12"/>
        </w:numPr>
        <w:spacing w:after="16" w:line="360" w:lineRule="auto"/>
        <w:jc w:val="both"/>
      </w:pPr>
      <w:r w:rsidRPr="00ED1A0C">
        <w:rPr>
          <w:bCs/>
        </w:rPr>
        <w:t>Periodo inicial de estimación: comprende todas las observaciones disponibles hasta el 31 de diciembre de 2023.</w:t>
      </w:r>
    </w:p>
    <w:p w14:paraId="0C6E6D44" w14:textId="77777777" w:rsidR="009954AA" w:rsidRPr="00ED1A0C" w:rsidRDefault="009954AA" w:rsidP="00ED1A0C">
      <w:pPr>
        <w:numPr>
          <w:ilvl w:val="0"/>
          <w:numId w:val="12"/>
        </w:numPr>
        <w:spacing w:after="16" w:line="360" w:lineRule="auto"/>
        <w:jc w:val="both"/>
      </w:pPr>
      <w:r w:rsidRPr="00ED1A0C">
        <w:rPr>
          <w:bCs/>
        </w:rPr>
        <w:t>Evaluación fuera de muestra: corresponde al año 2024 y mide el desempeño sobre datos no utilizados para ajustar inicialmente los modelos.</w:t>
      </w:r>
    </w:p>
    <w:p w14:paraId="036276D0" w14:textId="77777777" w:rsidR="009954AA" w:rsidRPr="00ED1A0C" w:rsidRDefault="009954AA" w:rsidP="00ED1A0C">
      <w:pPr>
        <w:numPr>
          <w:ilvl w:val="0"/>
          <w:numId w:val="12"/>
        </w:numPr>
        <w:spacing w:after="16" w:line="360" w:lineRule="auto"/>
        <w:jc w:val="both"/>
      </w:pPr>
      <w:r w:rsidRPr="00ED1A0C">
        <w:rPr>
          <w:bCs/>
        </w:rPr>
        <w:t>Validación temporal progresiva: para cada mes de 2024, el entrenamiento termina en el último día del mes anterior y los pronósticos se generan para el mes siguiente. Este procedimiento se repite doce veces.</w:t>
      </w:r>
    </w:p>
    <w:p w14:paraId="7374CA5F" w14:textId="77777777" w:rsidR="009954AA" w:rsidRPr="00ED1A0C" w:rsidRDefault="009954AA" w:rsidP="00ED1A0C">
      <w:pPr>
        <w:numPr>
          <w:ilvl w:val="0"/>
          <w:numId w:val="12"/>
        </w:numPr>
        <w:spacing w:after="16" w:line="360" w:lineRule="auto"/>
        <w:jc w:val="both"/>
      </w:pPr>
      <w:r w:rsidRPr="00ED1A0C">
        <w:t>En ambos esquemas se producen pronósticos para horizontes de 1, 5, 10 y 20 días hábiles, tanto en retornos acumulados como en niveles reconstruidos del índice.</w:t>
      </w:r>
    </w:p>
    <w:p w14:paraId="6284A348" w14:textId="77777777" w:rsidR="000212A5" w:rsidRPr="00ED1A0C" w:rsidRDefault="000212A5" w:rsidP="00ED1A0C">
      <w:pPr>
        <w:spacing w:after="16" w:line="360" w:lineRule="auto"/>
        <w:ind w:left="720"/>
        <w:jc w:val="both"/>
      </w:pPr>
    </w:p>
    <w:p w14:paraId="1578FC44" w14:textId="77777777" w:rsidR="009954AA" w:rsidRPr="00ED1A0C" w:rsidRDefault="009954AA" w:rsidP="00ED1A0C">
      <w:pPr>
        <w:pStyle w:val="Heading2"/>
        <w:keepNext/>
        <w:keepLines/>
      </w:pPr>
      <w:bookmarkStart w:id="30" w:name="_Toc238331162"/>
      <w:r w:rsidRPr="00ED1A0C">
        <w:t>Diagnóstico de estacionariedad y estacionalidad</w:t>
      </w:r>
      <w:bookmarkEnd w:id="30"/>
    </w:p>
    <w:p w14:paraId="5D7280E3" w14:textId="77777777" w:rsidR="0063624D" w:rsidRPr="00ED1A0C" w:rsidRDefault="0063624D" w:rsidP="00ED1A0C">
      <w:pPr>
        <w:rPr>
          <w:lang w:val="es-MX"/>
        </w:rPr>
      </w:pPr>
    </w:p>
    <w:p w14:paraId="0CC7698C" w14:textId="77777777" w:rsidR="0063624D" w:rsidRPr="00ED1A0C" w:rsidRDefault="0063624D" w:rsidP="00ED1A0C">
      <w:pPr>
        <w:pStyle w:val="HeadingUnnumberedSubsection"/>
        <w:keepNext/>
        <w:keepLines/>
        <w:spacing w:after="16" w:line="360" w:lineRule="auto"/>
        <w:jc w:val="both"/>
        <w:rPr>
          <w:bCs/>
        </w:rPr>
      </w:pPr>
      <w:r w:rsidRPr="00ED1A0C">
        <w:rPr>
          <w:bCs/>
        </w:rPr>
        <w:t>E</w:t>
      </w:r>
      <w:r w:rsidR="009954AA" w:rsidRPr="00ED1A0C">
        <w:rPr>
          <w:bCs/>
        </w:rPr>
        <w:t>stacionariedad</w:t>
      </w:r>
    </w:p>
    <w:p w14:paraId="5928D49C" w14:textId="77777777" w:rsidR="0063624D" w:rsidRPr="00ED1A0C" w:rsidRDefault="0063624D" w:rsidP="00ED1A0C">
      <w:pPr>
        <w:spacing w:after="16" w:line="360" w:lineRule="auto"/>
        <w:jc w:val="both"/>
      </w:pPr>
      <w:r w:rsidRPr="00ED1A0C">
        <w:t xml:space="preserve">Las pruebas Dickey–Fuller Aumentada (ADF) y Kwiatkowski–Phillips–Schmidt–Shin (KPSS) se aplicaron al nivel logarítmico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rsidRPr="00ED1A0C">
        <w:t xml:space="preserve"> y al retorno logarítmico diario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oMath>
      <w:r w:rsidRPr="00ED1A0C">
        <w:t>.</w:t>
      </w:r>
    </w:p>
    <w:p w14:paraId="0E7139B8" w14:textId="77777777" w:rsidR="0063624D" w:rsidRPr="00ED1A0C" w:rsidRDefault="0063624D" w:rsidP="00ED1A0C">
      <w:pPr>
        <w:spacing w:before="100" w:beforeAutospacing="1" w:after="100" w:afterAutospacing="1" w:line="360" w:lineRule="auto"/>
        <w:jc w:val="both"/>
        <w:rPr>
          <w:lang w:eastAsia="es-CO"/>
        </w:rPr>
      </w:pPr>
      <w:r w:rsidRPr="00ED1A0C">
        <w:rPr>
          <w:lang w:eastAsia="es-CO"/>
        </w:rPr>
        <w:t xml:space="preserve">Dado que el retorno logarítmico diario constituye la variable utilizada en el modelado y ya incorpora la primera diferencia del logaritmo del índice, los modelos ARIMA se estiman con d = </w:t>
      </w:r>
      <w:r w:rsidRPr="00ED1A0C">
        <w:rPr>
          <w:lang w:eastAsia="es-CO"/>
        </w:rPr>
        <w:lastRenderedPageBreak/>
        <w:t>0 sobre los retornos. Esto equivale a utilizar d = 1 sobre la serie en niveles. Los resultados completos de ambas pruebas se presentan en el Apéndice A.</w:t>
      </w:r>
    </w:p>
    <w:p w14:paraId="28C0018A" w14:textId="77777777" w:rsidR="0063624D" w:rsidRPr="00ED1A0C" w:rsidRDefault="0063624D" w:rsidP="00ED1A0C">
      <w:pPr>
        <w:spacing w:before="100" w:beforeAutospacing="1" w:after="100" w:afterAutospacing="1" w:line="360" w:lineRule="auto"/>
        <w:jc w:val="both"/>
        <w:rPr>
          <w:lang w:eastAsia="es-CO"/>
        </w:rPr>
      </w:pPr>
      <w:r w:rsidRPr="00ED1A0C">
        <w:rPr>
          <w:lang w:eastAsia="es-CO"/>
        </w:rPr>
        <w:t>Las pruebas de estacionariedad se utilizaron para justificar la transformación de la serie y no como un procedimiento automático para seleccionar un orden de diferenciación distinto para cada horizonte de pronóstico.</w:t>
      </w:r>
    </w:p>
    <w:p w14:paraId="6907DFBA" w14:textId="77777777" w:rsidR="00521757" w:rsidRPr="00ED1A0C" w:rsidRDefault="009954AA" w:rsidP="00ED1A0C">
      <w:pPr>
        <w:pStyle w:val="HeadingUnnumberedSubsection"/>
        <w:keepNext/>
        <w:keepLines/>
        <w:spacing w:after="16" w:line="360" w:lineRule="auto"/>
        <w:jc w:val="both"/>
        <w:rPr>
          <w:bCs/>
        </w:rPr>
      </w:pPr>
      <w:r w:rsidRPr="00ED1A0C">
        <w:rPr>
          <w:bCs/>
        </w:rPr>
        <w:t>Estacionalidad</w:t>
      </w:r>
    </w:p>
    <w:p w14:paraId="6E1EBF2E" w14:textId="77777777" w:rsidR="00521757" w:rsidRPr="00ED1A0C" w:rsidRDefault="00521757" w:rsidP="00ED1A0C">
      <w:pPr>
        <w:spacing w:before="100" w:beforeAutospacing="1" w:after="100" w:afterAutospacing="1" w:line="360" w:lineRule="auto"/>
        <w:jc w:val="both"/>
        <w:rPr>
          <w:lang w:eastAsia="es-CO"/>
        </w:rPr>
      </w:pPr>
      <w:r w:rsidRPr="00ED1A0C">
        <w:rPr>
          <w:lang w:eastAsia="es-CO"/>
        </w:rPr>
        <w:t>La posible existencia de una componente estacional semanal se evaluó mediante un criterio estadístico aplicado exclusivamente sobre el conjunto de entrenamiento. Para ello, los retornos diarios se agruparon según el día de la semana y se aplicó la prueba no paramétrica de Kruskal–Wallis.</w:t>
      </w:r>
    </w:p>
    <w:p w14:paraId="2C993508" w14:textId="77777777" w:rsidR="00521757" w:rsidRPr="00ED1A0C" w:rsidRDefault="00521757" w:rsidP="00ED1A0C">
      <w:pPr>
        <w:spacing w:before="100" w:beforeAutospacing="1" w:after="100" w:afterAutospacing="1" w:line="360" w:lineRule="auto"/>
        <w:jc w:val="both"/>
        <w:rPr>
          <w:lang w:eastAsia="es-CO"/>
        </w:rPr>
      </w:pPr>
      <w:r w:rsidRPr="00ED1A0C">
        <w:rPr>
          <w:lang w:eastAsia="es-CO"/>
        </w:rPr>
        <w:t>La hipótesis nula establece que las distribuciones de los retornos son iguales entre los días de la semana. El umbral de 0.10 se definió previamente como un criterio exploratorio de activación: su función es evitar descartar una señal estacional débil durante la especificación del modelo, no declarar un resultado final significativo. Las conclusiones inferenciales de la tesis mantienen el nivel convencional de 0.05. La periodicidad semanal de cinco días solo se incorpora cuando el valor p del diagnóstico es inferior a 0.10.</w:t>
      </w:r>
    </w:p>
    <w:p w14:paraId="0C944E59" w14:textId="77777777" w:rsidR="00521757" w:rsidRPr="00ED1A0C" w:rsidRDefault="00521757" w:rsidP="00ED1A0C">
      <w:pPr>
        <w:spacing w:before="100" w:beforeAutospacing="1" w:after="100" w:afterAutospacing="1" w:line="360" w:lineRule="auto"/>
        <w:jc w:val="both"/>
        <w:rPr>
          <w:lang w:eastAsia="es-CO"/>
        </w:rPr>
      </w:pPr>
      <w:r>
        <w:rPr>
          <w:lang w:eastAsia="es-CO"/>
        </w:rPr>
        <w:t>En el conjunto de entrenamiento principal, que termina el 31 de diciembre de 2023, se obtuvo un valor-p de 0.4506. Como supera el umbral exploratorio de 0.10, no se activó la componente estacional semanal. El valor 0.4698 corresponde al diagnóstico separado del bloque de robustez entrenado hasta diciembre de 2024 y conduce al mismo veredicto.</w:t>
      </w:r>
    </w:p>
    <w:p w14:paraId="308E6906" w14:textId="77777777" w:rsidR="009954AA" w:rsidRPr="00ED1A0C" w:rsidRDefault="009954AA" w:rsidP="00ED1A0C">
      <w:pPr>
        <w:pStyle w:val="Heading2"/>
        <w:keepNext/>
        <w:keepLines/>
      </w:pPr>
      <w:bookmarkStart w:id="31" w:name="_Toc238331163"/>
      <w:r w:rsidRPr="00ED1A0C">
        <w:t>Modelos y especificaciones</w:t>
      </w:r>
      <w:bookmarkEnd w:id="31"/>
    </w:p>
    <w:p w14:paraId="625FE9F6" w14:textId="77777777" w:rsidR="009F72DE" w:rsidRPr="00ED1A0C" w:rsidRDefault="009F72DE" w:rsidP="00ED1A0C">
      <w:pPr>
        <w:rPr>
          <w:lang w:val="es-MX"/>
        </w:rPr>
      </w:pPr>
    </w:p>
    <w:p w14:paraId="149F79F5" w14:textId="77777777" w:rsidR="009F72DE" w:rsidRPr="00ED1A0C" w:rsidRDefault="009F72DE" w:rsidP="00ED1A0C">
      <w:pPr>
        <w:spacing w:line="360" w:lineRule="auto"/>
        <w:jc w:val="both"/>
        <w:rPr>
          <w:lang w:val="es-MX"/>
        </w:rPr>
      </w:pPr>
      <w:r w:rsidRPr="00ED1A0C">
        <w:t>En este trabajo se comparan modelos estadísticos clásicos, modelos con variables exógenas y redes neuronales profundas con el fin de evaluar el aporte incremental de la incorporación de información adicional al comportamiento histórico del índice. Cada modelo representa un nivel diferente de complejidad y de información disponible durante el proceso de pronóstico.</w:t>
      </w:r>
    </w:p>
    <w:p w14:paraId="45165B95" w14:textId="77777777" w:rsidR="00984F53" w:rsidRPr="00ED1A0C" w:rsidRDefault="00984F53" w:rsidP="00ED1A0C">
      <w:pPr>
        <w:spacing w:after="0"/>
        <w:rPr>
          <w:lang w:val="es-MX"/>
        </w:rPr>
      </w:pPr>
    </w:p>
    <w:p w14:paraId="05C44A16" w14:textId="77777777" w:rsidR="009954AA" w:rsidRPr="00ED1A0C" w:rsidRDefault="009954AA" w:rsidP="00ED1A0C">
      <w:pPr>
        <w:numPr>
          <w:ilvl w:val="0"/>
          <w:numId w:val="14"/>
        </w:numPr>
        <w:spacing w:after="16" w:line="360" w:lineRule="auto"/>
        <w:jc w:val="center"/>
      </w:pPr>
      <m:oMath>
        <m:r>
          <m:rPr>
            <m:nor/>
          </m:rPr>
          <m:t>RW (línea base):</m:t>
        </m:r>
        <m:sSubSup>
          <m:sSubSupPr>
            <m:ctrlPr>
              <w:rPr>
                <w:rFonts w:ascii="Cambria Math" w:hAnsi="Cambria Math"/>
              </w:rPr>
            </m:ctrlPr>
          </m:sSubSup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sub>
          <m:sup>
            <m:d>
              <m:dPr>
                <m:ctrlPr>
                  <w:rPr>
                    <w:rFonts w:ascii="Cambria Math" w:hAnsi="Cambria Math"/>
                  </w:rPr>
                </m:ctrlPr>
              </m:dPr>
              <m:e>
                <m:r>
                  <w:rPr>
                    <w:rFonts w:ascii="Cambria Math" w:hAnsi="Cambria Math"/>
                  </w:rPr>
                  <m:t>h</m:t>
                </m:r>
              </m:e>
            </m:d>
          </m:sup>
        </m:sSubSup>
        <m:r>
          <w:rPr>
            <w:rFonts w:ascii="Cambria Math" w:hAnsi="Cambria Math"/>
          </w:rPr>
          <m:t>=0</m:t>
        </m:r>
      </m:oMath>
    </w:p>
    <w:p w14:paraId="565AD122" w14:textId="77777777" w:rsidR="009954AA" w:rsidRPr="00ED1A0C" w:rsidRDefault="009954AA" w:rsidP="00ED1A0C">
      <w:pPr>
        <w:numPr>
          <w:ilvl w:val="0"/>
          <w:numId w:val="14"/>
        </w:numPr>
        <w:spacing w:after="16" w:line="360" w:lineRule="auto"/>
        <w:jc w:val="both"/>
      </w:pPr>
      <w:r w:rsidRPr="00BA634E">
        <w:rPr>
          <w:bCs/>
        </w:rPr>
        <w:t>Modelo ARIMA: se utiliza una especificación autorregresiva integrada de media móvil de orden (1,0,1) sobre el retorno diario</w:t>
      </w:r>
      <w:r w:rsidRPr="00ED1A0C">
        <w:rPr>
          <w:bCs/>
        </w:rPr>
        <w:t>. Como el retorno ya es la primera diferencia del logaritmo del índice, esta especificación equivale a un modelo (1,1,1) sobre el nivel logarítmico. La elección de d=0 se sustenta en las pruebas ADF y KPSS del Apéndice A, que respaldan la estacionariedad de los retornos. Los órdenes p=1 y q=1 se adoptaron como una referencia parsimoniosa: permiten representar la dependencia autorregresiva y la corrección de choques de corto plazo sin aumentar innecesariamente el número de parámetros. El orden se fijó antes de la ejecución y se mantuvo constante para evitar que una búsqueda automática favoreciera retrospectivamente alguna configuración.</w:t>
      </w:r>
    </w:p>
    <w:p w14:paraId="7515E675" w14:textId="77777777" w:rsidR="009954AA" w:rsidRPr="00ED1A0C" w:rsidRDefault="009954AA" w:rsidP="00ED1A0C">
      <w:pPr>
        <w:numPr>
          <w:ilvl w:val="0"/>
          <w:numId w:val="14"/>
        </w:numPr>
        <w:spacing w:after="16" w:line="360" w:lineRule="auto"/>
        <w:jc w:val="both"/>
      </w:pPr>
      <w:r>
        <w:rPr>
          <w:bCs/>
        </w:rPr>
        <w:t>ARIMAX: amplía la dinámica ARMA(1,1) del retorno diario con diez columnas exógenas: tono de noticias y VIX, cada una con rezagos 1, 2, 5, 10 y 15. Estos regresores se mantienen congelados al valor disponible en el origen durante la trayectoria iterada de los retornos diarios.</w:t>
      </w:r>
    </w:p>
    <w:p w14:paraId="6436FFED" w14:textId="77777777" w:rsidR="009954AA" w:rsidRPr="00ED1A0C" w:rsidRDefault="009954AA" w:rsidP="00ED1A0C">
      <w:pPr>
        <w:spacing w:after="16" w:line="360" w:lineRule="auto"/>
        <w:ind w:left="720"/>
        <w:jc w:val="both"/>
      </w:pPr>
      <w:r w:rsidRPr="00ED1A0C">
        <w:t>Componente estacional: si el criterio de activación hubiera detectado evidencia suficiente, SARIMAX habría utilizado el orden estacional (0,1,0,5). Como el criterio no se activó, el componente estacional se fijó en cero y SARIMAX produjo los mismos pronósticos que ARIMAX.</w:t>
      </w:r>
    </w:p>
    <w:p w14:paraId="2D0516D1" w14:textId="77777777" w:rsidR="009954AA" w:rsidRPr="00ED1A0C" w:rsidRDefault="009954AA" w:rsidP="00ED1A0C">
      <w:pPr>
        <w:numPr>
          <w:ilvl w:val="0"/>
          <w:numId w:val="14"/>
        </w:numPr>
        <w:spacing w:after="16" w:line="360" w:lineRule="auto"/>
        <w:jc w:val="both"/>
      </w:pPr>
      <w:r w:rsidRPr="00ED1A0C">
        <w:rPr>
          <w:bCs/>
        </w:rPr>
        <w:t>Modelo SARIMAX: combina la estructura del modelo ARIMA con las variables adicionales rezagadas y, cuando existe evidencia suficiente, con un componente estacional. En esta aplicación no se activó la estacionalidad, de modo que sus predicciones coinciden con las del modelo ARIMAX.</w:t>
      </w:r>
    </w:p>
    <w:p w14:paraId="37492319" w14:textId="77777777" w:rsidR="009954AA" w:rsidRPr="00ED1A0C" w:rsidRDefault="009954AA" w:rsidP="00ED1A0C">
      <w:pPr>
        <w:numPr>
          <w:ilvl w:val="0"/>
          <w:numId w:val="14"/>
        </w:numPr>
        <w:spacing w:after="16" w:line="360" w:lineRule="auto"/>
        <w:jc w:val="both"/>
      </w:pPr>
      <w:r>
        <w:rPr>
          <w:bCs/>
        </w:rPr>
        <w:t xml:space="preserve">Red LSTM sin variables adicionales: recibe ventanas de 40 retornos diarios que terminan en la fecha de origen y utiliza una capa recurrente de 64 unidades, dropout de 0,20 y salida lineal directa para cada horizonte. El entrenamiento emplea Adam (tasa 0,001), lotes de 64 secuencias y hasta 30 épocas, con detección anticipada sobre el 20 % final del entrenamiento y embargo de h filas. Esta configuración se fijó a priori para mantener comparabilidad y costo computacional controlado; no se presenta como óptima ni como </w:t>
      </w:r>
      <w:r>
        <w:rPr>
          <w:bCs/>
        </w:rPr>
        <w:lastRenderedPageBreak/>
        <w:t>resultado de una búsqueda exhaustiva. La misma arquitectura se conserva en las tres variantes para atribuir sus diferencias a las entradas y no a cambios de capacidad.</w:t>
      </w:r>
    </w:p>
    <w:p w14:paraId="0BD44163" w14:textId="77777777" w:rsidR="009954AA" w:rsidRPr="00ED1A0C" w:rsidRDefault="009954AA" w:rsidP="00ED1A0C">
      <w:pPr>
        <w:numPr>
          <w:ilvl w:val="0"/>
          <w:numId w:val="14"/>
        </w:numPr>
        <w:spacing w:after="16" w:line="360" w:lineRule="auto"/>
        <w:jc w:val="both"/>
        <w:rPr>
          <w:lang w:val="es-MX"/>
        </w:rPr>
      </w:pPr>
      <w:r w:rsidRPr="00ED1A0C">
        <w:rPr>
          <w:bCs/>
          <w:lang w:val="es-MX"/>
        </w:rPr>
        <w:t>Red LSTM con tono de noticias: utiliza la misma arquitectura y añade el indicador diario de GDELT a cada paso de la secuencia.</w:t>
      </w:r>
    </w:p>
    <w:p w14:paraId="68DD3B7E" w14:textId="77777777" w:rsidR="009954AA" w:rsidRPr="00ED1A0C" w:rsidRDefault="009954AA" w:rsidP="00ED1A0C">
      <w:pPr>
        <w:numPr>
          <w:ilvl w:val="0"/>
          <w:numId w:val="14"/>
        </w:numPr>
        <w:spacing w:after="16" w:line="360" w:lineRule="auto"/>
        <w:jc w:val="both"/>
      </w:pPr>
      <w:r w:rsidRPr="00ED1A0C">
        <w:rPr>
          <w:bCs/>
        </w:rPr>
        <w:t>Red LSTM con tono de noticias y volatilidad: añade simultáneamente el indicador de GDELT y el cierre diario del VIX. En las tres redes, el escalamiento se estima únicamente con los datos de entrenamiento correspondientes a cada escenario.</w:t>
      </w:r>
    </w:p>
    <w:p w14:paraId="0A404A63" w14:textId="77777777" w:rsidR="000212A5" w:rsidRPr="00ED1A0C" w:rsidRDefault="000212A5" w:rsidP="00ED1A0C">
      <w:pPr>
        <w:spacing w:after="16" w:line="360" w:lineRule="auto"/>
        <w:ind w:left="720"/>
        <w:jc w:val="both"/>
      </w:pPr>
    </w:p>
    <w:p w14:paraId="5F7263DF" w14:textId="77777777" w:rsidR="009954AA" w:rsidRPr="00ED1A0C" w:rsidRDefault="009954AA" w:rsidP="00ED1A0C">
      <w:pPr>
        <w:pStyle w:val="HeadingUnnumberedSubsection"/>
        <w:keepNext/>
        <w:keepLines/>
        <w:spacing w:after="16" w:line="360" w:lineRule="auto"/>
        <w:jc w:val="both"/>
      </w:pPr>
      <w:r w:rsidRPr="00ED1A0C">
        <w:rPr>
          <w:bCs/>
        </w:rPr>
        <w:t>Generación de los pronósticos.</w:t>
      </w:r>
    </w:p>
    <w:p w14:paraId="426E4CC9" w14:textId="77777777" w:rsidR="009954AA" w:rsidRPr="00ED1A0C" w:rsidRDefault="009954AA" w:rsidP="00ED1A0C">
      <w:pPr>
        <w:numPr>
          <w:ilvl w:val="0"/>
          <w:numId w:val="15"/>
        </w:numPr>
        <w:spacing w:after="16" w:line="360" w:lineRule="auto"/>
        <w:jc w:val="both"/>
      </w:pPr>
      <w:r>
        <w:t>Para cada fecha de origen, los modelos econométricos generan iterativamente los retornos diarios y los suman hasta completar h. En cambio, se entrena una LSTM directa independiente para cada horizonte h∈{1,5,10,20}; su única salida estima el retorno acumulado t→t+h. En la evaluación anual de 2024, los modelos clásicos se reestiman al inicio de cada mes, mientras las LSTM mantienen fijos los parámetros aprendidos hasta 2023.</w:t>
      </w:r>
    </w:p>
    <w:p w14:paraId="1C848EA4" w14:textId="77777777" w:rsidR="009954AA" w:rsidRPr="00ED1A0C" w:rsidRDefault="009954AA" w:rsidP="00ED1A0C">
      <w:pPr>
        <w:numPr>
          <w:ilvl w:val="0"/>
          <w:numId w:val="15"/>
        </w:numPr>
        <w:spacing w:after="16" w:line="360" w:lineRule="auto"/>
        <w:jc w:val="both"/>
      </w:pPr>
      <w:r w:rsidRPr="00ED1A0C">
        <w:rPr>
          <w:bCs/>
        </w:rPr>
        <w:t>Para evitar una complejidad innecesaria, el componente estacional semanal solo se mantiene cuando existe evidencia previa en los datos de entrenamiento; de lo contrario, se utiliza la especificación no estacional.</w:t>
      </w:r>
    </w:p>
    <w:p w14:paraId="2460F854" w14:textId="77777777" w:rsidR="00244551" w:rsidRPr="00ED1A0C" w:rsidRDefault="00244551" w:rsidP="00ED1A0C">
      <w:pPr>
        <w:spacing w:after="16" w:line="360" w:lineRule="auto"/>
        <w:jc w:val="both"/>
      </w:pPr>
    </w:p>
    <w:p w14:paraId="372384AF" w14:textId="77777777" w:rsidR="00244551" w:rsidRPr="00ED1A0C" w:rsidRDefault="00244551" w:rsidP="00ED1A0C">
      <w:pPr>
        <w:pStyle w:val="Caption"/>
        <w:spacing w:line="360" w:lineRule="auto"/>
      </w:pPr>
      <w:r>
        <w:t>Tabla 6.1 — Modelos evaluados, variables de entrada y propósito comparativo</w:t>
      </w:r>
    </w:p>
    <w:tbl>
      <w:tblPr>
        <w:tblStyle w:val="TableGrid"/>
        <w:tblW w:w="0" w:type="auto"/>
        <w:tblLook w:val="04A0" w:firstRow="1" w:lastRow="0" w:firstColumn="1" w:lastColumn="0" w:noHBand="0" w:noVBand="1"/>
      </w:tblPr>
      <w:tblGrid>
        <w:gridCol w:w="1687"/>
        <w:gridCol w:w="1826"/>
        <w:gridCol w:w="1727"/>
        <w:gridCol w:w="4110"/>
      </w:tblGrid>
      <w:tr w:rsidR="00244551" w:rsidRPr="00ED1A0C" w14:paraId="6EAB36D5" w14:textId="77777777" w:rsidTr="00FB298D">
        <w:trPr>
          <w:cantSplit/>
          <w:tblHeader/>
        </w:trPr>
        <w:tc>
          <w:tcPr>
            <w:tcW w:w="0" w:type="auto"/>
            <w:hideMark/>
          </w:tcPr>
          <w:p w14:paraId="68A60311" w14:textId="77777777" w:rsidR="00244551" w:rsidRPr="00ED1A0C" w:rsidRDefault="00244551" w:rsidP="00ED1A0C">
            <w:pPr>
              <w:jc w:val="center"/>
              <w:rPr>
                <w:b/>
                <w:bCs/>
                <w:sz w:val="20"/>
                <w:szCs w:val="20"/>
                <w:lang w:eastAsia="es-CO"/>
              </w:rPr>
            </w:pPr>
            <w:r w:rsidRPr="00ED1A0C">
              <w:rPr>
                <w:b/>
                <w:bCs/>
                <w:sz w:val="20"/>
                <w:szCs w:val="20"/>
                <w:lang w:eastAsia="es-CO"/>
              </w:rPr>
              <w:t>Modelo</w:t>
            </w:r>
          </w:p>
        </w:tc>
        <w:tc>
          <w:tcPr>
            <w:tcW w:w="0" w:type="auto"/>
            <w:hideMark/>
          </w:tcPr>
          <w:p w14:paraId="43D086AE" w14:textId="77777777" w:rsidR="00244551" w:rsidRPr="00ED1A0C" w:rsidRDefault="00244551" w:rsidP="00ED1A0C">
            <w:pPr>
              <w:jc w:val="center"/>
              <w:rPr>
                <w:b/>
                <w:bCs/>
                <w:sz w:val="20"/>
                <w:szCs w:val="20"/>
                <w:lang w:eastAsia="es-CO"/>
              </w:rPr>
            </w:pPr>
            <w:r w:rsidRPr="00ED1A0C">
              <w:rPr>
                <w:b/>
                <w:bCs/>
                <w:sz w:val="20"/>
                <w:szCs w:val="20"/>
                <w:lang w:eastAsia="es-CO"/>
              </w:rPr>
              <w:t>Variables de entrada</w:t>
            </w:r>
          </w:p>
        </w:tc>
        <w:tc>
          <w:tcPr>
            <w:tcW w:w="0" w:type="auto"/>
            <w:hideMark/>
          </w:tcPr>
          <w:p w14:paraId="31CBA371" w14:textId="77777777" w:rsidR="00244551" w:rsidRPr="00ED1A0C" w:rsidRDefault="00244551" w:rsidP="00ED1A0C">
            <w:pPr>
              <w:jc w:val="center"/>
              <w:rPr>
                <w:b/>
                <w:bCs/>
                <w:sz w:val="20"/>
                <w:szCs w:val="20"/>
                <w:lang w:eastAsia="es-CO"/>
              </w:rPr>
            </w:pPr>
            <w:r w:rsidRPr="00ED1A0C">
              <w:rPr>
                <w:b/>
                <w:bCs/>
                <w:sz w:val="20"/>
                <w:szCs w:val="20"/>
                <w:lang w:eastAsia="es-CO"/>
              </w:rPr>
              <w:t>Variables exógenas</w:t>
            </w:r>
          </w:p>
        </w:tc>
        <w:tc>
          <w:tcPr>
            <w:tcW w:w="0" w:type="auto"/>
            <w:hideMark/>
          </w:tcPr>
          <w:p w14:paraId="6C4A04E8" w14:textId="77777777" w:rsidR="00244551" w:rsidRPr="00ED1A0C" w:rsidRDefault="00244551" w:rsidP="00ED1A0C">
            <w:pPr>
              <w:jc w:val="center"/>
              <w:rPr>
                <w:b/>
                <w:bCs/>
                <w:sz w:val="20"/>
                <w:szCs w:val="20"/>
                <w:lang w:eastAsia="es-CO"/>
              </w:rPr>
            </w:pPr>
            <w:r w:rsidRPr="00ED1A0C">
              <w:rPr>
                <w:b/>
                <w:bCs/>
                <w:sz w:val="20"/>
                <w:szCs w:val="20"/>
                <w:lang w:eastAsia="es-CO"/>
              </w:rPr>
              <w:t>Objetivo</w:t>
            </w:r>
          </w:p>
        </w:tc>
      </w:tr>
      <w:tr w:rsidR="00244551" w:rsidRPr="00ED1A0C" w14:paraId="40C5B76F" w14:textId="77777777" w:rsidTr="00FB298D">
        <w:trPr>
          <w:cantSplit/>
        </w:trPr>
        <w:tc>
          <w:tcPr>
            <w:tcW w:w="0" w:type="auto"/>
            <w:hideMark/>
          </w:tcPr>
          <w:p w14:paraId="396381A4" w14:textId="77777777" w:rsidR="00244551" w:rsidRPr="00ED1A0C" w:rsidRDefault="00244551" w:rsidP="00ED1A0C">
            <w:pPr>
              <w:rPr>
                <w:sz w:val="20"/>
                <w:szCs w:val="20"/>
                <w:lang w:eastAsia="es-CO"/>
              </w:rPr>
            </w:pPr>
            <w:r w:rsidRPr="00ED1A0C">
              <w:rPr>
                <w:sz w:val="20"/>
                <w:szCs w:val="20"/>
                <w:lang w:eastAsia="es-CO"/>
              </w:rPr>
              <w:t>RW</w:t>
            </w:r>
          </w:p>
        </w:tc>
        <w:tc>
          <w:tcPr>
            <w:tcW w:w="0" w:type="auto"/>
            <w:hideMark/>
          </w:tcPr>
          <w:p w14:paraId="39713896" w14:textId="77777777" w:rsidR="00244551" w:rsidRPr="00ED1A0C" w:rsidRDefault="00244551" w:rsidP="00ED1A0C">
            <w:pPr>
              <w:rPr>
                <w:sz w:val="20"/>
                <w:szCs w:val="20"/>
                <w:lang w:eastAsia="es-CO"/>
              </w:rPr>
            </w:pPr>
            <w:r w:rsidRPr="00ED1A0C">
              <w:rPr>
                <w:sz w:val="20"/>
                <w:szCs w:val="20"/>
                <w:lang w:eastAsia="es-CO"/>
              </w:rPr>
              <w:t>retornos</w:t>
            </w:r>
          </w:p>
        </w:tc>
        <w:tc>
          <w:tcPr>
            <w:tcW w:w="0" w:type="auto"/>
            <w:hideMark/>
          </w:tcPr>
          <w:p w14:paraId="47949B53" w14:textId="77777777" w:rsidR="00244551" w:rsidRPr="00ED1A0C" w:rsidRDefault="00244551" w:rsidP="00ED1A0C">
            <w:pPr>
              <w:rPr>
                <w:sz w:val="20"/>
                <w:szCs w:val="20"/>
                <w:lang w:eastAsia="es-CO"/>
              </w:rPr>
            </w:pPr>
            <w:r w:rsidRPr="00ED1A0C">
              <w:rPr>
                <w:sz w:val="20"/>
                <w:szCs w:val="20"/>
                <w:lang w:eastAsia="es-CO"/>
              </w:rPr>
              <w:t>No</w:t>
            </w:r>
          </w:p>
        </w:tc>
        <w:tc>
          <w:tcPr>
            <w:tcW w:w="0" w:type="auto"/>
            <w:hideMark/>
          </w:tcPr>
          <w:p w14:paraId="2B1787E9" w14:textId="77777777" w:rsidR="00244551" w:rsidRPr="00ED1A0C" w:rsidRDefault="00244551" w:rsidP="00ED1A0C">
            <w:pPr>
              <w:rPr>
                <w:sz w:val="20"/>
                <w:szCs w:val="20"/>
                <w:lang w:eastAsia="es-CO"/>
              </w:rPr>
            </w:pPr>
            <w:r w:rsidRPr="00ED1A0C">
              <w:rPr>
                <w:sz w:val="20"/>
                <w:szCs w:val="20"/>
                <w:lang w:eastAsia="es-CO"/>
              </w:rPr>
              <w:t>Referencia</w:t>
            </w:r>
          </w:p>
        </w:tc>
      </w:tr>
      <w:tr w:rsidR="00244551" w:rsidRPr="00ED1A0C" w14:paraId="52EA35D5" w14:textId="77777777" w:rsidTr="00FB298D">
        <w:trPr>
          <w:cantSplit/>
        </w:trPr>
        <w:tc>
          <w:tcPr>
            <w:tcW w:w="0" w:type="auto"/>
            <w:hideMark/>
          </w:tcPr>
          <w:p w14:paraId="7C1AE33B" w14:textId="77777777" w:rsidR="00244551" w:rsidRPr="00ED1A0C" w:rsidRDefault="00244551" w:rsidP="00ED1A0C">
            <w:pPr>
              <w:rPr>
                <w:sz w:val="20"/>
                <w:szCs w:val="20"/>
                <w:lang w:eastAsia="es-CO"/>
              </w:rPr>
            </w:pPr>
            <w:r w:rsidRPr="00ED1A0C">
              <w:rPr>
                <w:sz w:val="20"/>
                <w:szCs w:val="20"/>
                <w:lang w:eastAsia="es-CO"/>
              </w:rPr>
              <w:t>ARIMA</w:t>
            </w:r>
          </w:p>
        </w:tc>
        <w:tc>
          <w:tcPr>
            <w:tcW w:w="0" w:type="auto"/>
            <w:hideMark/>
          </w:tcPr>
          <w:p w14:paraId="2E8C3A55" w14:textId="77777777" w:rsidR="00244551" w:rsidRPr="00ED1A0C" w:rsidRDefault="00244551" w:rsidP="00ED1A0C">
            <w:pPr>
              <w:rPr>
                <w:sz w:val="20"/>
                <w:szCs w:val="20"/>
                <w:lang w:eastAsia="es-CO"/>
              </w:rPr>
            </w:pPr>
            <w:r w:rsidRPr="00ED1A0C">
              <w:rPr>
                <w:sz w:val="20"/>
                <w:szCs w:val="20"/>
                <w:lang w:eastAsia="es-CO"/>
              </w:rPr>
              <w:t>retornos</w:t>
            </w:r>
          </w:p>
        </w:tc>
        <w:tc>
          <w:tcPr>
            <w:tcW w:w="0" w:type="auto"/>
            <w:hideMark/>
          </w:tcPr>
          <w:p w14:paraId="54A697EF" w14:textId="77777777" w:rsidR="00244551" w:rsidRPr="00ED1A0C" w:rsidRDefault="00244551" w:rsidP="00ED1A0C">
            <w:pPr>
              <w:rPr>
                <w:sz w:val="20"/>
                <w:szCs w:val="20"/>
                <w:lang w:eastAsia="es-CO"/>
              </w:rPr>
            </w:pPr>
            <w:r w:rsidRPr="00ED1A0C">
              <w:rPr>
                <w:sz w:val="20"/>
                <w:szCs w:val="20"/>
                <w:lang w:eastAsia="es-CO"/>
              </w:rPr>
              <w:t>No</w:t>
            </w:r>
          </w:p>
        </w:tc>
        <w:tc>
          <w:tcPr>
            <w:tcW w:w="0" w:type="auto"/>
            <w:hideMark/>
          </w:tcPr>
          <w:p w14:paraId="161F897D" w14:textId="77777777" w:rsidR="00244551" w:rsidRPr="00ED1A0C" w:rsidRDefault="00244551" w:rsidP="00ED1A0C">
            <w:pPr>
              <w:rPr>
                <w:sz w:val="20"/>
                <w:szCs w:val="20"/>
                <w:lang w:eastAsia="es-CO"/>
              </w:rPr>
            </w:pPr>
            <w:r w:rsidRPr="00ED1A0C">
              <w:rPr>
                <w:sz w:val="20"/>
                <w:szCs w:val="20"/>
                <w:lang w:eastAsia="es-CO"/>
              </w:rPr>
              <w:t>Modelo lineal</w:t>
            </w:r>
          </w:p>
        </w:tc>
      </w:tr>
      <w:tr w:rsidR="00244551" w:rsidRPr="00ED1A0C" w14:paraId="4E3BE79D" w14:textId="77777777" w:rsidTr="00FB298D">
        <w:trPr>
          <w:cantSplit/>
        </w:trPr>
        <w:tc>
          <w:tcPr>
            <w:tcW w:w="0" w:type="auto"/>
            <w:hideMark/>
          </w:tcPr>
          <w:p w14:paraId="7E2019C5" w14:textId="77777777" w:rsidR="00244551" w:rsidRPr="00ED1A0C" w:rsidRDefault="00244551" w:rsidP="00ED1A0C">
            <w:pPr>
              <w:rPr>
                <w:sz w:val="20"/>
                <w:szCs w:val="20"/>
                <w:lang w:eastAsia="es-CO"/>
              </w:rPr>
            </w:pPr>
            <w:r w:rsidRPr="00ED1A0C">
              <w:rPr>
                <w:sz w:val="20"/>
                <w:szCs w:val="20"/>
                <w:lang w:eastAsia="es-CO"/>
              </w:rPr>
              <w:t>ARIMAX</w:t>
            </w:r>
          </w:p>
        </w:tc>
        <w:tc>
          <w:tcPr>
            <w:tcW w:w="0" w:type="auto"/>
            <w:hideMark/>
          </w:tcPr>
          <w:p w14:paraId="3089A243" w14:textId="77777777" w:rsidR="00244551" w:rsidRPr="00ED1A0C" w:rsidRDefault="00244551" w:rsidP="00ED1A0C">
            <w:pPr>
              <w:rPr>
                <w:sz w:val="20"/>
                <w:szCs w:val="20"/>
                <w:lang w:eastAsia="es-CO"/>
              </w:rPr>
            </w:pPr>
            <w:r w:rsidRPr="00ED1A0C">
              <w:rPr>
                <w:sz w:val="20"/>
                <w:szCs w:val="20"/>
                <w:lang w:eastAsia="es-CO"/>
              </w:rPr>
              <w:t>retornos</w:t>
            </w:r>
          </w:p>
        </w:tc>
        <w:tc>
          <w:tcPr>
            <w:tcW w:w="0" w:type="auto"/>
            <w:hideMark/>
          </w:tcPr>
          <w:p w14:paraId="2B22BC62" w14:textId="77777777" w:rsidR="00244551" w:rsidRPr="00ED1A0C" w:rsidRDefault="00244551" w:rsidP="00ED1A0C">
            <w:pPr>
              <w:jc w:val="center"/>
              <w:rPr>
                <w:sz w:val="20"/>
                <w:szCs w:val="20"/>
                <w:lang w:eastAsia="es-CO"/>
              </w:rPr>
            </w:pPr>
            <w:r w:rsidRPr="00ED1A0C">
              <w:rPr>
                <w:sz w:val="20"/>
                <w:szCs w:val="20"/>
                <w:lang w:eastAsia="es-CO"/>
              </w:rPr>
              <w:t>Sentimiento + VIX</w:t>
            </w:r>
          </w:p>
        </w:tc>
        <w:tc>
          <w:tcPr>
            <w:tcW w:w="0" w:type="auto"/>
            <w:hideMark/>
          </w:tcPr>
          <w:p w14:paraId="6EA1BF7C" w14:textId="77777777" w:rsidR="00244551" w:rsidRPr="00ED1A0C" w:rsidRDefault="00244551" w:rsidP="00ED1A0C">
            <w:pPr>
              <w:rPr>
                <w:sz w:val="20"/>
                <w:szCs w:val="20"/>
                <w:lang w:eastAsia="es-CO"/>
              </w:rPr>
            </w:pPr>
            <w:r>
              <w:rPr>
                <w:sz w:val="20"/>
                <w:szCs w:val="20"/>
                <w:lang w:eastAsia="es-CO"/>
              </w:rPr>
              <w:t>Evaluar información textual y volatilidad</w:t>
            </w:r>
          </w:p>
        </w:tc>
      </w:tr>
      <w:tr w:rsidR="00244551" w:rsidRPr="00ED1A0C" w14:paraId="0EA29A66" w14:textId="77777777" w:rsidTr="00FB298D">
        <w:trPr>
          <w:cantSplit/>
        </w:trPr>
        <w:tc>
          <w:tcPr>
            <w:tcW w:w="0" w:type="auto"/>
            <w:hideMark/>
          </w:tcPr>
          <w:p w14:paraId="6B315DB4" w14:textId="77777777" w:rsidR="00244551" w:rsidRPr="00ED1A0C" w:rsidRDefault="00244551" w:rsidP="00ED1A0C">
            <w:pPr>
              <w:rPr>
                <w:sz w:val="20"/>
                <w:szCs w:val="20"/>
                <w:lang w:eastAsia="es-CO"/>
              </w:rPr>
            </w:pPr>
            <w:r w:rsidRPr="00ED1A0C">
              <w:rPr>
                <w:sz w:val="20"/>
                <w:szCs w:val="20"/>
                <w:lang w:eastAsia="es-CO"/>
              </w:rPr>
              <w:t>SARIMAX</w:t>
            </w:r>
          </w:p>
        </w:tc>
        <w:tc>
          <w:tcPr>
            <w:tcW w:w="0" w:type="auto"/>
            <w:hideMark/>
          </w:tcPr>
          <w:p w14:paraId="5FE4C344" w14:textId="77777777" w:rsidR="00244551" w:rsidRPr="00ED1A0C" w:rsidRDefault="00244551" w:rsidP="00ED1A0C">
            <w:pPr>
              <w:rPr>
                <w:sz w:val="20"/>
                <w:szCs w:val="20"/>
                <w:lang w:eastAsia="es-CO"/>
              </w:rPr>
            </w:pPr>
            <w:r w:rsidRPr="00ED1A0C">
              <w:rPr>
                <w:sz w:val="20"/>
                <w:szCs w:val="20"/>
                <w:lang w:eastAsia="es-CO"/>
              </w:rPr>
              <w:t>igual ARIMAX</w:t>
            </w:r>
          </w:p>
        </w:tc>
        <w:tc>
          <w:tcPr>
            <w:tcW w:w="0" w:type="auto"/>
            <w:hideMark/>
          </w:tcPr>
          <w:p w14:paraId="6623F1BA" w14:textId="77777777" w:rsidR="00244551" w:rsidRPr="00ED1A0C" w:rsidRDefault="00244551" w:rsidP="00ED1A0C">
            <w:pPr>
              <w:jc w:val="center"/>
              <w:rPr>
                <w:sz w:val="20"/>
                <w:szCs w:val="20"/>
                <w:lang w:eastAsia="es-CO"/>
              </w:rPr>
            </w:pPr>
            <w:r w:rsidRPr="00ED1A0C">
              <w:rPr>
                <w:sz w:val="20"/>
                <w:szCs w:val="20"/>
                <w:lang w:eastAsia="es-CO"/>
              </w:rPr>
              <w:t>Sentimiento + VIX</w:t>
            </w:r>
          </w:p>
        </w:tc>
        <w:tc>
          <w:tcPr>
            <w:tcW w:w="0" w:type="auto"/>
            <w:hideMark/>
          </w:tcPr>
          <w:p w14:paraId="0BFD473D" w14:textId="77777777" w:rsidR="00244551" w:rsidRPr="00ED1A0C" w:rsidRDefault="00244551" w:rsidP="00ED1A0C">
            <w:pPr>
              <w:jc w:val="center"/>
              <w:rPr>
                <w:sz w:val="20"/>
                <w:szCs w:val="20"/>
                <w:lang w:eastAsia="es-CO"/>
              </w:rPr>
            </w:pPr>
            <w:r w:rsidRPr="00ED1A0C">
              <w:rPr>
                <w:sz w:val="20"/>
                <w:szCs w:val="20"/>
                <w:lang w:eastAsia="es-CO"/>
              </w:rPr>
              <w:t>Evaluar información textual, volatilidad y estacionalidad</w:t>
            </w:r>
          </w:p>
        </w:tc>
      </w:tr>
      <w:tr w:rsidR="00244551" w:rsidRPr="00ED1A0C" w14:paraId="2B357A46" w14:textId="77777777" w:rsidTr="00FB298D">
        <w:trPr>
          <w:cantSplit/>
        </w:trPr>
        <w:tc>
          <w:tcPr>
            <w:tcW w:w="0" w:type="auto"/>
            <w:hideMark/>
          </w:tcPr>
          <w:p w14:paraId="0F09E71E" w14:textId="77777777" w:rsidR="00244551" w:rsidRPr="00ED1A0C" w:rsidRDefault="00244551" w:rsidP="00ED1A0C">
            <w:pPr>
              <w:rPr>
                <w:sz w:val="20"/>
                <w:szCs w:val="20"/>
                <w:lang w:eastAsia="es-CO"/>
              </w:rPr>
            </w:pPr>
            <w:r w:rsidRPr="00ED1A0C">
              <w:rPr>
                <w:sz w:val="20"/>
                <w:szCs w:val="20"/>
                <w:lang w:eastAsia="es-CO"/>
              </w:rPr>
              <w:t>LSTM</w:t>
            </w:r>
          </w:p>
        </w:tc>
        <w:tc>
          <w:tcPr>
            <w:tcW w:w="0" w:type="auto"/>
            <w:hideMark/>
          </w:tcPr>
          <w:p w14:paraId="09F415E3" w14:textId="77777777" w:rsidR="00244551" w:rsidRPr="00ED1A0C" w:rsidRDefault="00244551" w:rsidP="00ED1A0C">
            <w:pPr>
              <w:rPr>
                <w:sz w:val="20"/>
                <w:szCs w:val="20"/>
                <w:lang w:eastAsia="es-CO"/>
              </w:rPr>
            </w:pPr>
            <w:r w:rsidRPr="00ED1A0C">
              <w:rPr>
                <w:sz w:val="20"/>
                <w:szCs w:val="20"/>
                <w:lang w:eastAsia="es-CO"/>
              </w:rPr>
              <w:t>secuencias</w:t>
            </w:r>
          </w:p>
        </w:tc>
        <w:tc>
          <w:tcPr>
            <w:tcW w:w="0" w:type="auto"/>
            <w:hideMark/>
          </w:tcPr>
          <w:p w14:paraId="73F84A7A" w14:textId="77777777" w:rsidR="00244551" w:rsidRPr="00ED1A0C" w:rsidRDefault="00244551" w:rsidP="00ED1A0C">
            <w:pPr>
              <w:rPr>
                <w:sz w:val="20"/>
                <w:szCs w:val="20"/>
                <w:lang w:eastAsia="es-CO"/>
              </w:rPr>
            </w:pPr>
            <w:r w:rsidRPr="00ED1A0C">
              <w:rPr>
                <w:sz w:val="20"/>
                <w:szCs w:val="20"/>
                <w:lang w:eastAsia="es-CO"/>
              </w:rPr>
              <w:t>No</w:t>
            </w:r>
          </w:p>
        </w:tc>
        <w:tc>
          <w:tcPr>
            <w:tcW w:w="0" w:type="auto"/>
            <w:hideMark/>
          </w:tcPr>
          <w:p w14:paraId="174E202F" w14:textId="77777777" w:rsidR="00244551" w:rsidRPr="00ED1A0C" w:rsidRDefault="00244551" w:rsidP="00ED1A0C">
            <w:pPr>
              <w:rPr>
                <w:sz w:val="20"/>
                <w:szCs w:val="20"/>
                <w:lang w:eastAsia="es-CO"/>
              </w:rPr>
            </w:pPr>
            <w:r w:rsidRPr="00ED1A0C">
              <w:rPr>
                <w:sz w:val="20"/>
                <w:szCs w:val="20"/>
                <w:lang w:eastAsia="es-CO"/>
              </w:rPr>
              <w:t>relaciones no lineales</w:t>
            </w:r>
          </w:p>
        </w:tc>
      </w:tr>
      <w:tr w:rsidR="00244551" w:rsidRPr="00ED1A0C" w14:paraId="43D6BCEC" w14:textId="77777777" w:rsidTr="00FB298D">
        <w:trPr>
          <w:cantSplit/>
        </w:trPr>
        <w:tc>
          <w:tcPr>
            <w:tcW w:w="0" w:type="auto"/>
            <w:hideMark/>
          </w:tcPr>
          <w:p w14:paraId="3DA0A90B" w14:textId="77777777" w:rsidR="00244551" w:rsidRPr="00ED1A0C" w:rsidRDefault="00244551" w:rsidP="00ED1A0C">
            <w:pPr>
              <w:rPr>
                <w:sz w:val="20"/>
                <w:szCs w:val="20"/>
                <w:lang w:eastAsia="es-CO"/>
              </w:rPr>
            </w:pPr>
            <w:r w:rsidRPr="00ED1A0C">
              <w:rPr>
                <w:sz w:val="20"/>
                <w:szCs w:val="20"/>
                <w:lang w:eastAsia="es-CO"/>
              </w:rPr>
              <w:t>LSTM+Sent</w:t>
            </w:r>
          </w:p>
        </w:tc>
        <w:tc>
          <w:tcPr>
            <w:tcW w:w="0" w:type="auto"/>
            <w:hideMark/>
          </w:tcPr>
          <w:p w14:paraId="5781EE20" w14:textId="77777777" w:rsidR="00244551" w:rsidRPr="00ED1A0C" w:rsidRDefault="00244551" w:rsidP="00ED1A0C">
            <w:pPr>
              <w:rPr>
                <w:sz w:val="20"/>
                <w:szCs w:val="20"/>
                <w:lang w:eastAsia="es-CO"/>
              </w:rPr>
            </w:pPr>
            <w:r w:rsidRPr="00ED1A0C">
              <w:rPr>
                <w:sz w:val="20"/>
                <w:szCs w:val="20"/>
                <w:lang w:eastAsia="es-CO"/>
              </w:rPr>
              <w:t>secuencias</w:t>
            </w:r>
          </w:p>
        </w:tc>
        <w:tc>
          <w:tcPr>
            <w:tcW w:w="0" w:type="auto"/>
            <w:hideMark/>
          </w:tcPr>
          <w:p w14:paraId="2E992761" w14:textId="77777777" w:rsidR="00244551" w:rsidRPr="00ED1A0C" w:rsidRDefault="00244551" w:rsidP="00ED1A0C">
            <w:pPr>
              <w:rPr>
                <w:sz w:val="20"/>
                <w:szCs w:val="20"/>
                <w:lang w:eastAsia="es-CO"/>
              </w:rPr>
            </w:pPr>
            <w:r w:rsidRPr="00ED1A0C">
              <w:rPr>
                <w:sz w:val="20"/>
                <w:szCs w:val="20"/>
                <w:lang w:eastAsia="es-CO"/>
              </w:rPr>
              <w:t>Sentimiento</w:t>
            </w:r>
          </w:p>
        </w:tc>
        <w:tc>
          <w:tcPr>
            <w:tcW w:w="0" w:type="auto"/>
            <w:hideMark/>
          </w:tcPr>
          <w:p w14:paraId="44888157" w14:textId="77777777" w:rsidR="00244551" w:rsidRPr="00ED1A0C" w:rsidRDefault="00244551" w:rsidP="00ED1A0C">
            <w:pPr>
              <w:rPr>
                <w:sz w:val="20"/>
                <w:szCs w:val="20"/>
                <w:lang w:eastAsia="es-CO"/>
              </w:rPr>
            </w:pPr>
            <w:r w:rsidRPr="00ED1A0C">
              <w:rPr>
                <w:sz w:val="20"/>
                <w:szCs w:val="20"/>
                <w:lang w:eastAsia="es-CO"/>
              </w:rPr>
              <w:t>aporte del sentimiento</w:t>
            </w:r>
          </w:p>
        </w:tc>
      </w:tr>
      <w:tr w:rsidR="00244551" w:rsidRPr="00ED1A0C" w14:paraId="55358DF1" w14:textId="77777777" w:rsidTr="00FB298D">
        <w:trPr>
          <w:cantSplit/>
        </w:trPr>
        <w:tc>
          <w:tcPr>
            <w:tcW w:w="0" w:type="auto"/>
            <w:hideMark/>
          </w:tcPr>
          <w:p w14:paraId="201A8D2B" w14:textId="77777777" w:rsidR="00244551" w:rsidRPr="00ED1A0C" w:rsidRDefault="00244551" w:rsidP="00ED1A0C">
            <w:pPr>
              <w:rPr>
                <w:sz w:val="20"/>
                <w:szCs w:val="20"/>
                <w:lang w:eastAsia="es-CO"/>
              </w:rPr>
            </w:pPr>
            <w:r w:rsidRPr="00ED1A0C">
              <w:rPr>
                <w:sz w:val="20"/>
                <w:szCs w:val="20"/>
                <w:lang w:eastAsia="es-CO"/>
              </w:rPr>
              <w:t>LSTM+Sent+VIX</w:t>
            </w:r>
          </w:p>
        </w:tc>
        <w:tc>
          <w:tcPr>
            <w:tcW w:w="0" w:type="auto"/>
            <w:hideMark/>
          </w:tcPr>
          <w:p w14:paraId="35A65F85" w14:textId="77777777" w:rsidR="00244551" w:rsidRPr="00ED1A0C" w:rsidRDefault="00244551" w:rsidP="00ED1A0C">
            <w:pPr>
              <w:rPr>
                <w:sz w:val="20"/>
                <w:szCs w:val="20"/>
                <w:lang w:eastAsia="es-CO"/>
              </w:rPr>
            </w:pPr>
            <w:r w:rsidRPr="00ED1A0C">
              <w:rPr>
                <w:sz w:val="20"/>
                <w:szCs w:val="20"/>
                <w:lang w:eastAsia="es-CO"/>
              </w:rPr>
              <w:t>secuencias</w:t>
            </w:r>
          </w:p>
        </w:tc>
        <w:tc>
          <w:tcPr>
            <w:tcW w:w="0" w:type="auto"/>
            <w:hideMark/>
          </w:tcPr>
          <w:p w14:paraId="4AAB544C" w14:textId="77777777" w:rsidR="00244551" w:rsidRPr="00ED1A0C" w:rsidRDefault="00244551" w:rsidP="00ED1A0C">
            <w:pPr>
              <w:rPr>
                <w:sz w:val="20"/>
                <w:szCs w:val="20"/>
                <w:lang w:eastAsia="es-CO"/>
              </w:rPr>
            </w:pPr>
            <w:r w:rsidRPr="00ED1A0C">
              <w:rPr>
                <w:sz w:val="20"/>
                <w:szCs w:val="20"/>
                <w:lang w:eastAsia="es-CO"/>
              </w:rPr>
              <w:t>Sentimiento + VIX</w:t>
            </w:r>
          </w:p>
        </w:tc>
        <w:tc>
          <w:tcPr>
            <w:tcW w:w="0" w:type="auto"/>
            <w:hideMark/>
          </w:tcPr>
          <w:p w14:paraId="29CDBF6D" w14:textId="77777777" w:rsidR="00244551" w:rsidRPr="00ED1A0C" w:rsidRDefault="00244551" w:rsidP="00ED1A0C">
            <w:pPr>
              <w:rPr>
                <w:sz w:val="20"/>
                <w:szCs w:val="20"/>
                <w:lang w:eastAsia="es-CO"/>
              </w:rPr>
            </w:pPr>
            <w:r w:rsidRPr="00ED1A0C">
              <w:rPr>
                <w:sz w:val="20"/>
                <w:szCs w:val="20"/>
                <w:lang w:eastAsia="es-CO"/>
              </w:rPr>
              <w:t>integración completa</w:t>
            </w:r>
          </w:p>
        </w:tc>
      </w:tr>
    </w:tbl>
    <w:p w14:paraId="02932C1F" w14:textId="77777777" w:rsidR="00244551" w:rsidRPr="00ED1A0C" w:rsidRDefault="00244551" w:rsidP="00ED1A0C">
      <w:pPr>
        <w:spacing w:after="16" w:line="360" w:lineRule="auto"/>
        <w:jc w:val="center"/>
        <w:rPr>
          <w:sz w:val="20"/>
          <w:szCs w:val="20"/>
        </w:rPr>
      </w:pPr>
      <w:r w:rsidRPr="00ED1A0C">
        <w:rPr>
          <w:sz w:val="20"/>
          <w:szCs w:val="20"/>
        </w:rPr>
        <w:t>Fuente: elaboración propia.</w:t>
      </w:r>
    </w:p>
    <w:p w14:paraId="6310655F" w14:textId="77777777" w:rsidR="000212A5" w:rsidRPr="00ED1A0C" w:rsidRDefault="000212A5" w:rsidP="00ED1A0C">
      <w:pPr>
        <w:spacing w:after="16" w:line="360" w:lineRule="auto"/>
        <w:ind w:left="720"/>
        <w:jc w:val="both"/>
      </w:pPr>
    </w:p>
    <w:p w14:paraId="070DCBA1" w14:textId="77777777" w:rsidR="009954AA" w:rsidRPr="00ED1A0C" w:rsidRDefault="009954AA" w:rsidP="00ED1A0C">
      <w:pPr>
        <w:pStyle w:val="Heading2"/>
        <w:keepNext/>
        <w:keepLines/>
      </w:pPr>
      <w:bookmarkStart w:id="32" w:name="_Toc238331164"/>
      <w:r w:rsidRPr="00ED1A0C">
        <w:lastRenderedPageBreak/>
        <w:t>Procedimiento de entrenamiento y predicción</w:t>
      </w:r>
      <w:bookmarkEnd w:id="32"/>
    </w:p>
    <w:p w14:paraId="37498900" w14:textId="77777777" w:rsidR="00680898" w:rsidRPr="00ED1A0C" w:rsidRDefault="00680898" w:rsidP="00ED1A0C">
      <w:pPr>
        <w:spacing w:after="0" w:line="360" w:lineRule="auto"/>
        <w:jc w:val="both"/>
      </w:pPr>
    </w:p>
    <w:p w14:paraId="1B19909B" w14:textId="77777777" w:rsidR="00680898" w:rsidRPr="00ED1A0C" w:rsidRDefault="00680898" w:rsidP="00ED1A0C">
      <w:pPr>
        <w:spacing w:after="0" w:line="360" w:lineRule="auto"/>
        <w:jc w:val="both"/>
      </w:pPr>
      <w:r>
        <w:t>El procedimiento se aplicó de manera independiente para cada horizonte. En los modelos clásicos, la independencia se refiere a la evaluación del retorno acumulado construido desde una trayectoria diaria iterada; en las LSTM, corresponde a cuatro redes directas distintas, una por horizonte.</w:t>
      </w:r>
    </w:p>
    <w:p w14:paraId="3ECD485A" w14:textId="77777777" w:rsidR="00680898" w:rsidRPr="00ED1A0C" w:rsidRDefault="00680898" w:rsidP="00ED1A0C">
      <w:pPr>
        <w:spacing w:after="16" w:line="360" w:lineRule="auto"/>
        <w:jc w:val="both"/>
        <w:rPr>
          <w:b/>
          <w:bCs/>
        </w:rPr>
      </w:pPr>
    </w:p>
    <w:p w14:paraId="645D6774" w14:textId="77777777" w:rsidR="00680898" w:rsidRPr="00ED1A0C" w:rsidRDefault="009954AA" w:rsidP="00ED1A0C">
      <w:pPr>
        <w:pStyle w:val="HeadingUnnumberedSubsection"/>
        <w:keepNext/>
        <w:keepLines/>
        <w:spacing w:after="16" w:line="360" w:lineRule="auto"/>
        <w:jc w:val="both"/>
        <w:rPr>
          <w:bCs/>
        </w:rPr>
      </w:pPr>
      <w:r w:rsidRPr="00ED1A0C">
        <w:rPr>
          <w:bCs/>
        </w:rPr>
        <w:t>Entrenamiento</w:t>
      </w:r>
    </w:p>
    <w:p w14:paraId="6E56C745" w14:textId="77777777" w:rsidR="00680898" w:rsidRPr="00ED1A0C" w:rsidRDefault="00680898" w:rsidP="00ED1A0C">
      <w:pPr>
        <w:spacing w:after="16" w:line="360" w:lineRule="auto"/>
        <w:jc w:val="both"/>
        <w:rPr>
          <w:b/>
          <w:bCs/>
        </w:rPr>
      </w:pPr>
      <w:r w:rsidRPr="00ED1A0C">
        <w:t>En la evaluación fuera de muestra (OOS) correspondiente a 2024, las redes LSTM se entrenaron utilizando únicamente la información disponible hasta el 31 de diciembre de 2023 y mantuvieron sus parámetros fijos durante todo el período de prueba. En contraste, los modelos ARIMA, ARIMAX y SARIMAX se reestimaron al inicio de cada mes mediante una ventana expansiva (</w:t>
      </w:r>
      <w:r w:rsidRPr="00ED1A0C">
        <w:rPr>
          <w:rStyle w:val="Emphasis"/>
        </w:rPr>
        <w:t>expanding window</w:t>
      </w:r>
      <w:r w:rsidRPr="00ED1A0C">
        <w:t>), incorporando únicamente la información disponible hasta ese momento.</w:t>
      </w:r>
    </w:p>
    <w:p w14:paraId="1227A51E" w14:textId="77777777" w:rsidR="00680898" w:rsidRPr="00ED1A0C" w:rsidRDefault="00680898" w:rsidP="00ED1A0C">
      <w:pPr>
        <w:spacing w:after="16" w:line="360" w:lineRule="auto"/>
        <w:jc w:val="both"/>
      </w:pPr>
      <w:r w:rsidRPr="00ED1A0C">
        <w:t>En la validación walk-forward (WF), todos los modelos fueron entrenados o reestimados utilizando exclusivamente los datos disponibles hasta el cierre del bloque mensual inmediatamente anterior.</w:t>
      </w:r>
    </w:p>
    <w:p w14:paraId="15F63DE7" w14:textId="77777777" w:rsidR="00680898" w:rsidRPr="00ED1A0C" w:rsidRDefault="00680898" w:rsidP="00ED1A0C">
      <w:pPr>
        <w:spacing w:after="16" w:line="360" w:lineRule="auto"/>
        <w:jc w:val="both"/>
      </w:pPr>
      <w:r w:rsidRPr="00ED1A0C">
        <w:t>Para el análisis de robustez correspondiente al período enero–abril de 2025, las redes LSTM se entrenaron nuevamente con información disponible hasta el 31 de diciembre de 2024, mientras que los modelos clásicos conservaron el mismo esquema de reestimación mensual.</w:t>
      </w:r>
    </w:p>
    <w:p w14:paraId="22B17DC5" w14:textId="77777777" w:rsidR="00680898" w:rsidRPr="00ED1A0C" w:rsidRDefault="00680898" w:rsidP="00ED1A0C">
      <w:pPr>
        <w:spacing w:after="16" w:line="360" w:lineRule="auto"/>
        <w:jc w:val="both"/>
        <w:rPr>
          <w:b/>
          <w:bCs/>
        </w:rPr>
      </w:pPr>
    </w:p>
    <w:p w14:paraId="0E32A08C" w14:textId="77777777" w:rsidR="00CB3D44" w:rsidRPr="00ED1A0C" w:rsidRDefault="009954AA" w:rsidP="00ED1A0C">
      <w:pPr>
        <w:pStyle w:val="HeadingUnnumberedSubsection"/>
        <w:keepNext/>
        <w:keepLines/>
        <w:spacing w:after="16" w:line="360" w:lineRule="auto"/>
        <w:jc w:val="both"/>
        <w:rPr>
          <w:bCs/>
        </w:rPr>
      </w:pPr>
      <w:r w:rsidRPr="00ED1A0C">
        <w:rPr>
          <w:bCs/>
        </w:rPr>
        <w:t xml:space="preserve">Predicción </w:t>
      </w:r>
    </w:p>
    <w:p w14:paraId="4745D441" w14:textId="77777777" w:rsidR="009954AA" w:rsidRPr="00ED1A0C" w:rsidRDefault="009954AA" w:rsidP="00ED1A0C">
      <w:pPr>
        <w:spacing w:after="16" w:line="360" w:lineRule="auto"/>
        <w:jc w:val="both"/>
      </w:pPr>
      <w:r>
        <w:t>En cada fecha de origen, RW y los modelos clásicos generan una trayectoria de retornos diarios hasta completar el horizonte; sus valores se suman. Cada LSTM genera directamente un único retorno acumulado para su horizonte. En ambos casos, la predicción se compara con log(Pₜ₊ₕ/Pₜ).</w:t>
      </w:r>
    </w:p>
    <w:p w14:paraId="5CECA0B2" w14:textId="77777777" w:rsidR="009954AA" w:rsidRPr="00ED1A0C" w:rsidRDefault="009954AA" w:rsidP="00ED1A0C">
      <w:pPr>
        <w:numPr>
          <w:ilvl w:val="0"/>
          <w:numId w:val="11"/>
        </w:numPr>
        <w:spacing w:after="16" w:line="360" w:lineRule="auto"/>
        <w:jc w:val="both"/>
      </w:pPr>
      <w:r w:rsidRPr="00ED1A0C">
        <w:rPr>
          <w:bCs/>
        </w:rPr>
        <w:t xml:space="preserve">Para evaluar la calibración, el retorno acumulado pronosticado se transforma nuevamente al nivel del índice mediante </w:t>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t+h|t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exp</m:t>
        </m:r>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sub>
          <m:sup>
            <m:d>
              <m:dPr>
                <m:ctrlPr>
                  <w:rPr>
                    <w:rFonts w:ascii="Cambria Math" w:hAnsi="Cambria Math"/>
                  </w:rPr>
                </m:ctrlPr>
              </m:dPr>
              <m:e>
                <m:r>
                  <w:rPr>
                    <w:rFonts w:ascii="Cambria Math" w:hAnsi="Cambria Math"/>
                  </w:rPr>
                  <m:t>h</m:t>
                </m:r>
              </m:e>
            </m:d>
          </m:sup>
        </m:sSubSup>
        <m:r>
          <w:rPr>
            <w:rFonts w:ascii="Cambria Math" w:hAnsi="Cambria Math"/>
          </w:rPr>
          <m:t>)</m:t>
        </m:r>
      </m:oMath>
      <w:r w:rsidRPr="00ED1A0C">
        <w:rPr>
          <w:bCs/>
        </w:rPr>
        <w:t>.</w:t>
      </w:r>
    </w:p>
    <w:p w14:paraId="7CDDB9C2" w14:textId="77777777" w:rsidR="009954AA" w:rsidRPr="00ED1A0C" w:rsidRDefault="009954AA" w:rsidP="00ED1A0C">
      <w:pPr>
        <w:pStyle w:val="HeadingUnnumberedSubsection"/>
        <w:keepNext/>
        <w:keepLines/>
        <w:spacing w:after="16" w:line="360" w:lineRule="auto"/>
        <w:jc w:val="both"/>
      </w:pPr>
      <w:r w:rsidRPr="00ED1A0C">
        <w:rPr>
          <w:bCs/>
        </w:rPr>
        <w:t>Conservación y trazabilidad de los resultados:</w:t>
      </w:r>
    </w:p>
    <w:p w14:paraId="612C334C" w14:textId="77777777" w:rsidR="009954AA" w:rsidRPr="00ED1A0C" w:rsidRDefault="009954AA" w:rsidP="00ED1A0C">
      <w:pPr>
        <w:numPr>
          <w:ilvl w:val="1"/>
          <w:numId w:val="21"/>
        </w:numPr>
        <w:spacing w:after="16" w:line="360" w:lineRule="auto"/>
        <w:jc w:val="both"/>
        <w:rPr>
          <w:lang w:val="es-MX"/>
        </w:rPr>
      </w:pPr>
      <w:r w:rsidRPr="00ED1A0C">
        <w:rPr>
          <w:lang w:val="es-MX"/>
        </w:rPr>
        <w:t>Cada pronóstico se almacena junto con su fecha de origen, horizonte, modelo, retorno observado, retorno pronosticado, nivel observado y nivel reconstruido.</w:t>
      </w:r>
    </w:p>
    <w:p w14:paraId="77B8D322" w14:textId="77777777" w:rsidR="009954AA" w:rsidRPr="00ED1A0C" w:rsidRDefault="009954AA" w:rsidP="00ED1A0C">
      <w:pPr>
        <w:numPr>
          <w:ilvl w:val="1"/>
          <w:numId w:val="21"/>
        </w:numPr>
        <w:spacing w:after="16" w:line="360" w:lineRule="auto"/>
        <w:jc w:val="both"/>
      </w:pPr>
      <w:r w:rsidRPr="00ED1A0C">
        <w:lastRenderedPageBreak/>
        <w:t>En la validación progresiva también se registra el bloque mensual al que pertenece cada observación, lo que permite reconstruir las comparaciones por periodo.</w:t>
      </w:r>
    </w:p>
    <w:p w14:paraId="0888A81B" w14:textId="77777777" w:rsidR="009954AA" w:rsidRPr="00ED1A0C" w:rsidRDefault="009954AA" w:rsidP="00ED1A0C">
      <w:pPr>
        <w:numPr>
          <w:ilvl w:val="1"/>
          <w:numId w:val="21"/>
        </w:numPr>
        <w:spacing w:after="16" w:line="360" w:lineRule="auto"/>
        <w:jc w:val="both"/>
      </w:pPr>
      <w:r w:rsidRPr="00ED1A0C">
        <w:t>Las configuraciones, las semillas de inicialización y los parámetros de entrenamiento se documentan en los archivos de reproducibilidad descritos en el Apéndice B.</w:t>
      </w:r>
    </w:p>
    <w:p w14:paraId="7DA5C4E2" w14:textId="77777777" w:rsidR="001B72C4" w:rsidRPr="00ED1A0C" w:rsidRDefault="001B72C4" w:rsidP="00ED1A0C">
      <w:pPr>
        <w:spacing w:after="16" w:line="360" w:lineRule="auto"/>
        <w:ind w:left="1440"/>
        <w:jc w:val="both"/>
      </w:pPr>
    </w:p>
    <w:p w14:paraId="5B7F1154" w14:textId="77777777" w:rsidR="009954AA" w:rsidRDefault="009954AA" w:rsidP="00ED1A0C">
      <w:pPr>
        <w:pStyle w:val="Heading2"/>
        <w:keepNext/>
        <w:keepLines/>
      </w:pPr>
      <w:bookmarkStart w:id="33" w:name="_Toc238331165"/>
      <w:r w:rsidRPr="00ED1A0C">
        <w:t>Métricas y pruebas de significancia</w:t>
      </w:r>
      <w:bookmarkEnd w:id="33"/>
    </w:p>
    <w:p w14:paraId="34C8ADD7" w14:textId="77777777" w:rsidR="009859B4" w:rsidRPr="009859B4" w:rsidRDefault="009859B4" w:rsidP="009859B4">
      <w:pPr>
        <w:rPr>
          <w:lang w:val="es-MX"/>
        </w:rPr>
      </w:pPr>
    </w:p>
    <w:p w14:paraId="11C1E148" w14:textId="77777777" w:rsidR="006F48EE" w:rsidRPr="00ED1A0C" w:rsidRDefault="0003552A" w:rsidP="00ED1A0C">
      <w:pPr>
        <w:spacing w:after="16" w:line="360" w:lineRule="auto"/>
        <w:jc w:val="both"/>
      </w:pPr>
      <w:r w:rsidRPr="00ED1A0C">
        <w:t>La evaluación combina tres dimensiones. Primero, se cuantifica el tamaño de los errores; segundo, se examina si el modelo anticipa correctamente la dirección de los movimientos; y tercero, se aplican pruebas estadísticas para determinar si las diferencias y la calibración observadas son compatibles con el azar.</w:t>
      </w:r>
    </w:p>
    <w:p w14:paraId="55EC4845" w14:textId="77777777" w:rsidR="009B44C6" w:rsidRPr="00ED1A0C" w:rsidRDefault="009B44C6" w:rsidP="00ED1A0C"/>
    <w:p w14:paraId="649D52FC" w14:textId="77777777" w:rsidR="009954AA" w:rsidRPr="00ED1A0C" w:rsidRDefault="009954AA" w:rsidP="00ED1A0C">
      <w:pPr>
        <w:spacing w:after="16" w:line="360" w:lineRule="auto"/>
        <w:jc w:val="both"/>
      </w:pPr>
      <w:r w:rsidRPr="00ED1A0C">
        <w:rPr>
          <w:b/>
          <w:bCs/>
        </w:rPr>
        <w:t>Métricas primarias</w:t>
      </w:r>
      <w:r w:rsidRPr="00ED1A0C">
        <w:t xml:space="preserve"> (calculadas sobre OOS y por bloque WF):</w:t>
      </w:r>
    </w:p>
    <w:p w14:paraId="0285782D" w14:textId="77777777" w:rsidR="009954AA" w:rsidRPr="00ED1A0C" w:rsidRDefault="008C243E" w:rsidP="00ED1A0C">
      <w:pPr>
        <w:spacing w:after="16" w:line="360" w:lineRule="auto"/>
        <w:jc w:val="center"/>
      </w:pPr>
      <m:oMathPara>
        <m:oMath>
          <m:eqArr>
            <m:eqArrPr>
              <m:ctrlPr>
                <w:rPr>
                  <w:rFonts w:ascii="Cambria Math" w:hAnsi="Cambria Math"/>
                </w:rPr>
              </m:ctrlPr>
            </m:eqArrPr>
            <m:e>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h</m:t>
                              </m:r>
                            </m:e>
                          </m:d>
                        </m:sup>
                      </m:sSubSup>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sub>
                        <m:sup>
                          <m:d>
                            <m:dPr>
                              <m:ctrlPr>
                                <w:rPr>
                                  <w:rFonts w:ascii="Cambria Math" w:hAnsi="Cambria Math"/>
                                </w:rPr>
                              </m:ctrlPr>
                            </m:dPr>
                            <m:e>
                              <m:r>
                                <w:rPr>
                                  <w:rFonts w:ascii="Cambria Math" w:hAnsi="Cambria Math"/>
                                </w:rPr>
                                <m:t>h</m:t>
                              </m:r>
                            </m:e>
                          </m:d>
                        </m:sup>
                      </m:sSubSup>
                    </m:e>
                  </m:d>
                </m:e>
              </m:nary>
            </m:e>
            <m:e>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h</m:t>
                                      </m:r>
                                    </m:e>
                                  </m:d>
                                </m:sup>
                              </m:sSubSup>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sub>
                                <m:sup>
                                  <m:d>
                                    <m:dPr>
                                      <m:ctrlPr>
                                        <w:rPr>
                                          <w:rFonts w:ascii="Cambria Math" w:hAnsi="Cambria Math"/>
                                        </w:rPr>
                                      </m:ctrlPr>
                                    </m:dPr>
                                    <m:e>
                                      <m:r>
                                        <w:rPr>
                                          <w:rFonts w:ascii="Cambria Math" w:hAnsi="Cambria Math"/>
                                        </w:rPr>
                                        <m:t>h</m:t>
                                      </m:r>
                                    </m:e>
                                  </m:d>
                                </m:sup>
                              </m:sSubSup>
                            </m:e>
                          </m:d>
                        </m:e>
                        <m:sup>
                          <m:r>
                            <w:rPr>
                              <w:rFonts w:ascii="Cambria Math" w:hAnsi="Cambria Math"/>
                            </w:rPr>
                            <m:t>2</m:t>
                          </m:r>
                        </m:sup>
                      </m:sSup>
                    </m:e>
                  </m:nary>
                </m:e>
              </m:rad>
            </m:e>
            <m:e>
              <m:r>
                <m:rPr>
                  <m:sty m:val="p"/>
                </m:rPr>
                <w:rPr>
                  <w:rFonts w:ascii="Cambria Math" w:hAnsi="Cambria Math"/>
                </w:rPr>
                <m:t>MDA</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I</m:t>
                  </m:r>
                </m:e>
              </m:nary>
              <m:d>
                <m:dPr>
                  <m:ctrlPr>
                    <w:rPr>
                      <w:rFonts w:ascii="Cambria Math" w:hAnsi="Cambria Math"/>
                    </w:rPr>
                  </m:ctrlPr>
                </m:dPr>
                <m:e>
                  <m:r>
                    <m:rPr>
                      <m:sty m:val="p"/>
                    </m:rPr>
                    <w:rPr>
                      <w:rFonts w:ascii="Cambria Math" w:hAnsi="Cambria Math"/>
                    </w:rPr>
                    <m:t>sgn</m:t>
                  </m:r>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t</m:t>
                      </m:r>
                    </m:sub>
                    <m:sup>
                      <m:d>
                        <m:dPr>
                          <m:ctrlPr>
                            <w:rPr>
                              <w:rFonts w:ascii="Cambria Math" w:hAnsi="Cambria Math"/>
                            </w:rPr>
                          </m:ctrlPr>
                        </m:dPr>
                        <m:e>
                          <m:r>
                            <w:rPr>
                              <w:rFonts w:ascii="Cambria Math" w:hAnsi="Cambria Math"/>
                            </w:rPr>
                            <m:t>h</m:t>
                          </m:r>
                        </m:e>
                      </m:d>
                    </m:sup>
                  </m:sSubSup>
                  <m:r>
                    <w:rPr>
                      <w:rFonts w:ascii="Cambria Math" w:hAnsi="Cambria Math"/>
                    </w:rPr>
                    <m:t>)=</m:t>
                  </m:r>
                  <m:r>
                    <m:rPr>
                      <m:sty m:val="p"/>
                    </m:rPr>
                    <w:rPr>
                      <w:rFonts w:ascii="Cambria Math" w:hAnsi="Cambria Math"/>
                    </w:rPr>
                    <m:t>sgn</m:t>
                  </m:r>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h</m:t>
                          </m:r>
                        </m:e>
                      </m:d>
                    </m:sup>
                  </m:sSubSup>
                  <m:r>
                    <w:rPr>
                      <w:rFonts w:ascii="Cambria Math" w:hAnsi="Cambria Math"/>
                    </w:rPr>
                    <m:t>)</m:t>
                  </m:r>
                </m:e>
              </m:d>
            </m:e>
          </m:eqArr>
        </m:oMath>
      </m:oMathPara>
    </w:p>
    <w:p w14:paraId="555FF5AB" w14:textId="77777777" w:rsidR="009954AA" w:rsidRPr="00ED1A0C" w:rsidRDefault="009954AA" w:rsidP="00ED1A0C">
      <w:pPr>
        <w:numPr>
          <w:ilvl w:val="0"/>
          <w:numId w:val="17"/>
        </w:numPr>
        <w:spacing w:after="16" w:line="360" w:lineRule="auto"/>
        <w:jc w:val="both"/>
      </w:pPr>
      <w:r w:rsidRPr="00ED1A0C">
        <w:rPr>
          <w:bCs/>
        </w:rPr>
        <w:t>En las expresiones anteriores, N es el número de pronósticos evaluados e I(·) es la función indicadora. La precisión direccional no se calcula para el paseo aleatorio cuando su pronóstico de retorno es exactamente cero.</w:t>
      </w:r>
    </w:p>
    <w:p w14:paraId="5D60781D" w14:textId="77777777" w:rsidR="009B44C6" w:rsidRPr="00ED1A0C" w:rsidRDefault="009B44C6" w:rsidP="00ED1A0C">
      <w:pPr>
        <w:spacing w:after="16" w:line="360" w:lineRule="auto"/>
        <w:jc w:val="both"/>
        <w:rPr>
          <w:b/>
          <w:bCs/>
        </w:rPr>
      </w:pPr>
    </w:p>
    <w:p w14:paraId="58ECDCF5" w14:textId="77777777" w:rsidR="009954AA" w:rsidRPr="00ED1A0C" w:rsidRDefault="009954AA" w:rsidP="00ED1A0C">
      <w:pPr>
        <w:spacing w:after="16" w:line="360" w:lineRule="auto"/>
        <w:jc w:val="both"/>
        <w:rPr>
          <w:b/>
          <w:bCs/>
        </w:rPr>
      </w:pPr>
      <w:r w:rsidRPr="00ED1A0C">
        <w:rPr>
          <w:b/>
          <w:bCs/>
        </w:rPr>
        <w:t>Prueba de Diebold–Mariano (DM).</w:t>
      </w:r>
    </w:p>
    <w:p w14:paraId="11E5767A" w14:textId="77777777" w:rsidR="009954AA" w:rsidRPr="00ED1A0C" w:rsidRDefault="009954AA" w:rsidP="00ED1A0C">
      <w:pPr>
        <w:spacing w:after="16" w:line="360" w:lineRule="auto"/>
        <w:jc w:val="both"/>
      </w:pPr>
      <w:r>
        <w:t xml:space="preserve">Se contrasta el modelo A contra un comparador B mediante el diferencial de pérdida cuadrática, con covarianza HAC de Bartlett y máximo rezago h−1. Se reportan el estadístico DM y la corrección de muestra pequeña de Harvey, Leybourne y Newbold [27]. Un valor positivo favorece </w:t>
      </w:r>
      <w:r>
        <w:lastRenderedPageBreak/>
        <w:t>al modelo A. Para los veinte contrastes primarios contra RW también se reportan valores p ajustados por Holm (control de error familiar) y Benjamini–Hochberg (tasa de falsos descubrimientos). Las dieciséis comparaciones de ablación exógena constituyen una familia separada.</w:t>
      </w:r>
    </w:p>
    <w:p w14:paraId="2AFEE723" w14:textId="77777777" w:rsidR="009954AA" w:rsidRPr="00ED1A0C" w:rsidRDefault="009954AA" w:rsidP="00ED1A0C">
      <w:pPr>
        <w:spacing w:after="16" w:line="360" w:lineRule="auto"/>
        <w:jc w:val="both"/>
        <w:rPr>
          <w:b/>
          <w:bCs/>
        </w:rPr>
      </w:pPr>
    </w:p>
    <w:p w14:paraId="0FF5E1C4" w14:textId="77777777" w:rsidR="009954AA" w:rsidRPr="00ED1A0C" w:rsidRDefault="009954AA" w:rsidP="00ED1A0C">
      <w:pPr>
        <w:spacing w:after="16" w:line="360" w:lineRule="auto"/>
        <w:jc w:val="both"/>
        <w:rPr>
          <w:b/>
          <w:bCs/>
        </w:rPr>
      </w:pPr>
      <w:r w:rsidRPr="00ED1A0C">
        <w:rPr>
          <w:b/>
          <w:bCs/>
        </w:rPr>
        <w:t>Prueba de Mincer–Zarnowitz (MZ) en niveles.</w:t>
      </w:r>
    </w:p>
    <w:p w14:paraId="66E2CA95" w14:textId="77777777" w:rsidR="003F2BA7" w:rsidRPr="00ED1A0C" w:rsidRDefault="008C243E" w:rsidP="00ED1A0C">
      <w:pPr>
        <w:jc w:val="center"/>
      </w:pPr>
      <m:oMathPara>
        <m:oMath>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=α+β</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t+h|t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t+h</m:t>
              </m:r>
            </m:sub>
          </m:sSub>
        </m:oMath>
      </m:oMathPara>
    </w:p>
    <w:p w14:paraId="2582A0AE" w14:textId="77777777" w:rsidR="009954AA" w:rsidRPr="00ED1A0C" w:rsidRDefault="009954AA" w:rsidP="00ED1A0C">
      <w:pPr>
        <w:spacing w:after="16" w:line="360" w:lineRule="auto"/>
        <w:jc w:val="both"/>
      </w:pPr>
      <w:r>
        <w:t>La regresión se estima en niveles mediante mínimos cuadrados con covarianza HAC y máximo rezago h−1. La calibración perfecta requiere simultáneamente α=0 y β=1; además de los contrastes marginales, se reporta una prueba Wald conjunta de ambas restricciones [29]. El coeficiente R² se interpreta solo como asociación lineal en niveles, no como prueba de calibración.</w:t>
      </w:r>
    </w:p>
    <w:p w14:paraId="1F5AF1EE" w14:textId="77777777" w:rsidR="00253F9D" w:rsidRPr="00ED1A0C" w:rsidRDefault="00253F9D" w:rsidP="00ED1A0C">
      <w:pPr>
        <w:spacing w:after="16" w:line="360" w:lineRule="auto"/>
        <w:jc w:val="both"/>
        <w:rPr>
          <w:b/>
          <w:bCs/>
        </w:rPr>
      </w:pPr>
    </w:p>
    <w:p w14:paraId="7EFFEC35" w14:textId="77777777" w:rsidR="009954AA" w:rsidRPr="00ED1A0C" w:rsidRDefault="009954AA" w:rsidP="00ED1A0C">
      <w:pPr>
        <w:pStyle w:val="Heading2"/>
        <w:keepNext/>
        <w:keepLines/>
      </w:pPr>
      <w:bookmarkStart w:id="34" w:name="_Toc238331166"/>
      <w:r w:rsidRPr="00ED1A0C">
        <w:t>Criterios de comparación y lectura por horizonte</w:t>
      </w:r>
      <w:bookmarkEnd w:id="34"/>
    </w:p>
    <w:p w14:paraId="3B15A8A9" w14:textId="77777777" w:rsidR="006F48EE" w:rsidRPr="00ED1A0C" w:rsidRDefault="0003552A" w:rsidP="00ED1A0C">
      <w:pPr>
        <w:spacing w:after="16" w:line="360" w:lineRule="auto"/>
        <w:jc w:val="both"/>
      </w:pPr>
      <w:r w:rsidRPr="00ED1A0C">
        <w:t>Los resultados se interpretan por horizonte y no mediante una única clasificación global. Esta decisión evita declarar un ganador a partir de una sola métrica y permite distinguir precisión promedio, estabilidad temporal, significancia estadística y calibración.</w:t>
      </w:r>
    </w:p>
    <w:p w14:paraId="48F43B87" w14:textId="77777777" w:rsidR="00D776C2" w:rsidRPr="00ED1A0C" w:rsidRDefault="00D776C2" w:rsidP="00ED1A0C">
      <w:pPr>
        <w:rPr>
          <w:lang w:val="es-MX"/>
        </w:rPr>
      </w:pPr>
    </w:p>
    <w:p w14:paraId="5C9C859B" w14:textId="77777777" w:rsidR="009954AA" w:rsidRPr="00ED1A0C" w:rsidRDefault="009954AA" w:rsidP="00ED1A0C">
      <w:pPr>
        <w:pStyle w:val="ListParagraph"/>
        <w:numPr>
          <w:ilvl w:val="0"/>
          <w:numId w:val="22"/>
        </w:numPr>
        <w:spacing w:after="16" w:line="360" w:lineRule="auto"/>
        <w:ind w:left="709"/>
        <w:jc w:val="both"/>
      </w:pPr>
      <w:r w:rsidRPr="00ED1A0C">
        <w:rPr>
          <w:b/>
          <w:bCs/>
        </w:rPr>
        <w:t>Criterio primario</w:t>
      </w:r>
      <w:r w:rsidRPr="00ED1A0C">
        <w:t>: RMSE OOS por h.</w:t>
      </w:r>
    </w:p>
    <w:p w14:paraId="7BBE63CC" w14:textId="77777777" w:rsidR="009954AA" w:rsidRPr="00ED1A0C" w:rsidRDefault="009954AA" w:rsidP="00ED1A0C">
      <w:pPr>
        <w:pStyle w:val="ListParagraph"/>
        <w:numPr>
          <w:ilvl w:val="0"/>
          <w:numId w:val="22"/>
        </w:numPr>
        <w:spacing w:after="16" w:line="360" w:lineRule="auto"/>
        <w:ind w:left="709"/>
        <w:jc w:val="both"/>
      </w:pPr>
      <w:r w:rsidRPr="00ED1A0C">
        <w:rPr>
          <w:b/>
          <w:bCs/>
        </w:rPr>
        <w:t>Estabilidad temporal</w:t>
      </w:r>
      <w:r w:rsidRPr="00ED1A0C">
        <w:t>: ΔRMSE por bloque WF.</w:t>
      </w:r>
    </w:p>
    <w:p w14:paraId="520776CE" w14:textId="77777777" w:rsidR="009954AA" w:rsidRPr="00ED1A0C" w:rsidRDefault="009954AA" w:rsidP="00ED1A0C">
      <w:pPr>
        <w:pStyle w:val="ListParagraph"/>
        <w:numPr>
          <w:ilvl w:val="0"/>
          <w:numId w:val="22"/>
        </w:numPr>
        <w:spacing w:after="16" w:line="360" w:lineRule="auto"/>
        <w:ind w:left="709"/>
        <w:jc w:val="both"/>
      </w:pPr>
      <w:r w:rsidRPr="00ED1A0C">
        <w:rPr>
          <w:b/>
          <w:bCs/>
        </w:rPr>
        <w:t>Significancia</w:t>
      </w:r>
      <w:r w:rsidRPr="00ED1A0C">
        <w:t>: DM contra RW y contra un benchmark estadístico (p. ej., SARIMAX o ARIMAX).</w:t>
      </w:r>
    </w:p>
    <w:p w14:paraId="036593AF" w14:textId="77777777" w:rsidR="009954AA" w:rsidRPr="00ED1A0C" w:rsidRDefault="009954AA" w:rsidP="00ED1A0C">
      <w:pPr>
        <w:pStyle w:val="ListParagraph"/>
        <w:numPr>
          <w:ilvl w:val="0"/>
          <w:numId w:val="22"/>
        </w:numPr>
        <w:spacing w:after="16" w:line="360" w:lineRule="auto"/>
        <w:ind w:left="709"/>
        <w:jc w:val="both"/>
      </w:pPr>
      <w:r w:rsidRPr="00ED1A0C">
        <w:rPr>
          <w:b/>
          <w:bCs/>
        </w:rPr>
        <w:t>Calibración</w:t>
      </w:r>
      <w:r w:rsidRPr="00ED1A0C">
        <w:t>: MZ en niveles.</w:t>
      </w:r>
    </w:p>
    <w:p w14:paraId="6ADF41B1" w14:textId="77777777" w:rsidR="000212A5" w:rsidRPr="00ED1A0C" w:rsidRDefault="000212A5" w:rsidP="00ED1A0C">
      <w:pPr>
        <w:pStyle w:val="ListParagraph"/>
        <w:spacing w:after="16" w:line="360" w:lineRule="auto"/>
        <w:ind w:left="709"/>
        <w:jc w:val="both"/>
      </w:pPr>
    </w:p>
    <w:p w14:paraId="11E80815" w14:textId="77777777" w:rsidR="009954AA" w:rsidRPr="00ED1A0C" w:rsidRDefault="009954AA" w:rsidP="00ED1A0C">
      <w:pPr>
        <w:spacing w:after="16" w:line="360" w:lineRule="auto"/>
        <w:jc w:val="both"/>
      </w:pPr>
      <w:r w:rsidRPr="00ED1A0C">
        <w:t>La comparación multi-horizonte constituye un aporte central: permite observar si las variables exógenas (Sent, VIX) y la estructura estacional semanal mejoran la previsión a medida que h crece. Así, el diseño distingue entre un entorno de muy corto plazo, dominado por ruido microestructural (donde RW y ARIMA sencillos suelen ser difíciles de superar consistentemente), y un horizonte mensual bursátil (T=20) donde la agregación temporal puede dar espacio a señales macro/semánticas y a estacionalidad calendarizada.</w:t>
      </w:r>
    </w:p>
    <w:p w14:paraId="0D8ACCF2" w14:textId="77777777" w:rsidR="00FA736A" w:rsidRPr="00ED1A0C" w:rsidRDefault="00FA736A" w:rsidP="00ED1A0C">
      <w:pPr>
        <w:spacing w:after="16" w:line="360" w:lineRule="auto"/>
        <w:jc w:val="both"/>
      </w:pPr>
    </w:p>
    <w:p w14:paraId="20E5260D" w14:textId="77777777" w:rsidR="009954AA" w:rsidRDefault="009954AA" w:rsidP="00ED1A0C">
      <w:pPr>
        <w:pStyle w:val="Heading2"/>
        <w:keepNext/>
        <w:keepLines/>
      </w:pPr>
      <w:bookmarkStart w:id="35" w:name="_Toc238331167"/>
      <w:r w:rsidRPr="00ED1A0C">
        <w:t>Reproducibilidad y trazabilidad</w:t>
      </w:r>
      <w:bookmarkEnd w:id="35"/>
    </w:p>
    <w:p w14:paraId="11F174CD" w14:textId="77777777" w:rsidR="009859B4" w:rsidRPr="009859B4" w:rsidRDefault="009859B4" w:rsidP="009859B4">
      <w:pPr>
        <w:rPr>
          <w:lang w:val="es-MX"/>
        </w:rPr>
      </w:pPr>
    </w:p>
    <w:p w14:paraId="771A9929" w14:textId="77777777" w:rsidR="006F48EE" w:rsidRPr="00ED1A0C" w:rsidRDefault="0003552A" w:rsidP="00ED1A0C">
      <w:pPr>
        <w:spacing w:after="160" w:line="360" w:lineRule="auto"/>
        <w:jc w:val="both"/>
        <w:rPr>
          <w:lang w:val="es-MX"/>
        </w:rPr>
      </w:pPr>
      <w:r>
        <w:t>La reproducibilidad se aseguró mediante configuración única, etapas automatizadas, semillas registradas y manifiestos de integridad. El repositorio de entrega es https://github.com/joslat92/TesisProject-Tutor.git y la versión académica se identifica con el tag entrega-definitiva-2026-08-22. El Apéndice B documenta el dataset canónico, el entorno, las 27 pruebas y la corrida completa.</w:t>
      </w:r>
    </w:p>
    <w:p w14:paraId="5272BF0B" w14:textId="77777777" w:rsidR="009954AA" w:rsidRPr="00ED1A0C" w:rsidRDefault="009954AA" w:rsidP="00ED1A0C">
      <w:pPr>
        <w:numPr>
          <w:ilvl w:val="0"/>
          <w:numId w:val="18"/>
        </w:numPr>
        <w:spacing w:after="16" w:line="360" w:lineRule="auto"/>
        <w:jc w:val="both"/>
      </w:pPr>
      <w:r w:rsidRPr="00ED1A0C">
        <w:rPr>
          <w:bCs/>
        </w:rPr>
        <w:t>Configuración experimental: las rutas de datos, los horizontes, las particiones temporales y los hiperparámetros se conservaron en un archivo único de configuración para asegurar que todas las ejecuciones utilizaran las mismas decisiones predefinidas.</w:t>
      </w:r>
    </w:p>
    <w:p w14:paraId="1717DA4C" w14:textId="77777777" w:rsidR="009954AA" w:rsidRPr="00ED1A0C" w:rsidRDefault="009954AA" w:rsidP="00ED1A0C">
      <w:pPr>
        <w:numPr>
          <w:ilvl w:val="0"/>
          <w:numId w:val="18"/>
        </w:numPr>
        <w:spacing w:after="16" w:line="360" w:lineRule="auto"/>
        <w:jc w:val="both"/>
      </w:pPr>
      <w:r w:rsidRPr="00ED1A0C">
        <w:t>Proceso reproducible: la adquisición, validación e integración de las fuentes, el entrenamiento de los modelos, la evaluación estadística y la generación de tablas y figuras se ejecutaron mediante etapas automatizadas documentadas en el Apéndice B.</w:t>
      </w:r>
    </w:p>
    <w:p w14:paraId="091E4C29" w14:textId="77777777" w:rsidR="009954AA" w:rsidRPr="00ED1A0C" w:rsidRDefault="009954AA" w:rsidP="00ED1A0C">
      <w:pPr>
        <w:numPr>
          <w:ilvl w:val="0"/>
          <w:numId w:val="18"/>
        </w:numPr>
        <w:spacing w:after="16" w:line="360" w:lineRule="auto"/>
        <w:jc w:val="both"/>
      </w:pPr>
      <w:r w:rsidRPr="00ED1A0C">
        <w:rPr>
          <w:b/>
          <w:bCs/>
        </w:rPr>
        <w:t>Salidas</w:t>
      </w:r>
      <w:r w:rsidRPr="00ED1A0C">
        <w:t>:</w:t>
      </w:r>
    </w:p>
    <w:p w14:paraId="6A5C7D5C" w14:textId="77777777" w:rsidR="009954AA" w:rsidRPr="00ED1A0C" w:rsidRDefault="009954AA" w:rsidP="00ED1A0C">
      <w:pPr>
        <w:numPr>
          <w:ilvl w:val="1"/>
          <w:numId w:val="18"/>
        </w:numPr>
        <w:spacing w:after="16" w:line="360" w:lineRule="auto"/>
        <w:jc w:val="both"/>
      </w:pPr>
      <w:r w:rsidRPr="00ED1A0C">
        <w:t>Resultados agregados: las métricas de la evaluación anual y de la validación temporal se conservaron en archivos tabulares de resultados para permitir su verificación y reproducción.</w:t>
      </w:r>
    </w:p>
    <w:p w14:paraId="794222A9" w14:textId="77777777" w:rsidR="009954AA" w:rsidRPr="00ED1A0C" w:rsidRDefault="009954AA" w:rsidP="00ED1A0C">
      <w:pPr>
        <w:numPr>
          <w:ilvl w:val="1"/>
          <w:numId w:val="18"/>
        </w:numPr>
        <w:spacing w:after="16" w:line="360" w:lineRule="auto"/>
        <w:jc w:val="both"/>
      </w:pPr>
      <w:r w:rsidRPr="00ED1A0C">
        <w:t>Pruebas estadísticas: los resultados de Diebold–Mariano, Mincer–Zarnowitz, Pesaran–Timmermann, robustez y estacionariedad se conservaron como artefactos verificables del proceso de análisis.</w:t>
      </w:r>
    </w:p>
    <w:p w14:paraId="7938B157" w14:textId="77777777" w:rsidR="009954AA" w:rsidRPr="00ED1A0C" w:rsidRDefault="009954AA" w:rsidP="00ED1A0C">
      <w:pPr>
        <w:numPr>
          <w:ilvl w:val="1"/>
          <w:numId w:val="18"/>
        </w:numPr>
        <w:spacing w:after="16" w:line="360" w:lineRule="auto"/>
        <w:jc w:val="both"/>
      </w:pPr>
      <w:r w:rsidRPr="00ED1A0C">
        <w:t>Figuras: las visualizaciones se generaron de forma automatizada a partir de los resultados validados.</w:t>
      </w:r>
    </w:p>
    <w:p w14:paraId="0EF851DE" w14:textId="77777777" w:rsidR="009954AA" w:rsidRPr="00ED1A0C" w:rsidRDefault="009954AA" w:rsidP="00ED1A0C">
      <w:pPr>
        <w:numPr>
          <w:ilvl w:val="0"/>
          <w:numId w:val="18"/>
        </w:numPr>
        <w:spacing w:after="16" w:line="360" w:lineRule="auto"/>
        <w:jc w:val="both"/>
      </w:pPr>
      <w:r w:rsidRPr="00ED1A0C">
        <w:rPr>
          <w:b/>
          <w:bCs/>
        </w:rPr>
        <w:t>Semilla</w:t>
      </w:r>
      <w:r w:rsidRPr="00ED1A0C">
        <w:t>: seed = 42 (LSTM, particiones reproducibles).</w:t>
      </w:r>
    </w:p>
    <w:p w14:paraId="67695D7B" w14:textId="77777777" w:rsidR="009954AA" w:rsidRPr="00ED1A0C" w:rsidRDefault="009954AA" w:rsidP="00ED1A0C">
      <w:pPr>
        <w:numPr>
          <w:ilvl w:val="0"/>
          <w:numId w:val="18"/>
        </w:numPr>
        <w:spacing w:after="16" w:line="360" w:lineRule="auto"/>
        <w:jc w:val="both"/>
      </w:pPr>
      <w:r w:rsidRPr="00ED1A0C">
        <w:t>Entorno: requirements.txt versionado; ejecución en PowerShell con run_all.py y scripts auxiliares en scripts/, sin dependencias no declaradas.</w:t>
      </w:r>
    </w:p>
    <w:p w14:paraId="50341B7D" w14:textId="77777777" w:rsidR="00FA736A" w:rsidRPr="00ED1A0C" w:rsidRDefault="00FA736A" w:rsidP="00ED1A0C">
      <w:pPr>
        <w:spacing w:after="16" w:line="360" w:lineRule="auto"/>
        <w:ind w:left="720"/>
        <w:jc w:val="both"/>
      </w:pPr>
    </w:p>
    <w:p w14:paraId="7A0F6226" w14:textId="77777777" w:rsidR="00945CE0" w:rsidRDefault="008C243E">
      <w:pPr>
        <w:pStyle w:val="Heading2"/>
        <w:keepNext/>
      </w:pPr>
      <w:bookmarkStart w:id="36" w:name="_Toc238331168"/>
      <w:r>
        <w:lastRenderedPageBreak/>
        <w:t>Transparencia sobre uso de inteligencia artificial</w:t>
      </w:r>
      <w:bookmarkEnd w:id="36"/>
    </w:p>
    <w:p w14:paraId="3B35408B" w14:textId="77777777" w:rsidR="00945CE0" w:rsidRDefault="008C243E">
      <w:r>
        <w:t>Durante la revisión final se utilizó OpenAI Codex para localizar inconsistencias entre manuscrito y código, proponer correcciones, ampliar pruebas automatizadas y verificar reproducibilidad. Las cifras proceden exclusivamente del pipeline versionado y fueron contrastadas contra sus artefactos. José Agudelo conserva la autoría y la responsabilidad sobre decisiones metodológicas, fuentes, interpretación y versión sometida a evaluación. No se suministraron credenciales ni datos personales al sistema.</w:t>
      </w:r>
    </w:p>
    <w:p w14:paraId="04F9EE57" w14:textId="77777777" w:rsidR="009954AA" w:rsidRPr="00ED1A0C" w:rsidRDefault="009954AA" w:rsidP="00ED1A0C">
      <w:pPr>
        <w:pStyle w:val="Heading2"/>
        <w:keepNext/>
        <w:keepLines/>
      </w:pPr>
      <w:bookmarkStart w:id="37" w:name="_Toc238331169"/>
      <w:r w:rsidRPr="00ED1A0C">
        <w:t>Controles de robustez</w:t>
      </w:r>
      <w:bookmarkEnd w:id="37"/>
    </w:p>
    <w:p w14:paraId="03392AEB" w14:textId="77777777" w:rsidR="006F48EE" w:rsidRPr="00ED1A0C" w:rsidRDefault="0003552A" w:rsidP="00ED1A0C">
      <w:pPr>
        <w:jc w:val="both"/>
        <w:rPr>
          <w:lang w:val="es-MX"/>
        </w:rPr>
      </w:pPr>
      <w:r w:rsidRPr="00ED1A0C">
        <w:t>Los controles de robustez comprueban que las conclusiones no dependan de una sola decisión de modelado, periodo, inicialización o régimen de volatilidad. Se aplicaron de manera uniforme a los modelos y horizontes comparados.</w:t>
      </w:r>
    </w:p>
    <w:p w14:paraId="43302C66" w14:textId="77777777" w:rsidR="00D776C2" w:rsidRPr="00ED1A0C" w:rsidRDefault="00D776C2" w:rsidP="00ED1A0C">
      <w:pPr>
        <w:rPr>
          <w:lang w:val="es-MX"/>
        </w:rPr>
      </w:pPr>
    </w:p>
    <w:p w14:paraId="2A241349" w14:textId="77777777" w:rsidR="009954AA" w:rsidRPr="00ED1A0C" w:rsidRDefault="009954AA" w:rsidP="00ED1A0C">
      <w:pPr>
        <w:numPr>
          <w:ilvl w:val="0"/>
          <w:numId w:val="19"/>
        </w:numPr>
        <w:spacing w:after="16" w:line="360" w:lineRule="auto"/>
        <w:jc w:val="both"/>
      </w:pPr>
      <w:r w:rsidRPr="00ED1A0C">
        <w:t>Selección estacional: gate Kruskal–Wallis sobre el periodo in-sample; p &lt; 0.10 habilita m = 5 y, en caso contrario, m = 0.</w:t>
      </w:r>
    </w:p>
    <w:p w14:paraId="450493E9" w14:textId="77777777" w:rsidR="009954AA" w:rsidRPr="00ED1A0C" w:rsidRDefault="009954AA" w:rsidP="00ED1A0C">
      <w:pPr>
        <w:numPr>
          <w:ilvl w:val="0"/>
          <w:numId w:val="19"/>
        </w:numPr>
        <w:spacing w:after="16" w:line="360" w:lineRule="auto"/>
        <w:jc w:val="both"/>
      </w:pPr>
      <w:r w:rsidRPr="00ED1A0C">
        <w:t>Orden ARIMA: se utilizó la especificación fija (1,0,1) sobre el retorno diario en la evaluación anual, la validación temporal y el análisis de robustez de 2025.</w:t>
      </w:r>
    </w:p>
    <w:p w14:paraId="5BAB3AEB" w14:textId="77777777" w:rsidR="009954AA" w:rsidRPr="00ED1A0C" w:rsidRDefault="009954AA" w:rsidP="00ED1A0C">
      <w:pPr>
        <w:numPr>
          <w:ilvl w:val="0"/>
          <w:numId w:val="19"/>
        </w:numPr>
        <w:spacing w:after="16" w:line="360" w:lineRule="auto"/>
        <w:jc w:val="both"/>
      </w:pPr>
      <w:r w:rsidRPr="00ED1A0C">
        <w:rPr>
          <w:bCs/>
        </w:rPr>
        <w:t>Sin fuga de información: el escalamiento y la construcción de secuencias de las redes LSTM se realizaron exclusivamente con los datos de entrenamiento disponibles antes del periodo evaluado.</w:t>
      </w:r>
    </w:p>
    <w:p w14:paraId="53002B14" w14:textId="77777777" w:rsidR="009954AA" w:rsidRPr="00ED1A0C" w:rsidRDefault="009954AA" w:rsidP="00ED1A0C">
      <w:pPr>
        <w:numPr>
          <w:ilvl w:val="0"/>
          <w:numId w:val="19"/>
        </w:numPr>
        <w:spacing w:after="16" w:line="360" w:lineRule="auto"/>
        <w:jc w:val="both"/>
      </w:pPr>
      <w:r w:rsidRPr="00ED1A0C">
        <w:t>Análisis por régimen: segmentación del OOS por cuartiles del VIX contemporáneo en la fecha de origen t; los umbrales se calculan por horizonte y se aplican por igual a todos los modelos.</w:t>
      </w:r>
    </w:p>
    <w:p w14:paraId="488172B6" w14:textId="77777777" w:rsidR="00FA736A" w:rsidRPr="00ED1A0C" w:rsidRDefault="00FA736A" w:rsidP="00ED1A0C">
      <w:pPr>
        <w:spacing w:after="16" w:line="360" w:lineRule="auto"/>
        <w:ind w:left="720"/>
        <w:jc w:val="both"/>
      </w:pPr>
    </w:p>
    <w:p w14:paraId="291A7ECB" w14:textId="77777777" w:rsidR="009954AA" w:rsidRPr="00ED1A0C" w:rsidRDefault="009954AA" w:rsidP="00ED1A0C">
      <w:pPr>
        <w:pStyle w:val="Heading2"/>
        <w:keepNext/>
        <w:keepLines/>
      </w:pPr>
      <w:bookmarkStart w:id="38" w:name="_Toc238331170"/>
      <w:r w:rsidRPr="00ED1A0C">
        <w:t>Riesgos y limitaciones</w:t>
      </w:r>
      <w:bookmarkEnd w:id="38"/>
    </w:p>
    <w:p w14:paraId="787F00F1" w14:textId="77777777" w:rsidR="000212A5" w:rsidRPr="00ED1A0C" w:rsidRDefault="000212A5" w:rsidP="00ED1A0C"/>
    <w:p w14:paraId="3B541D87" w14:textId="77777777" w:rsidR="009954AA" w:rsidRPr="00ED1A0C" w:rsidRDefault="009954AA" w:rsidP="00ED1A0C">
      <w:pPr>
        <w:numPr>
          <w:ilvl w:val="0"/>
          <w:numId w:val="20"/>
        </w:numPr>
        <w:spacing w:after="16" w:line="360" w:lineRule="auto"/>
        <w:jc w:val="both"/>
      </w:pPr>
      <w:r w:rsidRPr="00ED1A0C">
        <w:t>La ganancia incremental en T muy corto puede ser modesta; se prioriza evidencia estadística (DM) antes de afirmar mejoras.</w:t>
      </w:r>
    </w:p>
    <w:p w14:paraId="24FDA72D" w14:textId="77777777" w:rsidR="009954AA" w:rsidRPr="00ED1A0C" w:rsidRDefault="009954AA" w:rsidP="00ED1A0C">
      <w:pPr>
        <w:numPr>
          <w:ilvl w:val="0"/>
          <w:numId w:val="20"/>
        </w:numPr>
        <w:spacing w:after="16" w:line="360" w:lineRule="auto"/>
        <w:jc w:val="both"/>
      </w:pPr>
      <w:r w:rsidRPr="00ED1A0C">
        <w:t>El componente estacional sólo se estima si el gate lo habilita; cuando m = 0, SARIMAX coincide por construcción con ARIMAX.</w:t>
      </w:r>
    </w:p>
    <w:p w14:paraId="320328BD" w14:textId="77777777" w:rsidR="009954AA" w:rsidRPr="00ED1A0C" w:rsidRDefault="009954AA" w:rsidP="00ED1A0C">
      <w:pPr>
        <w:numPr>
          <w:ilvl w:val="0"/>
          <w:numId w:val="20"/>
        </w:numPr>
        <w:spacing w:after="16" w:line="360" w:lineRule="auto"/>
        <w:jc w:val="both"/>
      </w:pPr>
      <w:r w:rsidRPr="00ED1A0C">
        <w:t>Las exógenas se utilizan con rezagos para cumplir causalidad; su disponibilidad puede condicionar el tamaño efectivo de OOS.</w:t>
      </w:r>
    </w:p>
    <w:p w14:paraId="3E3EA7C3" w14:textId="77777777" w:rsidR="00FA736A" w:rsidRPr="00ED1A0C" w:rsidRDefault="00FA736A" w:rsidP="00ED1A0C">
      <w:pPr>
        <w:spacing w:after="16" w:line="360" w:lineRule="auto"/>
        <w:ind w:left="720"/>
        <w:jc w:val="both"/>
      </w:pPr>
    </w:p>
    <w:p w14:paraId="04B6BA29" w14:textId="77777777" w:rsidR="009954AA" w:rsidRPr="00ED1A0C" w:rsidRDefault="009954AA" w:rsidP="00ED1A0C">
      <w:pPr>
        <w:pStyle w:val="Heading2"/>
        <w:keepNext/>
        <w:keepLines/>
      </w:pPr>
      <w:bookmarkStart w:id="39" w:name="_Toc238331171"/>
      <w:r w:rsidRPr="00ED1A0C">
        <w:t>Flujo operativo (resumen)</w:t>
      </w:r>
      <w:bookmarkEnd w:id="39"/>
    </w:p>
    <w:p w14:paraId="711073F5" w14:textId="77777777" w:rsidR="00ED1A0C" w:rsidRPr="00ED1A0C" w:rsidRDefault="00ED1A0C" w:rsidP="00ED1A0C">
      <w:pPr>
        <w:rPr>
          <w:lang w:val="es-MX"/>
        </w:rPr>
      </w:pPr>
    </w:p>
    <w:p w14:paraId="1F3D7FA2" w14:textId="77777777" w:rsidR="00004678" w:rsidRDefault="00004678" w:rsidP="00ED1A0C">
      <w:pPr>
        <w:spacing w:after="16" w:line="360" w:lineRule="auto"/>
        <w:jc w:val="both"/>
      </w:pPr>
    </w:p>
    <w:p w14:paraId="1556269F" w14:textId="77777777" w:rsidR="00004678" w:rsidRDefault="00004678" w:rsidP="00ED1A0C">
      <w:pPr>
        <w:spacing w:after="16" w:line="360" w:lineRule="auto"/>
        <w:jc w:val="both"/>
      </w:pPr>
    </w:p>
    <w:p w14:paraId="25146127" w14:textId="77777777" w:rsidR="00004678" w:rsidRDefault="00004678" w:rsidP="00ED1A0C">
      <w:pPr>
        <w:spacing w:after="16" w:line="360" w:lineRule="auto"/>
        <w:jc w:val="both"/>
      </w:pPr>
    </w:p>
    <w:p w14:paraId="19DFE246" w14:textId="77777777" w:rsidR="00004678" w:rsidRDefault="00004678" w:rsidP="00ED1A0C">
      <w:pPr>
        <w:spacing w:after="16" w:line="360" w:lineRule="auto"/>
        <w:jc w:val="both"/>
      </w:pPr>
    </w:p>
    <w:p w14:paraId="3CF84762" w14:textId="77777777" w:rsidR="00004678" w:rsidRDefault="00004678" w:rsidP="00ED1A0C">
      <w:pPr>
        <w:spacing w:after="16" w:line="360" w:lineRule="auto"/>
        <w:jc w:val="both"/>
      </w:pPr>
    </w:p>
    <w:p w14:paraId="1BD75E09" w14:textId="77777777" w:rsidR="00004678" w:rsidRDefault="00004678" w:rsidP="00ED1A0C">
      <w:pPr>
        <w:spacing w:after="16" w:line="360" w:lineRule="auto"/>
        <w:jc w:val="both"/>
      </w:pPr>
    </w:p>
    <w:p w14:paraId="303F342C" w14:textId="77777777" w:rsidR="006F48EE" w:rsidRPr="00ED1A0C" w:rsidRDefault="0003552A" w:rsidP="00ED1A0C">
      <w:pPr>
        <w:spacing w:after="16" w:line="360" w:lineRule="auto"/>
        <w:jc w:val="both"/>
      </w:pPr>
      <w:r w:rsidRPr="00ED1A0C">
        <w:t>La Figura 6.1 resume la secuencia aplicada de forma idéntica a cada familia de modelos y horizonte de pronóstico.</w:t>
      </w:r>
    </w:p>
    <w:p w14:paraId="03C1389B" w14:textId="77777777" w:rsidR="00ED1A0C" w:rsidRPr="00ED1A0C" w:rsidRDefault="00ED1A0C" w:rsidP="00ED1A0C">
      <w:pPr>
        <w:spacing w:after="16" w:line="360" w:lineRule="auto"/>
        <w:jc w:val="both"/>
      </w:pPr>
    </w:p>
    <w:p w14:paraId="26A543C3" w14:textId="77777777" w:rsidR="00004678" w:rsidRPr="00004678" w:rsidRDefault="00004678" w:rsidP="00004678">
      <w:pPr>
        <w:pStyle w:val="Caption"/>
        <w:jc w:val="left"/>
        <w:rPr>
          <w:sz w:val="14"/>
          <w:szCs w:val="14"/>
        </w:rPr>
      </w:pPr>
      <w:r w:rsidRPr="00004678">
        <w:rPr>
          <w:noProof/>
          <w:sz w:val="14"/>
          <w:szCs w:val="14"/>
        </w:rPr>
        <w:drawing>
          <wp:inline distT="0" distB="0" distL="0" distR="0" wp14:anchorId="3EFACFBA" wp14:editId="32C8F942">
            <wp:extent cx="5961413" cy="3731210"/>
            <wp:effectExtent l="0" t="0" r="1270" b="3175"/>
            <wp:docPr id="1752369823" name="Picture 3" descr="Flujo del experimento: datos, entrenamiento, pronóstico, evaluación y controles de robustez." title="Ilustració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1257" cy="3743630"/>
                    </a:xfrm>
                    <a:prstGeom prst="rect">
                      <a:avLst/>
                    </a:prstGeom>
                    <a:noFill/>
                  </pic:spPr>
                </pic:pic>
              </a:graphicData>
            </a:graphic>
          </wp:inline>
        </w:drawing>
      </w:r>
    </w:p>
    <w:p w14:paraId="2D25652F" w14:textId="77777777" w:rsidR="006F48EE" w:rsidRPr="00ED1A0C" w:rsidRDefault="0003552A" w:rsidP="00ED1A0C">
      <w:pPr>
        <w:pStyle w:val="Caption"/>
      </w:pPr>
      <w:r w:rsidRPr="00ED1A0C">
        <w:t>Figura 6.1. Flujo del experimento de entrenamiento, pronóstico y evaluación.</w:t>
      </w:r>
    </w:p>
    <w:p w14:paraId="0EA791A5" w14:textId="77777777" w:rsidR="00B83EF1" w:rsidRPr="00ED1A0C" w:rsidRDefault="00FB01B6" w:rsidP="00ED1A0C">
      <w:pPr>
        <w:pStyle w:val="Heading1"/>
        <w:keepNext/>
        <w:keepLines/>
        <w:pageBreakBefore/>
      </w:pPr>
      <w:bookmarkStart w:id="40" w:name="_Toc238331172"/>
      <w:r w:rsidRPr="00ED1A0C">
        <w:lastRenderedPageBreak/>
        <w:t>RESULTADOS Y DISCUSIÓN</w:t>
      </w:r>
      <w:bookmarkEnd w:id="40"/>
    </w:p>
    <w:p w14:paraId="4D8B2B0D" w14:textId="77777777" w:rsidR="0033574E" w:rsidRPr="00ED1A0C" w:rsidRDefault="0033574E" w:rsidP="00ED1A0C">
      <w:pPr>
        <w:rPr>
          <w:lang w:val="es-MX"/>
        </w:rPr>
      </w:pPr>
    </w:p>
    <w:p w14:paraId="6EFF6FD4" w14:textId="77777777" w:rsidR="00D776C2" w:rsidRPr="00ED1A0C" w:rsidRDefault="00D776C2" w:rsidP="00ED1A0C">
      <w:pPr>
        <w:jc w:val="both"/>
        <w:rPr>
          <w:lang w:val="es-MX"/>
        </w:rPr>
      </w:pPr>
      <w:r>
        <w:rPr>
          <w:lang w:val="es-MX"/>
        </w:rPr>
        <w:t>Este capítulo presenta los resultados en seis pasos: precisión OOS 2024, significancia con control de multiplicidad, calibración conjunta, estabilidad temporal, sensibilidad multi-semilla y robustez 2025. Las tablas se generan desde los archivos sellados del pipeline.</w:t>
      </w:r>
    </w:p>
    <w:p w14:paraId="58721D9D" w14:textId="77777777" w:rsidR="00B83EF1" w:rsidRPr="00ED1A0C" w:rsidRDefault="00FB01B6" w:rsidP="00ED1A0C">
      <w:pPr>
        <w:pStyle w:val="Heading2"/>
        <w:keepNext/>
        <w:keepLines/>
      </w:pPr>
      <w:bookmarkStart w:id="41" w:name="_Toc238331173"/>
      <w:r w:rsidRPr="00ED1A0C">
        <w:t>Desempeño predictivo fuera de muestra</w:t>
      </w:r>
      <w:r w:rsidR="00650F9B" w:rsidRPr="00ED1A0C">
        <w:t xml:space="preserve"> (OOS)</w:t>
      </w:r>
      <w:bookmarkEnd w:id="41"/>
    </w:p>
    <w:p w14:paraId="2CE6E4C8" w14:textId="77777777" w:rsidR="00D776C2" w:rsidRPr="00ED1A0C" w:rsidRDefault="00D776C2" w:rsidP="00ED1A0C">
      <w:pPr>
        <w:pStyle w:val="Caption"/>
      </w:pPr>
    </w:p>
    <w:p w14:paraId="30E390D8" w14:textId="77777777" w:rsidR="00B83EF1" w:rsidRPr="00ED1A0C" w:rsidRDefault="00FB01B6" w:rsidP="00ED1A0C">
      <w:pPr>
        <w:pStyle w:val="Caption"/>
      </w:pPr>
      <w:r w:rsidRPr="00ED1A0C">
        <w:t>Tabla 7.1 — Métricas fuera de muestra (OOS 2024, 252 observaciones)</w:t>
      </w:r>
    </w:p>
    <w:tbl>
      <w:tblPr>
        <w:tblStyle w:val="TableGrid"/>
        <w:tblW w:w="5000" w:type="pct"/>
        <w:tblLook w:val="04A0" w:firstRow="1" w:lastRow="0" w:firstColumn="1" w:lastColumn="0" w:noHBand="0" w:noVBand="1"/>
      </w:tblPr>
      <w:tblGrid>
        <w:gridCol w:w="1485"/>
        <w:gridCol w:w="701"/>
        <w:gridCol w:w="701"/>
        <w:gridCol w:w="563"/>
        <w:gridCol w:w="701"/>
        <w:gridCol w:w="702"/>
        <w:gridCol w:w="563"/>
        <w:gridCol w:w="702"/>
        <w:gridCol w:w="702"/>
        <w:gridCol w:w="563"/>
        <w:gridCol w:w="702"/>
        <w:gridCol w:w="702"/>
        <w:gridCol w:w="563"/>
      </w:tblGrid>
      <w:tr w:rsidR="00650F9B" w:rsidRPr="00ED1A0C" w14:paraId="2C9CCA29" w14:textId="77777777" w:rsidTr="00ED1A0C">
        <w:trPr>
          <w:cantSplit/>
          <w:tblHeader/>
        </w:trPr>
        <w:tc>
          <w:tcPr>
            <w:tcW w:w="1485" w:type="dxa"/>
            <w:tcMar>
              <w:top w:w="0" w:type="dxa"/>
              <w:left w:w="18" w:type="dxa"/>
              <w:bottom w:w="0" w:type="dxa"/>
              <w:right w:w="18" w:type="dxa"/>
            </w:tcMar>
          </w:tcPr>
          <w:p w14:paraId="25386D30" w14:textId="77777777" w:rsidR="00650F9B" w:rsidRPr="00ED1A0C" w:rsidRDefault="00650F9B" w:rsidP="00ED1A0C">
            <w:pPr>
              <w:jc w:val="center"/>
              <w:rPr>
                <w:sz w:val="16"/>
                <w:szCs w:val="16"/>
              </w:rPr>
            </w:pPr>
          </w:p>
        </w:tc>
        <w:tc>
          <w:tcPr>
            <w:tcW w:w="1965" w:type="dxa"/>
            <w:gridSpan w:val="3"/>
            <w:tcMar>
              <w:top w:w="0" w:type="dxa"/>
              <w:left w:w="18" w:type="dxa"/>
              <w:bottom w:w="0" w:type="dxa"/>
              <w:right w:w="18" w:type="dxa"/>
            </w:tcMar>
          </w:tcPr>
          <w:p w14:paraId="00C17F31" w14:textId="77777777" w:rsidR="00650F9B" w:rsidRPr="00ED1A0C" w:rsidRDefault="00650F9B" w:rsidP="00ED1A0C">
            <w:pPr>
              <w:jc w:val="center"/>
              <w:rPr>
                <w:rFonts w:eastAsia="Calibri"/>
                <w:b/>
                <w:bCs/>
                <w:sz w:val="16"/>
                <w:szCs w:val="16"/>
              </w:rPr>
            </w:pPr>
            <w:r w:rsidRPr="00ED1A0C">
              <w:rPr>
                <w:rFonts w:eastAsia="Calibri"/>
                <w:b/>
                <w:bCs/>
                <w:sz w:val="16"/>
                <w:szCs w:val="16"/>
              </w:rPr>
              <w:t>T=1</w:t>
            </w:r>
          </w:p>
        </w:tc>
        <w:tc>
          <w:tcPr>
            <w:tcW w:w="1966" w:type="dxa"/>
            <w:gridSpan w:val="3"/>
            <w:tcMar>
              <w:top w:w="0" w:type="dxa"/>
              <w:left w:w="18" w:type="dxa"/>
              <w:bottom w:w="0" w:type="dxa"/>
              <w:right w:w="18" w:type="dxa"/>
            </w:tcMar>
          </w:tcPr>
          <w:p w14:paraId="1A39297C" w14:textId="77777777" w:rsidR="00650F9B" w:rsidRPr="00ED1A0C" w:rsidRDefault="00650F9B" w:rsidP="00ED1A0C">
            <w:pPr>
              <w:jc w:val="center"/>
              <w:rPr>
                <w:rFonts w:eastAsia="Calibri"/>
                <w:b/>
                <w:bCs/>
                <w:sz w:val="16"/>
                <w:szCs w:val="16"/>
              </w:rPr>
            </w:pPr>
            <w:r w:rsidRPr="00ED1A0C">
              <w:rPr>
                <w:rFonts w:eastAsia="Calibri"/>
                <w:b/>
                <w:bCs/>
                <w:sz w:val="16"/>
                <w:szCs w:val="16"/>
              </w:rPr>
              <w:t>T=5</w:t>
            </w:r>
          </w:p>
        </w:tc>
        <w:tc>
          <w:tcPr>
            <w:tcW w:w="1967" w:type="dxa"/>
            <w:gridSpan w:val="3"/>
            <w:tcMar>
              <w:top w:w="0" w:type="dxa"/>
              <w:left w:w="18" w:type="dxa"/>
              <w:bottom w:w="0" w:type="dxa"/>
              <w:right w:w="18" w:type="dxa"/>
            </w:tcMar>
          </w:tcPr>
          <w:p w14:paraId="1DF933BF" w14:textId="77777777" w:rsidR="00650F9B" w:rsidRPr="00ED1A0C" w:rsidRDefault="00650F9B" w:rsidP="00ED1A0C">
            <w:pPr>
              <w:jc w:val="center"/>
              <w:rPr>
                <w:rFonts w:eastAsia="Calibri"/>
                <w:b/>
                <w:bCs/>
                <w:sz w:val="16"/>
                <w:szCs w:val="16"/>
              </w:rPr>
            </w:pPr>
            <w:r w:rsidRPr="00ED1A0C">
              <w:rPr>
                <w:rFonts w:eastAsia="Calibri"/>
                <w:b/>
                <w:bCs/>
                <w:sz w:val="16"/>
                <w:szCs w:val="16"/>
              </w:rPr>
              <w:t>T=10</w:t>
            </w:r>
          </w:p>
        </w:tc>
        <w:tc>
          <w:tcPr>
            <w:tcW w:w="1967" w:type="dxa"/>
            <w:gridSpan w:val="3"/>
            <w:tcMar>
              <w:top w:w="0" w:type="dxa"/>
              <w:left w:w="18" w:type="dxa"/>
              <w:bottom w:w="0" w:type="dxa"/>
              <w:right w:w="18" w:type="dxa"/>
            </w:tcMar>
          </w:tcPr>
          <w:p w14:paraId="7C42E01E" w14:textId="77777777" w:rsidR="00650F9B" w:rsidRPr="00ED1A0C" w:rsidRDefault="00650F9B" w:rsidP="00ED1A0C">
            <w:pPr>
              <w:jc w:val="center"/>
              <w:rPr>
                <w:rFonts w:eastAsia="Calibri"/>
                <w:b/>
                <w:bCs/>
                <w:sz w:val="16"/>
                <w:szCs w:val="16"/>
              </w:rPr>
            </w:pPr>
            <w:r w:rsidRPr="00ED1A0C">
              <w:rPr>
                <w:rFonts w:eastAsia="Calibri"/>
                <w:b/>
                <w:bCs/>
                <w:sz w:val="16"/>
                <w:szCs w:val="16"/>
              </w:rPr>
              <w:t>T</w:t>
            </w:r>
            <w:r w:rsidR="00F250D9" w:rsidRPr="00ED1A0C">
              <w:rPr>
                <w:rFonts w:eastAsia="Calibri"/>
                <w:b/>
                <w:bCs/>
                <w:sz w:val="16"/>
                <w:szCs w:val="16"/>
              </w:rPr>
              <w:t>=</w:t>
            </w:r>
            <w:r w:rsidRPr="00ED1A0C">
              <w:rPr>
                <w:rFonts w:eastAsia="Calibri"/>
                <w:b/>
                <w:bCs/>
                <w:sz w:val="16"/>
                <w:szCs w:val="16"/>
              </w:rPr>
              <w:t>20</w:t>
            </w:r>
          </w:p>
        </w:tc>
      </w:tr>
      <w:tr w:rsidR="00650F9B" w:rsidRPr="00ED1A0C" w14:paraId="4D5680F7" w14:textId="77777777" w:rsidTr="00ED1A0C">
        <w:trPr>
          <w:cantSplit/>
        </w:trPr>
        <w:tc>
          <w:tcPr>
            <w:tcW w:w="1485" w:type="dxa"/>
            <w:tcMar>
              <w:top w:w="0" w:type="dxa"/>
              <w:left w:w="18" w:type="dxa"/>
              <w:bottom w:w="0" w:type="dxa"/>
              <w:right w:w="18" w:type="dxa"/>
            </w:tcMar>
          </w:tcPr>
          <w:p w14:paraId="16044E4E" w14:textId="77777777" w:rsidR="00B83EF1" w:rsidRPr="00ED1A0C" w:rsidRDefault="00650F9B" w:rsidP="00ED1A0C">
            <w:pPr>
              <w:jc w:val="center"/>
              <w:rPr>
                <w:sz w:val="16"/>
                <w:szCs w:val="16"/>
              </w:rPr>
            </w:pPr>
            <w:r w:rsidRPr="00ED1A0C">
              <w:rPr>
                <w:sz w:val="16"/>
                <w:szCs w:val="16"/>
              </w:rPr>
              <w:t>Modelo</w:t>
            </w:r>
          </w:p>
        </w:tc>
        <w:tc>
          <w:tcPr>
            <w:tcW w:w="701" w:type="dxa"/>
            <w:tcMar>
              <w:top w:w="0" w:type="dxa"/>
              <w:left w:w="18" w:type="dxa"/>
              <w:bottom w:w="0" w:type="dxa"/>
              <w:right w:w="18" w:type="dxa"/>
            </w:tcMar>
          </w:tcPr>
          <w:p w14:paraId="3E3CBDC9" w14:textId="77777777" w:rsidR="00B83EF1" w:rsidRPr="00ED1A0C" w:rsidRDefault="00FB01B6" w:rsidP="00ED1A0C">
            <w:pPr>
              <w:jc w:val="center"/>
              <w:rPr>
                <w:sz w:val="16"/>
                <w:szCs w:val="16"/>
              </w:rPr>
            </w:pPr>
            <w:r w:rsidRPr="00ED1A0C">
              <w:rPr>
                <w:rFonts w:eastAsia="Calibri"/>
                <w:b/>
                <w:bCs/>
                <w:sz w:val="16"/>
                <w:szCs w:val="16"/>
              </w:rPr>
              <w:t>RMSE</w:t>
            </w:r>
          </w:p>
        </w:tc>
        <w:tc>
          <w:tcPr>
            <w:tcW w:w="701" w:type="dxa"/>
            <w:tcMar>
              <w:top w:w="0" w:type="dxa"/>
              <w:left w:w="18" w:type="dxa"/>
              <w:bottom w:w="0" w:type="dxa"/>
              <w:right w:w="18" w:type="dxa"/>
            </w:tcMar>
          </w:tcPr>
          <w:p w14:paraId="3B498B61" w14:textId="77777777" w:rsidR="00B83EF1" w:rsidRPr="00ED1A0C" w:rsidRDefault="00FB01B6" w:rsidP="00ED1A0C">
            <w:pPr>
              <w:jc w:val="center"/>
              <w:rPr>
                <w:sz w:val="16"/>
                <w:szCs w:val="16"/>
              </w:rPr>
            </w:pPr>
            <w:r w:rsidRPr="00ED1A0C">
              <w:rPr>
                <w:rFonts w:eastAsia="Calibri"/>
                <w:b/>
                <w:bCs/>
                <w:sz w:val="16"/>
                <w:szCs w:val="16"/>
              </w:rPr>
              <w:t>MAE</w:t>
            </w:r>
          </w:p>
        </w:tc>
        <w:tc>
          <w:tcPr>
            <w:tcW w:w="563" w:type="dxa"/>
            <w:tcMar>
              <w:top w:w="0" w:type="dxa"/>
              <w:left w:w="18" w:type="dxa"/>
              <w:bottom w:w="0" w:type="dxa"/>
              <w:right w:w="18" w:type="dxa"/>
            </w:tcMar>
          </w:tcPr>
          <w:p w14:paraId="0F74ED65" w14:textId="77777777" w:rsidR="00B83EF1" w:rsidRPr="00ED1A0C" w:rsidRDefault="00FB01B6" w:rsidP="00ED1A0C">
            <w:pPr>
              <w:jc w:val="center"/>
              <w:rPr>
                <w:sz w:val="16"/>
                <w:szCs w:val="16"/>
              </w:rPr>
            </w:pPr>
            <w:r w:rsidRPr="00ED1A0C">
              <w:rPr>
                <w:rFonts w:eastAsia="Calibri"/>
                <w:b/>
                <w:bCs/>
                <w:sz w:val="16"/>
                <w:szCs w:val="16"/>
              </w:rPr>
              <w:t>MDA</w:t>
            </w:r>
          </w:p>
        </w:tc>
        <w:tc>
          <w:tcPr>
            <w:tcW w:w="701" w:type="dxa"/>
            <w:tcMar>
              <w:top w:w="0" w:type="dxa"/>
              <w:left w:w="18" w:type="dxa"/>
              <w:bottom w:w="0" w:type="dxa"/>
              <w:right w:w="18" w:type="dxa"/>
            </w:tcMar>
          </w:tcPr>
          <w:p w14:paraId="13C3F76A" w14:textId="77777777" w:rsidR="00B83EF1" w:rsidRPr="00ED1A0C" w:rsidRDefault="00FB01B6" w:rsidP="00ED1A0C">
            <w:pPr>
              <w:jc w:val="center"/>
              <w:rPr>
                <w:sz w:val="16"/>
                <w:szCs w:val="16"/>
              </w:rPr>
            </w:pPr>
            <w:r w:rsidRPr="00ED1A0C">
              <w:rPr>
                <w:rFonts w:eastAsia="Calibri"/>
                <w:b/>
                <w:bCs/>
                <w:sz w:val="16"/>
                <w:szCs w:val="16"/>
              </w:rPr>
              <w:t>RMSE</w:t>
            </w:r>
          </w:p>
        </w:tc>
        <w:tc>
          <w:tcPr>
            <w:tcW w:w="702" w:type="dxa"/>
            <w:tcMar>
              <w:top w:w="0" w:type="dxa"/>
              <w:left w:w="18" w:type="dxa"/>
              <w:bottom w:w="0" w:type="dxa"/>
              <w:right w:w="18" w:type="dxa"/>
            </w:tcMar>
          </w:tcPr>
          <w:p w14:paraId="5FF74811" w14:textId="77777777" w:rsidR="00B83EF1" w:rsidRPr="00ED1A0C" w:rsidRDefault="00FB01B6" w:rsidP="00ED1A0C">
            <w:pPr>
              <w:jc w:val="center"/>
              <w:rPr>
                <w:sz w:val="16"/>
                <w:szCs w:val="16"/>
              </w:rPr>
            </w:pPr>
            <w:r w:rsidRPr="00ED1A0C">
              <w:rPr>
                <w:rFonts w:eastAsia="Calibri"/>
                <w:b/>
                <w:bCs/>
                <w:sz w:val="16"/>
                <w:szCs w:val="16"/>
              </w:rPr>
              <w:t>MAE</w:t>
            </w:r>
          </w:p>
        </w:tc>
        <w:tc>
          <w:tcPr>
            <w:tcW w:w="563" w:type="dxa"/>
            <w:tcMar>
              <w:top w:w="0" w:type="dxa"/>
              <w:left w:w="18" w:type="dxa"/>
              <w:bottom w:w="0" w:type="dxa"/>
              <w:right w:w="18" w:type="dxa"/>
            </w:tcMar>
          </w:tcPr>
          <w:p w14:paraId="2C94949C" w14:textId="77777777" w:rsidR="00B83EF1" w:rsidRPr="00ED1A0C" w:rsidRDefault="00FB01B6" w:rsidP="00ED1A0C">
            <w:pPr>
              <w:jc w:val="center"/>
              <w:rPr>
                <w:sz w:val="16"/>
                <w:szCs w:val="16"/>
              </w:rPr>
            </w:pPr>
            <w:r w:rsidRPr="00ED1A0C">
              <w:rPr>
                <w:rFonts w:eastAsia="Calibri"/>
                <w:b/>
                <w:bCs/>
                <w:sz w:val="16"/>
                <w:szCs w:val="16"/>
              </w:rPr>
              <w:t>MDA</w:t>
            </w:r>
          </w:p>
        </w:tc>
        <w:tc>
          <w:tcPr>
            <w:tcW w:w="702" w:type="dxa"/>
            <w:tcMar>
              <w:top w:w="0" w:type="dxa"/>
              <w:left w:w="18" w:type="dxa"/>
              <w:bottom w:w="0" w:type="dxa"/>
              <w:right w:w="18" w:type="dxa"/>
            </w:tcMar>
          </w:tcPr>
          <w:p w14:paraId="5B15F5BE" w14:textId="77777777" w:rsidR="00B83EF1" w:rsidRPr="00ED1A0C" w:rsidRDefault="00FB01B6" w:rsidP="00ED1A0C">
            <w:pPr>
              <w:jc w:val="center"/>
              <w:rPr>
                <w:sz w:val="16"/>
                <w:szCs w:val="16"/>
              </w:rPr>
            </w:pPr>
            <w:r w:rsidRPr="00ED1A0C">
              <w:rPr>
                <w:rFonts w:eastAsia="Calibri"/>
                <w:b/>
                <w:bCs/>
                <w:sz w:val="16"/>
                <w:szCs w:val="16"/>
              </w:rPr>
              <w:t>RMSE</w:t>
            </w:r>
          </w:p>
        </w:tc>
        <w:tc>
          <w:tcPr>
            <w:tcW w:w="702" w:type="dxa"/>
            <w:tcMar>
              <w:top w:w="0" w:type="dxa"/>
              <w:left w:w="18" w:type="dxa"/>
              <w:bottom w:w="0" w:type="dxa"/>
              <w:right w:w="18" w:type="dxa"/>
            </w:tcMar>
          </w:tcPr>
          <w:p w14:paraId="74816864" w14:textId="77777777" w:rsidR="00B83EF1" w:rsidRPr="00ED1A0C" w:rsidRDefault="00FB01B6" w:rsidP="00ED1A0C">
            <w:pPr>
              <w:jc w:val="center"/>
              <w:rPr>
                <w:sz w:val="16"/>
                <w:szCs w:val="16"/>
              </w:rPr>
            </w:pPr>
            <w:r w:rsidRPr="00ED1A0C">
              <w:rPr>
                <w:rFonts w:eastAsia="Calibri"/>
                <w:b/>
                <w:bCs/>
                <w:sz w:val="16"/>
                <w:szCs w:val="16"/>
              </w:rPr>
              <w:t>MAE</w:t>
            </w:r>
          </w:p>
        </w:tc>
        <w:tc>
          <w:tcPr>
            <w:tcW w:w="563" w:type="dxa"/>
            <w:tcMar>
              <w:top w:w="0" w:type="dxa"/>
              <w:left w:w="18" w:type="dxa"/>
              <w:bottom w:w="0" w:type="dxa"/>
              <w:right w:w="18" w:type="dxa"/>
            </w:tcMar>
          </w:tcPr>
          <w:p w14:paraId="238EB386" w14:textId="77777777" w:rsidR="00B83EF1" w:rsidRPr="00ED1A0C" w:rsidRDefault="00FB01B6" w:rsidP="00ED1A0C">
            <w:pPr>
              <w:jc w:val="center"/>
              <w:rPr>
                <w:sz w:val="16"/>
                <w:szCs w:val="16"/>
              </w:rPr>
            </w:pPr>
            <w:r w:rsidRPr="00ED1A0C">
              <w:rPr>
                <w:rFonts w:eastAsia="Calibri"/>
                <w:b/>
                <w:bCs/>
                <w:sz w:val="16"/>
                <w:szCs w:val="16"/>
              </w:rPr>
              <w:t>MDA</w:t>
            </w:r>
          </w:p>
        </w:tc>
        <w:tc>
          <w:tcPr>
            <w:tcW w:w="702" w:type="dxa"/>
            <w:tcMar>
              <w:top w:w="0" w:type="dxa"/>
              <w:left w:w="18" w:type="dxa"/>
              <w:bottom w:w="0" w:type="dxa"/>
              <w:right w:w="18" w:type="dxa"/>
            </w:tcMar>
          </w:tcPr>
          <w:p w14:paraId="3489E470" w14:textId="77777777" w:rsidR="00B83EF1" w:rsidRPr="00ED1A0C" w:rsidRDefault="00FB01B6" w:rsidP="00ED1A0C">
            <w:pPr>
              <w:jc w:val="center"/>
              <w:rPr>
                <w:sz w:val="16"/>
                <w:szCs w:val="16"/>
              </w:rPr>
            </w:pPr>
            <w:r w:rsidRPr="00ED1A0C">
              <w:rPr>
                <w:rFonts w:eastAsia="Calibri"/>
                <w:b/>
                <w:bCs/>
                <w:sz w:val="16"/>
                <w:szCs w:val="16"/>
              </w:rPr>
              <w:t>RMSE</w:t>
            </w:r>
          </w:p>
        </w:tc>
        <w:tc>
          <w:tcPr>
            <w:tcW w:w="702" w:type="dxa"/>
            <w:tcMar>
              <w:top w:w="0" w:type="dxa"/>
              <w:left w:w="18" w:type="dxa"/>
              <w:bottom w:w="0" w:type="dxa"/>
              <w:right w:w="18" w:type="dxa"/>
            </w:tcMar>
          </w:tcPr>
          <w:p w14:paraId="290D5E7A" w14:textId="77777777" w:rsidR="00B83EF1" w:rsidRPr="00ED1A0C" w:rsidRDefault="00FB01B6" w:rsidP="00ED1A0C">
            <w:pPr>
              <w:jc w:val="center"/>
              <w:rPr>
                <w:sz w:val="16"/>
                <w:szCs w:val="16"/>
              </w:rPr>
            </w:pPr>
            <w:r w:rsidRPr="00ED1A0C">
              <w:rPr>
                <w:rFonts w:eastAsia="Calibri"/>
                <w:b/>
                <w:bCs/>
                <w:sz w:val="16"/>
                <w:szCs w:val="16"/>
              </w:rPr>
              <w:t>MAE</w:t>
            </w:r>
          </w:p>
        </w:tc>
        <w:tc>
          <w:tcPr>
            <w:tcW w:w="563" w:type="dxa"/>
            <w:tcMar>
              <w:top w:w="0" w:type="dxa"/>
              <w:left w:w="18" w:type="dxa"/>
              <w:bottom w:w="0" w:type="dxa"/>
              <w:right w:w="18" w:type="dxa"/>
            </w:tcMar>
          </w:tcPr>
          <w:p w14:paraId="00EE343C" w14:textId="77777777" w:rsidR="00B83EF1" w:rsidRPr="00ED1A0C" w:rsidRDefault="00FB01B6" w:rsidP="00ED1A0C">
            <w:pPr>
              <w:jc w:val="center"/>
              <w:rPr>
                <w:sz w:val="16"/>
                <w:szCs w:val="16"/>
              </w:rPr>
            </w:pPr>
            <w:r w:rsidRPr="00ED1A0C">
              <w:rPr>
                <w:rFonts w:eastAsia="Calibri"/>
                <w:b/>
                <w:bCs/>
                <w:sz w:val="16"/>
                <w:szCs w:val="16"/>
              </w:rPr>
              <w:t>MDA</w:t>
            </w:r>
          </w:p>
        </w:tc>
      </w:tr>
      <w:tr w:rsidR="00650F9B" w:rsidRPr="00ED1A0C" w14:paraId="38E161CB" w14:textId="77777777" w:rsidTr="00ED1A0C">
        <w:trPr>
          <w:cantSplit/>
        </w:trPr>
        <w:tc>
          <w:tcPr>
            <w:tcW w:w="1485" w:type="dxa"/>
            <w:tcMar>
              <w:top w:w="0" w:type="dxa"/>
              <w:left w:w="18" w:type="dxa"/>
              <w:bottom w:w="0" w:type="dxa"/>
              <w:right w:w="18" w:type="dxa"/>
            </w:tcMar>
          </w:tcPr>
          <w:p w14:paraId="0A9E7327" w14:textId="77777777" w:rsidR="00B83EF1" w:rsidRPr="00ED1A0C" w:rsidRDefault="00FB01B6" w:rsidP="00ED1A0C">
            <w:pPr>
              <w:rPr>
                <w:sz w:val="16"/>
                <w:szCs w:val="16"/>
              </w:rPr>
            </w:pPr>
            <w:r w:rsidRPr="00ED1A0C">
              <w:rPr>
                <w:rFonts w:eastAsia="Calibri"/>
                <w:b/>
                <w:bCs/>
                <w:sz w:val="16"/>
                <w:szCs w:val="16"/>
              </w:rPr>
              <w:t>RW (paseo aleatorio)</w:t>
            </w:r>
          </w:p>
        </w:tc>
        <w:tc>
          <w:tcPr>
            <w:tcW w:w="701" w:type="dxa"/>
            <w:tcMar>
              <w:top w:w="0" w:type="dxa"/>
              <w:left w:w="18" w:type="dxa"/>
              <w:bottom w:w="0" w:type="dxa"/>
              <w:right w:w="18" w:type="dxa"/>
            </w:tcMar>
          </w:tcPr>
          <w:p w14:paraId="7BB461ED" w14:textId="77777777" w:rsidR="00B83EF1" w:rsidRPr="00ED1A0C" w:rsidRDefault="00FB01B6" w:rsidP="00ED1A0C">
            <w:pPr>
              <w:jc w:val="center"/>
              <w:rPr>
                <w:sz w:val="16"/>
                <w:szCs w:val="16"/>
              </w:rPr>
            </w:pPr>
            <w:r w:rsidRPr="00ED1A0C">
              <w:rPr>
                <w:rFonts w:eastAsia="Calibri"/>
                <w:sz w:val="16"/>
                <w:szCs w:val="16"/>
              </w:rPr>
              <w:t>0.01146</w:t>
            </w:r>
          </w:p>
        </w:tc>
        <w:tc>
          <w:tcPr>
            <w:tcW w:w="701" w:type="dxa"/>
            <w:tcMar>
              <w:top w:w="0" w:type="dxa"/>
              <w:left w:w="18" w:type="dxa"/>
              <w:bottom w:w="0" w:type="dxa"/>
              <w:right w:w="18" w:type="dxa"/>
            </w:tcMar>
          </w:tcPr>
          <w:p w14:paraId="521DBB3B" w14:textId="77777777" w:rsidR="00B83EF1" w:rsidRPr="00ED1A0C" w:rsidRDefault="00FB01B6" w:rsidP="00ED1A0C">
            <w:pPr>
              <w:jc w:val="center"/>
              <w:rPr>
                <w:sz w:val="16"/>
                <w:szCs w:val="16"/>
              </w:rPr>
            </w:pPr>
            <w:r w:rsidRPr="00ED1A0C">
              <w:rPr>
                <w:rFonts w:eastAsia="Calibri"/>
                <w:sz w:val="16"/>
                <w:szCs w:val="16"/>
              </w:rPr>
              <w:t>0.00857</w:t>
            </w:r>
          </w:p>
        </w:tc>
        <w:tc>
          <w:tcPr>
            <w:tcW w:w="563" w:type="dxa"/>
            <w:tcMar>
              <w:top w:w="0" w:type="dxa"/>
              <w:left w:w="18" w:type="dxa"/>
              <w:bottom w:w="0" w:type="dxa"/>
              <w:right w:w="18" w:type="dxa"/>
            </w:tcMar>
          </w:tcPr>
          <w:p w14:paraId="59A4A345" w14:textId="77777777" w:rsidR="00B83EF1" w:rsidRPr="00ED1A0C" w:rsidRDefault="00FB01B6" w:rsidP="00ED1A0C">
            <w:pPr>
              <w:jc w:val="center"/>
              <w:rPr>
                <w:sz w:val="16"/>
                <w:szCs w:val="16"/>
              </w:rPr>
            </w:pPr>
            <w:r w:rsidRPr="00ED1A0C">
              <w:rPr>
                <w:rFonts w:eastAsia="Calibri"/>
                <w:sz w:val="16"/>
                <w:szCs w:val="16"/>
              </w:rPr>
              <w:t>n.a.</w:t>
            </w:r>
          </w:p>
        </w:tc>
        <w:tc>
          <w:tcPr>
            <w:tcW w:w="701" w:type="dxa"/>
            <w:tcMar>
              <w:top w:w="0" w:type="dxa"/>
              <w:left w:w="18" w:type="dxa"/>
              <w:bottom w:w="0" w:type="dxa"/>
              <w:right w:w="18" w:type="dxa"/>
            </w:tcMar>
          </w:tcPr>
          <w:p w14:paraId="1C1869EE" w14:textId="77777777" w:rsidR="00B83EF1" w:rsidRPr="00ED1A0C" w:rsidRDefault="00FB01B6" w:rsidP="00ED1A0C">
            <w:pPr>
              <w:jc w:val="center"/>
              <w:rPr>
                <w:sz w:val="16"/>
                <w:szCs w:val="16"/>
              </w:rPr>
            </w:pPr>
            <w:r w:rsidRPr="00ED1A0C">
              <w:rPr>
                <w:rFonts w:eastAsia="Calibri"/>
                <w:sz w:val="16"/>
                <w:szCs w:val="16"/>
              </w:rPr>
              <w:t>0.02466</w:t>
            </w:r>
          </w:p>
        </w:tc>
        <w:tc>
          <w:tcPr>
            <w:tcW w:w="702" w:type="dxa"/>
            <w:tcMar>
              <w:top w:w="0" w:type="dxa"/>
              <w:left w:w="18" w:type="dxa"/>
              <w:bottom w:w="0" w:type="dxa"/>
              <w:right w:w="18" w:type="dxa"/>
            </w:tcMar>
          </w:tcPr>
          <w:p w14:paraId="6FA49D75" w14:textId="77777777" w:rsidR="00B83EF1" w:rsidRPr="00ED1A0C" w:rsidRDefault="00FB01B6" w:rsidP="00ED1A0C">
            <w:pPr>
              <w:jc w:val="center"/>
              <w:rPr>
                <w:sz w:val="16"/>
                <w:szCs w:val="16"/>
              </w:rPr>
            </w:pPr>
            <w:r w:rsidRPr="00ED1A0C">
              <w:rPr>
                <w:rFonts w:eastAsia="Calibri"/>
                <w:sz w:val="16"/>
                <w:szCs w:val="16"/>
              </w:rPr>
              <w:t>0.01960</w:t>
            </w:r>
          </w:p>
        </w:tc>
        <w:tc>
          <w:tcPr>
            <w:tcW w:w="563" w:type="dxa"/>
            <w:tcMar>
              <w:top w:w="0" w:type="dxa"/>
              <w:left w:w="18" w:type="dxa"/>
              <w:bottom w:w="0" w:type="dxa"/>
              <w:right w:w="18" w:type="dxa"/>
            </w:tcMar>
          </w:tcPr>
          <w:p w14:paraId="19399515" w14:textId="77777777" w:rsidR="00B83EF1" w:rsidRPr="00ED1A0C" w:rsidRDefault="00FB01B6" w:rsidP="00ED1A0C">
            <w:pPr>
              <w:jc w:val="center"/>
              <w:rPr>
                <w:sz w:val="16"/>
                <w:szCs w:val="16"/>
              </w:rPr>
            </w:pPr>
            <w:r w:rsidRPr="00ED1A0C">
              <w:rPr>
                <w:rFonts w:eastAsia="Calibri"/>
                <w:sz w:val="16"/>
                <w:szCs w:val="16"/>
              </w:rPr>
              <w:t>n.a.</w:t>
            </w:r>
          </w:p>
        </w:tc>
        <w:tc>
          <w:tcPr>
            <w:tcW w:w="702" w:type="dxa"/>
            <w:tcMar>
              <w:top w:w="0" w:type="dxa"/>
              <w:left w:w="18" w:type="dxa"/>
              <w:bottom w:w="0" w:type="dxa"/>
              <w:right w:w="18" w:type="dxa"/>
            </w:tcMar>
          </w:tcPr>
          <w:p w14:paraId="5118F89B" w14:textId="77777777" w:rsidR="00B83EF1" w:rsidRPr="00ED1A0C" w:rsidRDefault="00FB01B6" w:rsidP="00ED1A0C">
            <w:pPr>
              <w:jc w:val="center"/>
              <w:rPr>
                <w:sz w:val="16"/>
                <w:szCs w:val="16"/>
              </w:rPr>
            </w:pPr>
            <w:r w:rsidRPr="00ED1A0C">
              <w:rPr>
                <w:rFonts w:eastAsia="Calibri"/>
                <w:sz w:val="16"/>
                <w:szCs w:val="16"/>
              </w:rPr>
              <w:t>0.03443</w:t>
            </w:r>
          </w:p>
        </w:tc>
        <w:tc>
          <w:tcPr>
            <w:tcW w:w="702" w:type="dxa"/>
            <w:tcMar>
              <w:top w:w="0" w:type="dxa"/>
              <w:left w:w="18" w:type="dxa"/>
              <w:bottom w:w="0" w:type="dxa"/>
              <w:right w:w="18" w:type="dxa"/>
            </w:tcMar>
          </w:tcPr>
          <w:p w14:paraId="46063211" w14:textId="77777777" w:rsidR="00B83EF1" w:rsidRPr="00ED1A0C" w:rsidRDefault="00FB01B6" w:rsidP="00ED1A0C">
            <w:pPr>
              <w:jc w:val="center"/>
              <w:rPr>
                <w:sz w:val="16"/>
                <w:szCs w:val="16"/>
              </w:rPr>
            </w:pPr>
            <w:r w:rsidRPr="00ED1A0C">
              <w:rPr>
                <w:rFonts w:eastAsia="Calibri"/>
                <w:sz w:val="16"/>
                <w:szCs w:val="16"/>
              </w:rPr>
              <w:t>0.02765</w:t>
            </w:r>
          </w:p>
        </w:tc>
        <w:tc>
          <w:tcPr>
            <w:tcW w:w="563" w:type="dxa"/>
            <w:tcMar>
              <w:top w:w="0" w:type="dxa"/>
              <w:left w:w="18" w:type="dxa"/>
              <w:bottom w:w="0" w:type="dxa"/>
              <w:right w:w="18" w:type="dxa"/>
            </w:tcMar>
          </w:tcPr>
          <w:p w14:paraId="76BB9542" w14:textId="77777777" w:rsidR="00B83EF1" w:rsidRPr="00ED1A0C" w:rsidRDefault="00FB01B6" w:rsidP="00ED1A0C">
            <w:pPr>
              <w:jc w:val="center"/>
              <w:rPr>
                <w:sz w:val="16"/>
                <w:szCs w:val="16"/>
              </w:rPr>
            </w:pPr>
            <w:r w:rsidRPr="00ED1A0C">
              <w:rPr>
                <w:rFonts w:eastAsia="Calibri"/>
                <w:sz w:val="16"/>
                <w:szCs w:val="16"/>
              </w:rPr>
              <w:t>n.a.</w:t>
            </w:r>
          </w:p>
        </w:tc>
        <w:tc>
          <w:tcPr>
            <w:tcW w:w="702" w:type="dxa"/>
            <w:tcMar>
              <w:top w:w="0" w:type="dxa"/>
              <w:left w:w="18" w:type="dxa"/>
              <w:bottom w:w="0" w:type="dxa"/>
              <w:right w:w="18" w:type="dxa"/>
            </w:tcMar>
          </w:tcPr>
          <w:p w14:paraId="1559F213" w14:textId="77777777" w:rsidR="00B83EF1" w:rsidRPr="00ED1A0C" w:rsidRDefault="00FB01B6" w:rsidP="00ED1A0C">
            <w:pPr>
              <w:jc w:val="center"/>
              <w:rPr>
                <w:sz w:val="16"/>
                <w:szCs w:val="16"/>
              </w:rPr>
            </w:pPr>
            <w:r w:rsidRPr="00ED1A0C">
              <w:rPr>
                <w:rFonts w:eastAsia="Calibri"/>
                <w:sz w:val="16"/>
                <w:szCs w:val="16"/>
              </w:rPr>
              <w:t>0.04368</w:t>
            </w:r>
          </w:p>
        </w:tc>
        <w:tc>
          <w:tcPr>
            <w:tcW w:w="702" w:type="dxa"/>
            <w:tcMar>
              <w:top w:w="0" w:type="dxa"/>
              <w:left w:w="18" w:type="dxa"/>
              <w:bottom w:w="0" w:type="dxa"/>
              <w:right w:w="18" w:type="dxa"/>
            </w:tcMar>
          </w:tcPr>
          <w:p w14:paraId="36A8885D" w14:textId="77777777" w:rsidR="00B83EF1" w:rsidRPr="00ED1A0C" w:rsidRDefault="00FB01B6" w:rsidP="00ED1A0C">
            <w:pPr>
              <w:jc w:val="center"/>
              <w:rPr>
                <w:sz w:val="16"/>
                <w:szCs w:val="16"/>
              </w:rPr>
            </w:pPr>
            <w:r w:rsidRPr="00ED1A0C">
              <w:rPr>
                <w:rFonts w:eastAsia="Calibri"/>
                <w:sz w:val="16"/>
                <w:szCs w:val="16"/>
              </w:rPr>
              <w:t>0.03559</w:t>
            </w:r>
          </w:p>
        </w:tc>
        <w:tc>
          <w:tcPr>
            <w:tcW w:w="563" w:type="dxa"/>
            <w:tcMar>
              <w:top w:w="0" w:type="dxa"/>
              <w:left w:w="18" w:type="dxa"/>
              <w:bottom w:w="0" w:type="dxa"/>
              <w:right w:w="18" w:type="dxa"/>
            </w:tcMar>
          </w:tcPr>
          <w:p w14:paraId="7A8419DE" w14:textId="77777777" w:rsidR="00B83EF1" w:rsidRPr="00ED1A0C" w:rsidRDefault="00FB01B6" w:rsidP="00ED1A0C">
            <w:pPr>
              <w:jc w:val="center"/>
              <w:rPr>
                <w:sz w:val="16"/>
                <w:szCs w:val="16"/>
              </w:rPr>
            </w:pPr>
            <w:r w:rsidRPr="00ED1A0C">
              <w:rPr>
                <w:rFonts w:eastAsia="Calibri"/>
                <w:sz w:val="16"/>
                <w:szCs w:val="16"/>
              </w:rPr>
              <w:t>n.a.</w:t>
            </w:r>
          </w:p>
        </w:tc>
      </w:tr>
      <w:tr w:rsidR="00650F9B" w:rsidRPr="00ED1A0C" w14:paraId="5466962C" w14:textId="77777777" w:rsidTr="00ED1A0C">
        <w:trPr>
          <w:cantSplit/>
        </w:trPr>
        <w:tc>
          <w:tcPr>
            <w:tcW w:w="1485" w:type="dxa"/>
            <w:tcMar>
              <w:top w:w="0" w:type="dxa"/>
              <w:left w:w="18" w:type="dxa"/>
              <w:bottom w:w="0" w:type="dxa"/>
              <w:right w:w="18" w:type="dxa"/>
            </w:tcMar>
          </w:tcPr>
          <w:p w14:paraId="3971843C" w14:textId="77777777" w:rsidR="00B83EF1" w:rsidRPr="00ED1A0C" w:rsidRDefault="00FB01B6" w:rsidP="00ED1A0C">
            <w:pPr>
              <w:rPr>
                <w:sz w:val="16"/>
                <w:szCs w:val="16"/>
              </w:rPr>
            </w:pPr>
            <w:r w:rsidRPr="00ED1A0C">
              <w:rPr>
                <w:rFonts w:eastAsia="Calibri"/>
                <w:b/>
                <w:bCs/>
                <w:sz w:val="16"/>
                <w:szCs w:val="16"/>
              </w:rPr>
              <w:t>ARIMA</w:t>
            </w:r>
          </w:p>
        </w:tc>
        <w:tc>
          <w:tcPr>
            <w:tcW w:w="701" w:type="dxa"/>
            <w:tcMar>
              <w:top w:w="0" w:type="dxa"/>
              <w:left w:w="18" w:type="dxa"/>
              <w:bottom w:w="0" w:type="dxa"/>
              <w:right w:w="18" w:type="dxa"/>
            </w:tcMar>
          </w:tcPr>
          <w:p w14:paraId="52EAC351" w14:textId="77777777" w:rsidR="00B83EF1" w:rsidRPr="00ED1A0C" w:rsidRDefault="00FB01B6" w:rsidP="00ED1A0C">
            <w:pPr>
              <w:jc w:val="center"/>
              <w:rPr>
                <w:sz w:val="16"/>
                <w:szCs w:val="16"/>
              </w:rPr>
            </w:pPr>
            <w:r w:rsidRPr="00ED1A0C">
              <w:rPr>
                <w:rFonts w:eastAsia="Calibri"/>
                <w:sz w:val="16"/>
                <w:szCs w:val="16"/>
              </w:rPr>
              <w:t>0.01154</w:t>
            </w:r>
          </w:p>
        </w:tc>
        <w:tc>
          <w:tcPr>
            <w:tcW w:w="701" w:type="dxa"/>
            <w:tcMar>
              <w:top w:w="0" w:type="dxa"/>
              <w:left w:w="18" w:type="dxa"/>
              <w:bottom w:w="0" w:type="dxa"/>
              <w:right w:w="18" w:type="dxa"/>
            </w:tcMar>
          </w:tcPr>
          <w:p w14:paraId="1353EC3F" w14:textId="77777777" w:rsidR="00B83EF1" w:rsidRPr="00ED1A0C" w:rsidRDefault="00FB01B6" w:rsidP="00ED1A0C">
            <w:pPr>
              <w:jc w:val="center"/>
              <w:rPr>
                <w:sz w:val="16"/>
                <w:szCs w:val="16"/>
              </w:rPr>
            </w:pPr>
            <w:r w:rsidRPr="00ED1A0C">
              <w:rPr>
                <w:rFonts w:eastAsia="Calibri"/>
                <w:sz w:val="16"/>
                <w:szCs w:val="16"/>
              </w:rPr>
              <w:t>0.00860</w:t>
            </w:r>
          </w:p>
        </w:tc>
        <w:tc>
          <w:tcPr>
            <w:tcW w:w="563" w:type="dxa"/>
            <w:tcMar>
              <w:top w:w="0" w:type="dxa"/>
              <w:left w:w="18" w:type="dxa"/>
              <w:bottom w:w="0" w:type="dxa"/>
              <w:right w:w="18" w:type="dxa"/>
            </w:tcMar>
          </w:tcPr>
          <w:p w14:paraId="159ADCFE" w14:textId="77777777" w:rsidR="00B83EF1" w:rsidRPr="00ED1A0C" w:rsidRDefault="00FB01B6" w:rsidP="00ED1A0C">
            <w:pPr>
              <w:jc w:val="center"/>
              <w:rPr>
                <w:sz w:val="16"/>
                <w:szCs w:val="16"/>
              </w:rPr>
            </w:pPr>
            <w:r w:rsidRPr="00ED1A0C">
              <w:rPr>
                <w:rFonts w:eastAsia="Calibri"/>
                <w:sz w:val="16"/>
                <w:szCs w:val="16"/>
              </w:rPr>
              <w:t>0.516</w:t>
            </w:r>
          </w:p>
        </w:tc>
        <w:tc>
          <w:tcPr>
            <w:tcW w:w="701" w:type="dxa"/>
            <w:tcMar>
              <w:top w:w="0" w:type="dxa"/>
              <w:left w:w="18" w:type="dxa"/>
              <w:bottom w:w="0" w:type="dxa"/>
              <w:right w:w="18" w:type="dxa"/>
            </w:tcMar>
          </w:tcPr>
          <w:p w14:paraId="711CC746" w14:textId="77777777" w:rsidR="00B83EF1" w:rsidRPr="00ED1A0C" w:rsidRDefault="00FB01B6" w:rsidP="00ED1A0C">
            <w:pPr>
              <w:jc w:val="center"/>
              <w:rPr>
                <w:sz w:val="16"/>
                <w:szCs w:val="16"/>
              </w:rPr>
            </w:pPr>
            <w:r w:rsidRPr="00ED1A0C">
              <w:rPr>
                <w:rFonts w:eastAsia="Calibri"/>
                <w:sz w:val="16"/>
                <w:szCs w:val="16"/>
              </w:rPr>
              <w:t>0.02418</w:t>
            </w:r>
          </w:p>
        </w:tc>
        <w:tc>
          <w:tcPr>
            <w:tcW w:w="702" w:type="dxa"/>
            <w:tcMar>
              <w:top w:w="0" w:type="dxa"/>
              <w:left w:w="18" w:type="dxa"/>
              <w:bottom w:w="0" w:type="dxa"/>
              <w:right w:w="18" w:type="dxa"/>
            </w:tcMar>
          </w:tcPr>
          <w:p w14:paraId="7815C1CF" w14:textId="77777777" w:rsidR="00B83EF1" w:rsidRPr="00ED1A0C" w:rsidRDefault="00FB01B6" w:rsidP="00ED1A0C">
            <w:pPr>
              <w:jc w:val="center"/>
              <w:rPr>
                <w:sz w:val="16"/>
                <w:szCs w:val="16"/>
              </w:rPr>
            </w:pPr>
            <w:r w:rsidRPr="00ED1A0C">
              <w:rPr>
                <w:rFonts w:eastAsia="Calibri"/>
                <w:sz w:val="16"/>
                <w:szCs w:val="16"/>
              </w:rPr>
              <w:t>0.01903</w:t>
            </w:r>
          </w:p>
        </w:tc>
        <w:tc>
          <w:tcPr>
            <w:tcW w:w="563" w:type="dxa"/>
            <w:tcMar>
              <w:top w:w="0" w:type="dxa"/>
              <w:left w:w="18" w:type="dxa"/>
              <w:bottom w:w="0" w:type="dxa"/>
              <w:right w:w="18" w:type="dxa"/>
            </w:tcMar>
          </w:tcPr>
          <w:p w14:paraId="75B92C4A" w14:textId="77777777" w:rsidR="00B83EF1" w:rsidRPr="00ED1A0C" w:rsidRDefault="00FB01B6" w:rsidP="00ED1A0C">
            <w:pPr>
              <w:jc w:val="center"/>
              <w:rPr>
                <w:sz w:val="16"/>
                <w:szCs w:val="16"/>
              </w:rPr>
            </w:pPr>
            <w:r w:rsidRPr="00ED1A0C">
              <w:rPr>
                <w:rFonts w:eastAsia="Calibri"/>
                <w:sz w:val="16"/>
                <w:szCs w:val="16"/>
              </w:rPr>
              <w:t>0.623</w:t>
            </w:r>
          </w:p>
        </w:tc>
        <w:tc>
          <w:tcPr>
            <w:tcW w:w="702" w:type="dxa"/>
            <w:tcMar>
              <w:top w:w="0" w:type="dxa"/>
              <w:left w:w="18" w:type="dxa"/>
              <w:bottom w:w="0" w:type="dxa"/>
              <w:right w:w="18" w:type="dxa"/>
            </w:tcMar>
          </w:tcPr>
          <w:p w14:paraId="5BE50A18" w14:textId="77777777" w:rsidR="00B83EF1" w:rsidRPr="00ED1A0C" w:rsidRDefault="00FB01B6" w:rsidP="00ED1A0C">
            <w:pPr>
              <w:jc w:val="center"/>
              <w:rPr>
                <w:sz w:val="16"/>
                <w:szCs w:val="16"/>
              </w:rPr>
            </w:pPr>
            <w:r w:rsidRPr="00ED1A0C">
              <w:rPr>
                <w:rFonts w:eastAsia="Calibri"/>
                <w:sz w:val="16"/>
                <w:szCs w:val="16"/>
              </w:rPr>
              <w:t>0.03329</w:t>
            </w:r>
          </w:p>
        </w:tc>
        <w:tc>
          <w:tcPr>
            <w:tcW w:w="702" w:type="dxa"/>
            <w:tcMar>
              <w:top w:w="0" w:type="dxa"/>
              <w:left w:w="18" w:type="dxa"/>
              <w:bottom w:w="0" w:type="dxa"/>
              <w:right w:w="18" w:type="dxa"/>
            </w:tcMar>
          </w:tcPr>
          <w:p w14:paraId="7CC11441" w14:textId="77777777" w:rsidR="00B83EF1" w:rsidRPr="00ED1A0C" w:rsidRDefault="00FB01B6" w:rsidP="00ED1A0C">
            <w:pPr>
              <w:jc w:val="center"/>
              <w:rPr>
                <w:sz w:val="16"/>
                <w:szCs w:val="16"/>
              </w:rPr>
            </w:pPr>
            <w:r w:rsidRPr="00ED1A0C">
              <w:rPr>
                <w:rFonts w:eastAsia="Calibri"/>
                <w:sz w:val="16"/>
                <w:szCs w:val="16"/>
              </w:rPr>
              <w:t>0.02605</w:t>
            </w:r>
          </w:p>
        </w:tc>
        <w:tc>
          <w:tcPr>
            <w:tcW w:w="563" w:type="dxa"/>
            <w:tcMar>
              <w:top w:w="0" w:type="dxa"/>
              <w:left w:w="18" w:type="dxa"/>
              <w:bottom w:w="0" w:type="dxa"/>
              <w:right w:w="18" w:type="dxa"/>
            </w:tcMar>
          </w:tcPr>
          <w:p w14:paraId="16330424" w14:textId="77777777" w:rsidR="00B83EF1" w:rsidRPr="00ED1A0C" w:rsidRDefault="00FB01B6" w:rsidP="00ED1A0C">
            <w:pPr>
              <w:jc w:val="center"/>
              <w:rPr>
                <w:sz w:val="16"/>
                <w:szCs w:val="16"/>
              </w:rPr>
            </w:pPr>
            <w:r w:rsidRPr="00ED1A0C">
              <w:rPr>
                <w:rFonts w:eastAsia="Calibri"/>
                <w:sz w:val="16"/>
                <w:szCs w:val="16"/>
              </w:rPr>
              <w:t>0.667</w:t>
            </w:r>
          </w:p>
        </w:tc>
        <w:tc>
          <w:tcPr>
            <w:tcW w:w="702" w:type="dxa"/>
            <w:tcMar>
              <w:top w:w="0" w:type="dxa"/>
              <w:left w:w="18" w:type="dxa"/>
              <w:bottom w:w="0" w:type="dxa"/>
              <w:right w:w="18" w:type="dxa"/>
            </w:tcMar>
          </w:tcPr>
          <w:p w14:paraId="3E329CBD" w14:textId="77777777" w:rsidR="00B83EF1" w:rsidRPr="00ED1A0C" w:rsidRDefault="00FB01B6" w:rsidP="00ED1A0C">
            <w:pPr>
              <w:jc w:val="center"/>
              <w:rPr>
                <w:sz w:val="16"/>
                <w:szCs w:val="16"/>
              </w:rPr>
            </w:pPr>
            <w:r w:rsidRPr="00ED1A0C">
              <w:rPr>
                <w:rFonts w:eastAsia="Calibri"/>
                <w:sz w:val="16"/>
                <w:szCs w:val="16"/>
              </w:rPr>
              <w:t>0.04020</w:t>
            </w:r>
          </w:p>
        </w:tc>
        <w:tc>
          <w:tcPr>
            <w:tcW w:w="702" w:type="dxa"/>
            <w:tcMar>
              <w:top w:w="0" w:type="dxa"/>
              <w:left w:w="18" w:type="dxa"/>
              <w:bottom w:w="0" w:type="dxa"/>
              <w:right w:w="18" w:type="dxa"/>
            </w:tcMar>
          </w:tcPr>
          <w:p w14:paraId="36B3D953" w14:textId="77777777" w:rsidR="00B83EF1" w:rsidRPr="00ED1A0C" w:rsidRDefault="00FB01B6" w:rsidP="00ED1A0C">
            <w:pPr>
              <w:jc w:val="center"/>
              <w:rPr>
                <w:sz w:val="16"/>
                <w:szCs w:val="16"/>
              </w:rPr>
            </w:pPr>
            <w:r w:rsidRPr="00ED1A0C">
              <w:rPr>
                <w:rFonts w:eastAsia="Calibri"/>
                <w:sz w:val="16"/>
                <w:szCs w:val="16"/>
              </w:rPr>
              <w:t>0.03091</w:t>
            </w:r>
          </w:p>
        </w:tc>
        <w:tc>
          <w:tcPr>
            <w:tcW w:w="563" w:type="dxa"/>
            <w:tcMar>
              <w:top w:w="0" w:type="dxa"/>
              <w:left w:w="18" w:type="dxa"/>
              <w:bottom w:w="0" w:type="dxa"/>
              <w:right w:w="18" w:type="dxa"/>
            </w:tcMar>
          </w:tcPr>
          <w:p w14:paraId="2CA516C0" w14:textId="77777777" w:rsidR="00B83EF1" w:rsidRPr="00ED1A0C" w:rsidRDefault="00FB01B6" w:rsidP="00ED1A0C">
            <w:pPr>
              <w:jc w:val="center"/>
              <w:rPr>
                <w:sz w:val="16"/>
                <w:szCs w:val="16"/>
              </w:rPr>
            </w:pPr>
            <w:r w:rsidRPr="00ED1A0C">
              <w:rPr>
                <w:rFonts w:eastAsia="Calibri"/>
                <w:sz w:val="16"/>
                <w:szCs w:val="16"/>
              </w:rPr>
              <w:t>0.730</w:t>
            </w:r>
          </w:p>
        </w:tc>
      </w:tr>
      <w:tr w:rsidR="00650F9B" w:rsidRPr="00ED1A0C" w14:paraId="5115F5F3" w14:textId="77777777" w:rsidTr="00ED1A0C">
        <w:trPr>
          <w:cantSplit/>
        </w:trPr>
        <w:tc>
          <w:tcPr>
            <w:tcW w:w="1485" w:type="dxa"/>
            <w:tcMar>
              <w:top w:w="0" w:type="dxa"/>
              <w:left w:w="18" w:type="dxa"/>
              <w:bottom w:w="0" w:type="dxa"/>
              <w:right w:w="18" w:type="dxa"/>
            </w:tcMar>
          </w:tcPr>
          <w:p w14:paraId="7E9BE854" w14:textId="77777777" w:rsidR="00B83EF1" w:rsidRPr="00ED1A0C" w:rsidRDefault="00FB01B6" w:rsidP="00ED1A0C">
            <w:pPr>
              <w:jc w:val="center"/>
              <w:rPr>
                <w:sz w:val="16"/>
                <w:szCs w:val="16"/>
              </w:rPr>
            </w:pPr>
            <w:r w:rsidRPr="00ED1A0C">
              <w:rPr>
                <w:rFonts w:eastAsia="Calibri"/>
                <w:bCs/>
                <w:sz w:val="16"/>
                <w:szCs w:val="16"/>
              </w:rPr>
              <w:t>ARIMAX / SARIMAX</w:t>
            </w:r>
          </w:p>
        </w:tc>
        <w:tc>
          <w:tcPr>
            <w:tcW w:w="701" w:type="dxa"/>
            <w:tcMar>
              <w:top w:w="0" w:type="dxa"/>
              <w:left w:w="18" w:type="dxa"/>
              <w:bottom w:w="0" w:type="dxa"/>
              <w:right w:w="18" w:type="dxa"/>
            </w:tcMar>
          </w:tcPr>
          <w:p w14:paraId="3E2CD042" w14:textId="77777777" w:rsidR="00B83EF1" w:rsidRPr="00ED1A0C" w:rsidRDefault="00FB01B6" w:rsidP="00ED1A0C">
            <w:pPr>
              <w:jc w:val="center"/>
              <w:rPr>
                <w:sz w:val="16"/>
                <w:szCs w:val="16"/>
              </w:rPr>
            </w:pPr>
            <w:r w:rsidRPr="00ED1A0C">
              <w:rPr>
                <w:rFonts w:eastAsia="Calibri"/>
                <w:sz w:val="16"/>
                <w:szCs w:val="16"/>
              </w:rPr>
              <w:t>0.01172</w:t>
            </w:r>
          </w:p>
        </w:tc>
        <w:tc>
          <w:tcPr>
            <w:tcW w:w="701" w:type="dxa"/>
            <w:tcMar>
              <w:top w:w="0" w:type="dxa"/>
              <w:left w:w="18" w:type="dxa"/>
              <w:bottom w:w="0" w:type="dxa"/>
              <w:right w:w="18" w:type="dxa"/>
            </w:tcMar>
          </w:tcPr>
          <w:p w14:paraId="583E43A0" w14:textId="77777777" w:rsidR="00B83EF1" w:rsidRPr="00ED1A0C" w:rsidRDefault="00FB01B6" w:rsidP="00ED1A0C">
            <w:pPr>
              <w:jc w:val="center"/>
              <w:rPr>
                <w:sz w:val="16"/>
                <w:szCs w:val="16"/>
              </w:rPr>
            </w:pPr>
            <w:r w:rsidRPr="00ED1A0C">
              <w:rPr>
                <w:rFonts w:eastAsia="Calibri"/>
                <w:sz w:val="16"/>
                <w:szCs w:val="16"/>
              </w:rPr>
              <w:t>0.00876</w:t>
            </w:r>
          </w:p>
        </w:tc>
        <w:tc>
          <w:tcPr>
            <w:tcW w:w="563" w:type="dxa"/>
            <w:tcMar>
              <w:top w:w="0" w:type="dxa"/>
              <w:left w:w="18" w:type="dxa"/>
              <w:bottom w:w="0" w:type="dxa"/>
              <w:right w:w="18" w:type="dxa"/>
            </w:tcMar>
          </w:tcPr>
          <w:p w14:paraId="67B52E2F" w14:textId="77777777" w:rsidR="00B83EF1" w:rsidRPr="00ED1A0C" w:rsidRDefault="00FB01B6" w:rsidP="00ED1A0C">
            <w:pPr>
              <w:jc w:val="center"/>
              <w:rPr>
                <w:sz w:val="16"/>
                <w:szCs w:val="16"/>
              </w:rPr>
            </w:pPr>
            <w:r w:rsidRPr="00ED1A0C">
              <w:rPr>
                <w:rFonts w:eastAsia="Calibri"/>
                <w:sz w:val="16"/>
                <w:szCs w:val="16"/>
              </w:rPr>
              <w:t>0.524</w:t>
            </w:r>
          </w:p>
        </w:tc>
        <w:tc>
          <w:tcPr>
            <w:tcW w:w="701" w:type="dxa"/>
            <w:tcMar>
              <w:top w:w="0" w:type="dxa"/>
              <w:left w:w="18" w:type="dxa"/>
              <w:bottom w:w="0" w:type="dxa"/>
              <w:right w:w="18" w:type="dxa"/>
            </w:tcMar>
          </w:tcPr>
          <w:p w14:paraId="2CB9B1D8" w14:textId="77777777" w:rsidR="00B83EF1" w:rsidRPr="00ED1A0C" w:rsidRDefault="00FB01B6" w:rsidP="00ED1A0C">
            <w:pPr>
              <w:jc w:val="center"/>
              <w:rPr>
                <w:sz w:val="16"/>
                <w:szCs w:val="16"/>
              </w:rPr>
            </w:pPr>
            <w:r w:rsidRPr="00ED1A0C">
              <w:rPr>
                <w:rFonts w:eastAsia="Calibri"/>
                <w:sz w:val="16"/>
                <w:szCs w:val="16"/>
              </w:rPr>
              <w:t>0.02463</w:t>
            </w:r>
          </w:p>
        </w:tc>
        <w:tc>
          <w:tcPr>
            <w:tcW w:w="702" w:type="dxa"/>
            <w:tcMar>
              <w:top w:w="0" w:type="dxa"/>
              <w:left w:w="18" w:type="dxa"/>
              <w:bottom w:w="0" w:type="dxa"/>
              <w:right w:w="18" w:type="dxa"/>
            </w:tcMar>
          </w:tcPr>
          <w:p w14:paraId="6AE86D1B" w14:textId="77777777" w:rsidR="00B83EF1" w:rsidRPr="00ED1A0C" w:rsidRDefault="00FB01B6" w:rsidP="00ED1A0C">
            <w:pPr>
              <w:jc w:val="center"/>
              <w:rPr>
                <w:sz w:val="16"/>
                <w:szCs w:val="16"/>
              </w:rPr>
            </w:pPr>
            <w:r w:rsidRPr="00ED1A0C">
              <w:rPr>
                <w:rFonts w:eastAsia="Calibri"/>
                <w:sz w:val="16"/>
                <w:szCs w:val="16"/>
              </w:rPr>
              <w:t>0.01940</w:t>
            </w:r>
          </w:p>
        </w:tc>
        <w:tc>
          <w:tcPr>
            <w:tcW w:w="563" w:type="dxa"/>
            <w:tcMar>
              <w:top w:w="0" w:type="dxa"/>
              <w:left w:w="18" w:type="dxa"/>
              <w:bottom w:w="0" w:type="dxa"/>
              <w:right w:w="18" w:type="dxa"/>
            </w:tcMar>
          </w:tcPr>
          <w:p w14:paraId="71AE8324" w14:textId="77777777" w:rsidR="00B83EF1" w:rsidRPr="00ED1A0C" w:rsidRDefault="00FB01B6" w:rsidP="00ED1A0C">
            <w:pPr>
              <w:jc w:val="center"/>
              <w:rPr>
                <w:sz w:val="16"/>
                <w:szCs w:val="16"/>
              </w:rPr>
            </w:pPr>
            <w:r w:rsidRPr="00ED1A0C">
              <w:rPr>
                <w:rFonts w:eastAsia="Calibri"/>
                <w:sz w:val="16"/>
                <w:szCs w:val="16"/>
              </w:rPr>
              <w:t>0.571</w:t>
            </w:r>
          </w:p>
        </w:tc>
        <w:tc>
          <w:tcPr>
            <w:tcW w:w="702" w:type="dxa"/>
            <w:tcMar>
              <w:top w:w="0" w:type="dxa"/>
              <w:left w:w="18" w:type="dxa"/>
              <w:bottom w:w="0" w:type="dxa"/>
              <w:right w:w="18" w:type="dxa"/>
            </w:tcMar>
          </w:tcPr>
          <w:p w14:paraId="4EE9F04B" w14:textId="77777777" w:rsidR="00B83EF1" w:rsidRPr="00ED1A0C" w:rsidRDefault="00FB01B6" w:rsidP="00ED1A0C">
            <w:pPr>
              <w:jc w:val="center"/>
              <w:rPr>
                <w:sz w:val="16"/>
                <w:szCs w:val="16"/>
              </w:rPr>
            </w:pPr>
            <w:r w:rsidRPr="00ED1A0C">
              <w:rPr>
                <w:rFonts w:eastAsia="Calibri"/>
                <w:sz w:val="16"/>
                <w:szCs w:val="16"/>
              </w:rPr>
              <w:t>0.03377</w:t>
            </w:r>
          </w:p>
        </w:tc>
        <w:tc>
          <w:tcPr>
            <w:tcW w:w="702" w:type="dxa"/>
            <w:tcMar>
              <w:top w:w="0" w:type="dxa"/>
              <w:left w:w="18" w:type="dxa"/>
              <w:bottom w:w="0" w:type="dxa"/>
              <w:right w:w="18" w:type="dxa"/>
            </w:tcMar>
          </w:tcPr>
          <w:p w14:paraId="7FB43C97" w14:textId="77777777" w:rsidR="00B83EF1" w:rsidRPr="00ED1A0C" w:rsidRDefault="00FB01B6" w:rsidP="00ED1A0C">
            <w:pPr>
              <w:jc w:val="center"/>
              <w:rPr>
                <w:sz w:val="16"/>
                <w:szCs w:val="16"/>
              </w:rPr>
            </w:pPr>
            <w:r w:rsidRPr="00ED1A0C">
              <w:rPr>
                <w:rFonts w:eastAsia="Calibri"/>
                <w:sz w:val="16"/>
                <w:szCs w:val="16"/>
              </w:rPr>
              <w:t>0.02689</w:t>
            </w:r>
          </w:p>
        </w:tc>
        <w:tc>
          <w:tcPr>
            <w:tcW w:w="563" w:type="dxa"/>
            <w:tcMar>
              <w:top w:w="0" w:type="dxa"/>
              <w:left w:w="18" w:type="dxa"/>
              <w:bottom w:w="0" w:type="dxa"/>
              <w:right w:w="18" w:type="dxa"/>
            </w:tcMar>
          </w:tcPr>
          <w:p w14:paraId="40857AC5" w14:textId="77777777" w:rsidR="00B83EF1" w:rsidRPr="00ED1A0C" w:rsidRDefault="00FB01B6" w:rsidP="00ED1A0C">
            <w:pPr>
              <w:jc w:val="center"/>
              <w:rPr>
                <w:sz w:val="16"/>
                <w:szCs w:val="16"/>
              </w:rPr>
            </w:pPr>
            <w:r w:rsidRPr="00ED1A0C">
              <w:rPr>
                <w:rFonts w:eastAsia="Calibri"/>
                <w:sz w:val="16"/>
                <w:szCs w:val="16"/>
              </w:rPr>
              <w:t>0.615</w:t>
            </w:r>
          </w:p>
        </w:tc>
        <w:tc>
          <w:tcPr>
            <w:tcW w:w="702" w:type="dxa"/>
            <w:tcMar>
              <w:top w:w="0" w:type="dxa"/>
              <w:left w:w="18" w:type="dxa"/>
              <w:bottom w:w="0" w:type="dxa"/>
              <w:right w:w="18" w:type="dxa"/>
            </w:tcMar>
          </w:tcPr>
          <w:p w14:paraId="5BC3B29A" w14:textId="77777777" w:rsidR="00B83EF1" w:rsidRPr="00ED1A0C" w:rsidRDefault="00FB01B6" w:rsidP="00ED1A0C">
            <w:pPr>
              <w:jc w:val="center"/>
              <w:rPr>
                <w:sz w:val="16"/>
                <w:szCs w:val="16"/>
              </w:rPr>
            </w:pPr>
            <w:r w:rsidRPr="00ED1A0C">
              <w:rPr>
                <w:rFonts w:eastAsia="Calibri"/>
                <w:sz w:val="16"/>
                <w:szCs w:val="16"/>
              </w:rPr>
              <w:t>0.04005</w:t>
            </w:r>
          </w:p>
        </w:tc>
        <w:tc>
          <w:tcPr>
            <w:tcW w:w="702" w:type="dxa"/>
            <w:tcMar>
              <w:top w:w="0" w:type="dxa"/>
              <w:left w:w="18" w:type="dxa"/>
              <w:bottom w:w="0" w:type="dxa"/>
              <w:right w:w="18" w:type="dxa"/>
            </w:tcMar>
          </w:tcPr>
          <w:p w14:paraId="7DA7B261" w14:textId="77777777" w:rsidR="00B83EF1" w:rsidRPr="00ED1A0C" w:rsidRDefault="00FB01B6" w:rsidP="00ED1A0C">
            <w:pPr>
              <w:jc w:val="center"/>
              <w:rPr>
                <w:sz w:val="16"/>
                <w:szCs w:val="16"/>
              </w:rPr>
            </w:pPr>
            <w:r w:rsidRPr="00ED1A0C">
              <w:rPr>
                <w:rFonts w:eastAsia="Calibri"/>
                <w:sz w:val="16"/>
                <w:szCs w:val="16"/>
              </w:rPr>
              <w:t>0.03110</w:t>
            </w:r>
          </w:p>
        </w:tc>
        <w:tc>
          <w:tcPr>
            <w:tcW w:w="563" w:type="dxa"/>
            <w:tcMar>
              <w:top w:w="0" w:type="dxa"/>
              <w:left w:w="18" w:type="dxa"/>
              <w:bottom w:w="0" w:type="dxa"/>
              <w:right w:w="18" w:type="dxa"/>
            </w:tcMar>
          </w:tcPr>
          <w:p w14:paraId="25733DC8" w14:textId="77777777" w:rsidR="00B83EF1" w:rsidRPr="00ED1A0C" w:rsidRDefault="00FB01B6" w:rsidP="00ED1A0C">
            <w:pPr>
              <w:jc w:val="center"/>
              <w:rPr>
                <w:sz w:val="16"/>
                <w:szCs w:val="16"/>
              </w:rPr>
            </w:pPr>
            <w:r w:rsidRPr="00ED1A0C">
              <w:rPr>
                <w:rFonts w:eastAsia="Calibri"/>
                <w:sz w:val="16"/>
                <w:szCs w:val="16"/>
              </w:rPr>
              <w:t>0.730</w:t>
            </w:r>
          </w:p>
        </w:tc>
      </w:tr>
      <w:tr w:rsidR="00650F9B" w:rsidRPr="00ED1A0C" w14:paraId="37431845" w14:textId="77777777" w:rsidTr="00ED1A0C">
        <w:trPr>
          <w:cantSplit/>
        </w:trPr>
        <w:tc>
          <w:tcPr>
            <w:tcW w:w="1485" w:type="dxa"/>
            <w:tcMar>
              <w:top w:w="0" w:type="dxa"/>
              <w:left w:w="18" w:type="dxa"/>
              <w:bottom w:w="0" w:type="dxa"/>
              <w:right w:w="18" w:type="dxa"/>
            </w:tcMar>
          </w:tcPr>
          <w:p w14:paraId="52895261" w14:textId="77777777" w:rsidR="00B83EF1" w:rsidRPr="00ED1A0C" w:rsidRDefault="00FB01B6" w:rsidP="00ED1A0C">
            <w:pPr>
              <w:rPr>
                <w:sz w:val="16"/>
                <w:szCs w:val="16"/>
              </w:rPr>
            </w:pPr>
            <w:r>
              <w:rPr>
                <w:rFonts w:eastAsia="Calibri"/>
                <w:b/>
                <w:bCs/>
                <w:sz w:val="16"/>
                <w:szCs w:val="16"/>
              </w:rPr>
              <w:t>LSTM</w:t>
            </w:r>
          </w:p>
        </w:tc>
        <w:tc>
          <w:tcPr>
            <w:tcW w:w="701" w:type="dxa"/>
            <w:tcMar>
              <w:top w:w="0" w:type="dxa"/>
              <w:left w:w="18" w:type="dxa"/>
              <w:bottom w:w="0" w:type="dxa"/>
              <w:right w:w="18" w:type="dxa"/>
            </w:tcMar>
          </w:tcPr>
          <w:p w14:paraId="792A2AAD" w14:textId="77777777" w:rsidR="00B83EF1" w:rsidRPr="00ED1A0C" w:rsidRDefault="00FB01B6" w:rsidP="00ED1A0C">
            <w:pPr>
              <w:jc w:val="center"/>
              <w:rPr>
                <w:sz w:val="16"/>
                <w:szCs w:val="16"/>
              </w:rPr>
            </w:pPr>
            <w:r>
              <w:rPr>
                <w:rFonts w:eastAsia="Calibri"/>
                <w:sz w:val="16"/>
                <w:szCs w:val="16"/>
              </w:rPr>
              <w:t>0.01142</w:t>
            </w:r>
          </w:p>
        </w:tc>
        <w:tc>
          <w:tcPr>
            <w:tcW w:w="701" w:type="dxa"/>
            <w:tcMar>
              <w:top w:w="0" w:type="dxa"/>
              <w:left w:w="18" w:type="dxa"/>
              <w:bottom w:w="0" w:type="dxa"/>
              <w:right w:w="18" w:type="dxa"/>
            </w:tcMar>
          </w:tcPr>
          <w:p w14:paraId="61B42E13" w14:textId="77777777" w:rsidR="00B83EF1" w:rsidRPr="00ED1A0C" w:rsidRDefault="00FB01B6" w:rsidP="00ED1A0C">
            <w:pPr>
              <w:jc w:val="center"/>
              <w:rPr>
                <w:sz w:val="16"/>
                <w:szCs w:val="16"/>
              </w:rPr>
            </w:pPr>
            <w:r>
              <w:rPr>
                <w:rFonts w:eastAsia="Calibri"/>
                <w:sz w:val="16"/>
                <w:szCs w:val="16"/>
              </w:rPr>
              <w:t>0.00847</w:t>
            </w:r>
          </w:p>
        </w:tc>
        <w:tc>
          <w:tcPr>
            <w:tcW w:w="563" w:type="dxa"/>
            <w:tcMar>
              <w:top w:w="0" w:type="dxa"/>
              <w:left w:w="18" w:type="dxa"/>
              <w:bottom w:w="0" w:type="dxa"/>
              <w:right w:w="18" w:type="dxa"/>
            </w:tcMar>
          </w:tcPr>
          <w:p w14:paraId="58587939" w14:textId="77777777" w:rsidR="00B83EF1" w:rsidRPr="00ED1A0C" w:rsidRDefault="00FB01B6" w:rsidP="00ED1A0C">
            <w:pPr>
              <w:jc w:val="center"/>
              <w:rPr>
                <w:sz w:val="16"/>
                <w:szCs w:val="16"/>
              </w:rPr>
            </w:pPr>
            <w:r>
              <w:rPr>
                <w:rFonts w:eastAsia="Calibri"/>
                <w:sz w:val="16"/>
                <w:szCs w:val="16"/>
              </w:rPr>
              <w:t>0.563</w:t>
            </w:r>
          </w:p>
        </w:tc>
        <w:tc>
          <w:tcPr>
            <w:tcW w:w="701" w:type="dxa"/>
            <w:tcMar>
              <w:top w:w="0" w:type="dxa"/>
              <w:left w:w="18" w:type="dxa"/>
              <w:bottom w:w="0" w:type="dxa"/>
              <w:right w:w="18" w:type="dxa"/>
            </w:tcMar>
          </w:tcPr>
          <w:p w14:paraId="552F763E" w14:textId="77777777" w:rsidR="00B83EF1" w:rsidRPr="00ED1A0C" w:rsidRDefault="00FB01B6" w:rsidP="00ED1A0C">
            <w:pPr>
              <w:jc w:val="center"/>
              <w:rPr>
                <w:sz w:val="16"/>
                <w:szCs w:val="16"/>
              </w:rPr>
            </w:pPr>
            <w:r>
              <w:rPr>
                <w:rFonts w:eastAsia="Calibri"/>
                <w:sz w:val="16"/>
                <w:szCs w:val="16"/>
              </w:rPr>
              <w:t>0.02439</w:t>
            </w:r>
          </w:p>
        </w:tc>
        <w:tc>
          <w:tcPr>
            <w:tcW w:w="702" w:type="dxa"/>
            <w:tcMar>
              <w:top w:w="0" w:type="dxa"/>
              <w:left w:w="18" w:type="dxa"/>
              <w:bottom w:w="0" w:type="dxa"/>
              <w:right w:w="18" w:type="dxa"/>
            </w:tcMar>
          </w:tcPr>
          <w:p w14:paraId="18D81001" w14:textId="77777777" w:rsidR="00B83EF1" w:rsidRPr="00ED1A0C" w:rsidRDefault="00FB01B6" w:rsidP="00ED1A0C">
            <w:pPr>
              <w:jc w:val="center"/>
              <w:rPr>
                <w:sz w:val="16"/>
                <w:szCs w:val="16"/>
              </w:rPr>
            </w:pPr>
            <w:r>
              <w:rPr>
                <w:rFonts w:eastAsia="Calibri"/>
                <w:sz w:val="16"/>
                <w:szCs w:val="16"/>
              </w:rPr>
              <w:t>0.01944</w:t>
            </w:r>
          </w:p>
        </w:tc>
        <w:tc>
          <w:tcPr>
            <w:tcW w:w="563" w:type="dxa"/>
            <w:tcMar>
              <w:top w:w="0" w:type="dxa"/>
              <w:left w:w="18" w:type="dxa"/>
              <w:bottom w:w="0" w:type="dxa"/>
              <w:right w:w="18" w:type="dxa"/>
            </w:tcMar>
          </w:tcPr>
          <w:p w14:paraId="33EAA3EC" w14:textId="77777777" w:rsidR="00B83EF1" w:rsidRPr="00ED1A0C" w:rsidRDefault="00FB01B6" w:rsidP="00ED1A0C">
            <w:pPr>
              <w:jc w:val="center"/>
              <w:rPr>
                <w:sz w:val="16"/>
                <w:szCs w:val="16"/>
              </w:rPr>
            </w:pPr>
            <w:r>
              <w:rPr>
                <w:rFonts w:eastAsia="Calibri"/>
                <w:sz w:val="16"/>
                <w:szCs w:val="16"/>
              </w:rPr>
              <w:t>0.516</w:t>
            </w:r>
          </w:p>
        </w:tc>
        <w:tc>
          <w:tcPr>
            <w:tcW w:w="702" w:type="dxa"/>
            <w:tcMar>
              <w:top w:w="0" w:type="dxa"/>
              <w:left w:w="18" w:type="dxa"/>
              <w:bottom w:w="0" w:type="dxa"/>
              <w:right w:w="18" w:type="dxa"/>
            </w:tcMar>
          </w:tcPr>
          <w:p w14:paraId="4B9F58FE" w14:textId="77777777" w:rsidR="00B83EF1" w:rsidRPr="00ED1A0C" w:rsidRDefault="00FB01B6" w:rsidP="00ED1A0C">
            <w:pPr>
              <w:jc w:val="center"/>
              <w:rPr>
                <w:sz w:val="16"/>
                <w:szCs w:val="16"/>
              </w:rPr>
            </w:pPr>
            <w:r>
              <w:rPr>
                <w:rFonts w:eastAsia="Calibri"/>
                <w:sz w:val="16"/>
                <w:szCs w:val="16"/>
              </w:rPr>
              <w:t>0.03402</w:t>
            </w:r>
          </w:p>
        </w:tc>
        <w:tc>
          <w:tcPr>
            <w:tcW w:w="702" w:type="dxa"/>
            <w:tcMar>
              <w:top w:w="0" w:type="dxa"/>
              <w:left w:w="18" w:type="dxa"/>
              <w:bottom w:w="0" w:type="dxa"/>
              <w:right w:w="18" w:type="dxa"/>
            </w:tcMar>
          </w:tcPr>
          <w:p w14:paraId="3B25F452" w14:textId="77777777" w:rsidR="00B83EF1" w:rsidRPr="00ED1A0C" w:rsidRDefault="00FB01B6" w:rsidP="00ED1A0C">
            <w:pPr>
              <w:jc w:val="center"/>
              <w:rPr>
                <w:sz w:val="16"/>
                <w:szCs w:val="16"/>
              </w:rPr>
            </w:pPr>
            <w:r>
              <w:rPr>
                <w:rFonts w:eastAsia="Calibri"/>
                <w:sz w:val="16"/>
                <w:szCs w:val="16"/>
              </w:rPr>
              <w:t>0.02698</w:t>
            </w:r>
          </w:p>
        </w:tc>
        <w:tc>
          <w:tcPr>
            <w:tcW w:w="563" w:type="dxa"/>
            <w:tcMar>
              <w:top w:w="0" w:type="dxa"/>
              <w:left w:w="18" w:type="dxa"/>
              <w:bottom w:w="0" w:type="dxa"/>
              <w:right w:w="18" w:type="dxa"/>
            </w:tcMar>
          </w:tcPr>
          <w:p w14:paraId="3A1AC4C8" w14:textId="77777777" w:rsidR="00B83EF1" w:rsidRPr="00ED1A0C" w:rsidRDefault="00FB01B6" w:rsidP="00ED1A0C">
            <w:pPr>
              <w:jc w:val="center"/>
              <w:rPr>
                <w:sz w:val="16"/>
                <w:szCs w:val="16"/>
              </w:rPr>
            </w:pPr>
            <w:r>
              <w:rPr>
                <w:rFonts w:eastAsia="Calibri"/>
                <w:sz w:val="16"/>
                <w:szCs w:val="16"/>
              </w:rPr>
              <w:t>0.615</w:t>
            </w:r>
          </w:p>
        </w:tc>
        <w:tc>
          <w:tcPr>
            <w:tcW w:w="702" w:type="dxa"/>
            <w:tcMar>
              <w:top w:w="0" w:type="dxa"/>
              <w:left w:w="18" w:type="dxa"/>
              <w:bottom w:w="0" w:type="dxa"/>
              <w:right w:w="18" w:type="dxa"/>
            </w:tcMar>
          </w:tcPr>
          <w:p w14:paraId="2FFC0213" w14:textId="77777777" w:rsidR="00B83EF1" w:rsidRPr="00ED1A0C" w:rsidRDefault="00FB01B6" w:rsidP="00ED1A0C">
            <w:pPr>
              <w:jc w:val="center"/>
              <w:rPr>
                <w:sz w:val="16"/>
                <w:szCs w:val="16"/>
              </w:rPr>
            </w:pPr>
            <w:r>
              <w:rPr>
                <w:rFonts w:eastAsia="Calibri"/>
                <w:sz w:val="16"/>
                <w:szCs w:val="16"/>
              </w:rPr>
              <w:t>0.04131</w:t>
            </w:r>
          </w:p>
        </w:tc>
        <w:tc>
          <w:tcPr>
            <w:tcW w:w="702" w:type="dxa"/>
            <w:tcMar>
              <w:top w:w="0" w:type="dxa"/>
              <w:left w:w="18" w:type="dxa"/>
              <w:bottom w:w="0" w:type="dxa"/>
              <w:right w:w="18" w:type="dxa"/>
            </w:tcMar>
          </w:tcPr>
          <w:p w14:paraId="71E86F70" w14:textId="77777777" w:rsidR="00B83EF1" w:rsidRPr="00ED1A0C" w:rsidRDefault="00FB01B6" w:rsidP="00ED1A0C">
            <w:pPr>
              <w:jc w:val="center"/>
              <w:rPr>
                <w:sz w:val="16"/>
                <w:szCs w:val="16"/>
              </w:rPr>
            </w:pPr>
            <w:r>
              <w:rPr>
                <w:rFonts w:eastAsia="Calibri"/>
                <w:sz w:val="16"/>
                <w:szCs w:val="16"/>
              </w:rPr>
              <w:t>0.03272</w:t>
            </w:r>
          </w:p>
        </w:tc>
        <w:tc>
          <w:tcPr>
            <w:tcW w:w="563" w:type="dxa"/>
            <w:tcMar>
              <w:top w:w="0" w:type="dxa"/>
              <w:left w:w="18" w:type="dxa"/>
              <w:bottom w:w="0" w:type="dxa"/>
              <w:right w:w="18" w:type="dxa"/>
            </w:tcMar>
          </w:tcPr>
          <w:p w14:paraId="7D080209" w14:textId="77777777" w:rsidR="00B83EF1" w:rsidRPr="00ED1A0C" w:rsidRDefault="00FB01B6" w:rsidP="00ED1A0C">
            <w:pPr>
              <w:jc w:val="center"/>
              <w:rPr>
                <w:sz w:val="16"/>
                <w:szCs w:val="16"/>
              </w:rPr>
            </w:pPr>
            <w:r>
              <w:rPr>
                <w:rFonts w:eastAsia="Calibri"/>
                <w:sz w:val="16"/>
                <w:szCs w:val="16"/>
              </w:rPr>
              <w:t>0.730</w:t>
            </w:r>
          </w:p>
        </w:tc>
      </w:tr>
      <w:tr w:rsidR="00650F9B" w:rsidRPr="00ED1A0C" w14:paraId="03FDFE7C" w14:textId="77777777" w:rsidTr="00ED1A0C">
        <w:trPr>
          <w:cantSplit/>
        </w:trPr>
        <w:tc>
          <w:tcPr>
            <w:tcW w:w="1485" w:type="dxa"/>
            <w:tcMar>
              <w:top w:w="0" w:type="dxa"/>
              <w:left w:w="18" w:type="dxa"/>
              <w:bottom w:w="0" w:type="dxa"/>
              <w:right w:w="18" w:type="dxa"/>
            </w:tcMar>
          </w:tcPr>
          <w:p w14:paraId="2406D26E" w14:textId="77777777" w:rsidR="00B83EF1" w:rsidRPr="00ED1A0C" w:rsidRDefault="00FB01B6" w:rsidP="00ED1A0C">
            <w:pPr>
              <w:rPr>
                <w:sz w:val="16"/>
                <w:szCs w:val="16"/>
              </w:rPr>
            </w:pPr>
            <w:r>
              <w:rPr>
                <w:rFonts w:eastAsia="Calibri"/>
                <w:b/>
                <w:bCs/>
                <w:sz w:val="16"/>
                <w:szCs w:val="16"/>
              </w:rPr>
              <w:t>LSTM+Sent</w:t>
            </w:r>
          </w:p>
        </w:tc>
        <w:tc>
          <w:tcPr>
            <w:tcW w:w="701" w:type="dxa"/>
            <w:tcMar>
              <w:top w:w="0" w:type="dxa"/>
              <w:left w:w="18" w:type="dxa"/>
              <w:bottom w:w="0" w:type="dxa"/>
              <w:right w:w="18" w:type="dxa"/>
            </w:tcMar>
          </w:tcPr>
          <w:p w14:paraId="34C384C0" w14:textId="77777777" w:rsidR="00B83EF1" w:rsidRPr="00ED1A0C" w:rsidRDefault="00FB01B6" w:rsidP="00ED1A0C">
            <w:pPr>
              <w:jc w:val="center"/>
              <w:rPr>
                <w:sz w:val="16"/>
                <w:szCs w:val="16"/>
              </w:rPr>
            </w:pPr>
            <w:r>
              <w:rPr>
                <w:rFonts w:eastAsia="Calibri"/>
                <w:sz w:val="16"/>
                <w:szCs w:val="16"/>
              </w:rPr>
              <w:t>0.01145</w:t>
            </w:r>
          </w:p>
        </w:tc>
        <w:tc>
          <w:tcPr>
            <w:tcW w:w="701" w:type="dxa"/>
            <w:tcMar>
              <w:top w:w="0" w:type="dxa"/>
              <w:left w:w="18" w:type="dxa"/>
              <w:bottom w:w="0" w:type="dxa"/>
              <w:right w:w="18" w:type="dxa"/>
            </w:tcMar>
          </w:tcPr>
          <w:p w14:paraId="4BC89BD5" w14:textId="77777777" w:rsidR="00B83EF1" w:rsidRPr="00ED1A0C" w:rsidRDefault="00FB01B6" w:rsidP="00ED1A0C">
            <w:pPr>
              <w:jc w:val="center"/>
              <w:rPr>
                <w:sz w:val="16"/>
                <w:szCs w:val="16"/>
              </w:rPr>
            </w:pPr>
            <w:r>
              <w:rPr>
                <w:rFonts w:eastAsia="Calibri"/>
                <w:sz w:val="16"/>
                <w:szCs w:val="16"/>
              </w:rPr>
              <w:t>0.00857</w:t>
            </w:r>
          </w:p>
        </w:tc>
        <w:tc>
          <w:tcPr>
            <w:tcW w:w="563" w:type="dxa"/>
            <w:tcMar>
              <w:top w:w="0" w:type="dxa"/>
              <w:left w:w="18" w:type="dxa"/>
              <w:bottom w:w="0" w:type="dxa"/>
              <w:right w:w="18" w:type="dxa"/>
            </w:tcMar>
          </w:tcPr>
          <w:p w14:paraId="6A0F0B4D" w14:textId="77777777" w:rsidR="00B83EF1" w:rsidRPr="00ED1A0C" w:rsidRDefault="00FB01B6" w:rsidP="00ED1A0C">
            <w:pPr>
              <w:jc w:val="center"/>
              <w:rPr>
                <w:sz w:val="16"/>
                <w:szCs w:val="16"/>
              </w:rPr>
            </w:pPr>
            <w:r>
              <w:rPr>
                <w:rFonts w:eastAsia="Calibri"/>
                <w:sz w:val="16"/>
                <w:szCs w:val="16"/>
              </w:rPr>
              <w:t>0.520</w:t>
            </w:r>
          </w:p>
        </w:tc>
        <w:tc>
          <w:tcPr>
            <w:tcW w:w="701" w:type="dxa"/>
            <w:tcMar>
              <w:top w:w="0" w:type="dxa"/>
              <w:left w:w="18" w:type="dxa"/>
              <w:bottom w:w="0" w:type="dxa"/>
              <w:right w:w="18" w:type="dxa"/>
            </w:tcMar>
          </w:tcPr>
          <w:p w14:paraId="5E316967" w14:textId="77777777" w:rsidR="00B83EF1" w:rsidRPr="00ED1A0C" w:rsidRDefault="00FB01B6" w:rsidP="00ED1A0C">
            <w:pPr>
              <w:jc w:val="center"/>
              <w:rPr>
                <w:sz w:val="16"/>
                <w:szCs w:val="16"/>
              </w:rPr>
            </w:pPr>
            <w:r>
              <w:rPr>
                <w:rFonts w:eastAsia="Calibri"/>
                <w:sz w:val="16"/>
                <w:szCs w:val="16"/>
              </w:rPr>
              <w:t>0.02445</w:t>
            </w:r>
          </w:p>
        </w:tc>
        <w:tc>
          <w:tcPr>
            <w:tcW w:w="702" w:type="dxa"/>
            <w:tcMar>
              <w:top w:w="0" w:type="dxa"/>
              <w:left w:w="18" w:type="dxa"/>
              <w:bottom w:w="0" w:type="dxa"/>
              <w:right w:w="18" w:type="dxa"/>
            </w:tcMar>
          </w:tcPr>
          <w:p w14:paraId="28A58BDB" w14:textId="77777777" w:rsidR="00B83EF1" w:rsidRPr="00ED1A0C" w:rsidRDefault="00FB01B6" w:rsidP="00ED1A0C">
            <w:pPr>
              <w:jc w:val="center"/>
              <w:rPr>
                <w:sz w:val="16"/>
                <w:szCs w:val="16"/>
              </w:rPr>
            </w:pPr>
            <w:r>
              <w:rPr>
                <w:rFonts w:eastAsia="Calibri"/>
                <w:sz w:val="16"/>
                <w:szCs w:val="16"/>
              </w:rPr>
              <w:t>0.01938</w:t>
            </w:r>
          </w:p>
        </w:tc>
        <w:tc>
          <w:tcPr>
            <w:tcW w:w="563" w:type="dxa"/>
            <w:tcMar>
              <w:top w:w="0" w:type="dxa"/>
              <w:left w:w="18" w:type="dxa"/>
              <w:bottom w:w="0" w:type="dxa"/>
              <w:right w:w="18" w:type="dxa"/>
            </w:tcMar>
          </w:tcPr>
          <w:p w14:paraId="71F31890" w14:textId="77777777" w:rsidR="00B83EF1" w:rsidRPr="00ED1A0C" w:rsidRDefault="00FB01B6" w:rsidP="00ED1A0C">
            <w:pPr>
              <w:jc w:val="center"/>
              <w:rPr>
                <w:sz w:val="16"/>
                <w:szCs w:val="16"/>
              </w:rPr>
            </w:pPr>
            <w:r>
              <w:rPr>
                <w:rFonts w:eastAsia="Calibri"/>
                <w:sz w:val="16"/>
                <w:szCs w:val="16"/>
              </w:rPr>
              <w:t>0.552</w:t>
            </w:r>
          </w:p>
        </w:tc>
        <w:tc>
          <w:tcPr>
            <w:tcW w:w="702" w:type="dxa"/>
            <w:tcMar>
              <w:top w:w="0" w:type="dxa"/>
              <w:left w:w="18" w:type="dxa"/>
              <w:bottom w:w="0" w:type="dxa"/>
              <w:right w:w="18" w:type="dxa"/>
            </w:tcMar>
          </w:tcPr>
          <w:p w14:paraId="16023B82" w14:textId="77777777" w:rsidR="00B83EF1" w:rsidRPr="00ED1A0C" w:rsidRDefault="00FB01B6" w:rsidP="00ED1A0C">
            <w:pPr>
              <w:jc w:val="center"/>
              <w:rPr>
                <w:sz w:val="16"/>
                <w:szCs w:val="16"/>
              </w:rPr>
            </w:pPr>
            <w:r>
              <w:rPr>
                <w:rFonts w:eastAsia="Calibri"/>
                <w:sz w:val="16"/>
                <w:szCs w:val="16"/>
              </w:rPr>
              <w:t>0.03460</w:t>
            </w:r>
          </w:p>
        </w:tc>
        <w:tc>
          <w:tcPr>
            <w:tcW w:w="702" w:type="dxa"/>
            <w:tcMar>
              <w:top w:w="0" w:type="dxa"/>
              <w:left w:w="18" w:type="dxa"/>
              <w:bottom w:w="0" w:type="dxa"/>
              <w:right w:w="18" w:type="dxa"/>
            </w:tcMar>
          </w:tcPr>
          <w:p w14:paraId="6EB1B2FB" w14:textId="77777777" w:rsidR="00B83EF1" w:rsidRPr="00ED1A0C" w:rsidRDefault="00FB01B6" w:rsidP="00ED1A0C">
            <w:pPr>
              <w:jc w:val="center"/>
              <w:rPr>
                <w:sz w:val="16"/>
                <w:szCs w:val="16"/>
              </w:rPr>
            </w:pPr>
            <w:r>
              <w:rPr>
                <w:rFonts w:eastAsia="Calibri"/>
                <w:sz w:val="16"/>
                <w:szCs w:val="16"/>
              </w:rPr>
              <w:t>0.02611</w:t>
            </w:r>
          </w:p>
        </w:tc>
        <w:tc>
          <w:tcPr>
            <w:tcW w:w="563" w:type="dxa"/>
            <w:tcMar>
              <w:top w:w="0" w:type="dxa"/>
              <w:left w:w="18" w:type="dxa"/>
              <w:bottom w:w="0" w:type="dxa"/>
              <w:right w:w="18" w:type="dxa"/>
            </w:tcMar>
          </w:tcPr>
          <w:p w14:paraId="322C2F56" w14:textId="77777777" w:rsidR="00B83EF1" w:rsidRPr="00ED1A0C" w:rsidRDefault="00FB01B6" w:rsidP="00ED1A0C">
            <w:pPr>
              <w:jc w:val="center"/>
              <w:rPr>
                <w:sz w:val="16"/>
                <w:szCs w:val="16"/>
              </w:rPr>
            </w:pPr>
            <w:r>
              <w:rPr>
                <w:rFonts w:eastAsia="Calibri"/>
                <w:sz w:val="16"/>
                <w:szCs w:val="16"/>
              </w:rPr>
              <w:t>0.659</w:t>
            </w:r>
          </w:p>
        </w:tc>
        <w:tc>
          <w:tcPr>
            <w:tcW w:w="702" w:type="dxa"/>
            <w:tcMar>
              <w:top w:w="0" w:type="dxa"/>
              <w:left w:w="18" w:type="dxa"/>
              <w:bottom w:w="0" w:type="dxa"/>
              <w:right w:w="18" w:type="dxa"/>
            </w:tcMar>
          </w:tcPr>
          <w:p w14:paraId="6420BC4C" w14:textId="77777777" w:rsidR="00B83EF1" w:rsidRPr="00ED1A0C" w:rsidRDefault="00FB01B6" w:rsidP="00ED1A0C">
            <w:pPr>
              <w:jc w:val="center"/>
              <w:rPr>
                <w:sz w:val="16"/>
                <w:szCs w:val="16"/>
              </w:rPr>
            </w:pPr>
            <w:r>
              <w:rPr>
                <w:rFonts w:eastAsia="Calibri"/>
                <w:sz w:val="16"/>
                <w:szCs w:val="16"/>
              </w:rPr>
              <w:t>0.04088</w:t>
            </w:r>
          </w:p>
        </w:tc>
        <w:tc>
          <w:tcPr>
            <w:tcW w:w="702" w:type="dxa"/>
            <w:tcMar>
              <w:top w:w="0" w:type="dxa"/>
              <w:left w:w="18" w:type="dxa"/>
              <w:bottom w:w="0" w:type="dxa"/>
              <w:right w:w="18" w:type="dxa"/>
            </w:tcMar>
          </w:tcPr>
          <w:p w14:paraId="56E4A971" w14:textId="77777777" w:rsidR="00B83EF1" w:rsidRPr="00ED1A0C" w:rsidRDefault="00FB01B6" w:rsidP="00ED1A0C">
            <w:pPr>
              <w:jc w:val="center"/>
              <w:rPr>
                <w:sz w:val="16"/>
                <w:szCs w:val="16"/>
              </w:rPr>
            </w:pPr>
            <w:r>
              <w:rPr>
                <w:rFonts w:eastAsia="Calibri"/>
                <w:sz w:val="16"/>
                <w:szCs w:val="16"/>
              </w:rPr>
              <w:t>0.03065</w:t>
            </w:r>
          </w:p>
        </w:tc>
        <w:tc>
          <w:tcPr>
            <w:tcW w:w="563" w:type="dxa"/>
            <w:tcMar>
              <w:top w:w="0" w:type="dxa"/>
              <w:left w:w="18" w:type="dxa"/>
              <w:bottom w:w="0" w:type="dxa"/>
              <w:right w:w="18" w:type="dxa"/>
            </w:tcMar>
          </w:tcPr>
          <w:p w14:paraId="1D453B3B" w14:textId="77777777" w:rsidR="00B83EF1" w:rsidRPr="00ED1A0C" w:rsidRDefault="00FB01B6" w:rsidP="00ED1A0C">
            <w:pPr>
              <w:jc w:val="center"/>
              <w:rPr>
                <w:sz w:val="16"/>
                <w:szCs w:val="16"/>
              </w:rPr>
            </w:pPr>
            <w:r>
              <w:rPr>
                <w:rFonts w:eastAsia="Calibri"/>
                <w:sz w:val="16"/>
                <w:szCs w:val="16"/>
              </w:rPr>
              <w:t>0.726</w:t>
            </w:r>
          </w:p>
        </w:tc>
      </w:tr>
      <w:tr w:rsidR="00650F9B" w:rsidRPr="00ED1A0C" w14:paraId="786FA958" w14:textId="77777777" w:rsidTr="00ED1A0C">
        <w:trPr>
          <w:cantSplit/>
        </w:trPr>
        <w:tc>
          <w:tcPr>
            <w:tcW w:w="1485" w:type="dxa"/>
            <w:tcMar>
              <w:top w:w="0" w:type="dxa"/>
              <w:left w:w="18" w:type="dxa"/>
              <w:bottom w:w="0" w:type="dxa"/>
              <w:right w:w="18" w:type="dxa"/>
            </w:tcMar>
          </w:tcPr>
          <w:p w14:paraId="4218896D" w14:textId="77777777" w:rsidR="00B83EF1" w:rsidRPr="00ED1A0C" w:rsidRDefault="00FB01B6" w:rsidP="00ED1A0C">
            <w:pPr>
              <w:rPr>
                <w:sz w:val="16"/>
                <w:szCs w:val="16"/>
              </w:rPr>
            </w:pPr>
            <w:r>
              <w:rPr>
                <w:rFonts w:eastAsia="Calibri"/>
                <w:b/>
                <w:bCs/>
                <w:sz w:val="16"/>
                <w:szCs w:val="16"/>
              </w:rPr>
              <w:t>LSTM+Sent+VIX</w:t>
            </w:r>
          </w:p>
        </w:tc>
        <w:tc>
          <w:tcPr>
            <w:tcW w:w="701" w:type="dxa"/>
            <w:tcMar>
              <w:top w:w="0" w:type="dxa"/>
              <w:left w:w="18" w:type="dxa"/>
              <w:bottom w:w="0" w:type="dxa"/>
              <w:right w:w="18" w:type="dxa"/>
            </w:tcMar>
          </w:tcPr>
          <w:p w14:paraId="425D0525" w14:textId="77777777" w:rsidR="00B83EF1" w:rsidRPr="00ED1A0C" w:rsidRDefault="00FB01B6" w:rsidP="00ED1A0C">
            <w:pPr>
              <w:jc w:val="center"/>
              <w:rPr>
                <w:sz w:val="16"/>
                <w:szCs w:val="16"/>
              </w:rPr>
            </w:pPr>
            <w:r>
              <w:rPr>
                <w:rFonts w:eastAsia="Calibri"/>
                <w:sz w:val="16"/>
                <w:szCs w:val="16"/>
              </w:rPr>
              <w:t>0.01174</w:t>
            </w:r>
          </w:p>
        </w:tc>
        <w:tc>
          <w:tcPr>
            <w:tcW w:w="701" w:type="dxa"/>
            <w:tcMar>
              <w:top w:w="0" w:type="dxa"/>
              <w:left w:w="18" w:type="dxa"/>
              <w:bottom w:w="0" w:type="dxa"/>
              <w:right w:w="18" w:type="dxa"/>
            </w:tcMar>
          </w:tcPr>
          <w:p w14:paraId="059B4186" w14:textId="77777777" w:rsidR="00B83EF1" w:rsidRPr="00ED1A0C" w:rsidRDefault="00FB01B6" w:rsidP="00ED1A0C">
            <w:pPr>
              <w:jc w:val="center"/>
              <w:rPr>
                <w:sz w:val="16"/>
                <w:szCs w:val="16"/>
              </w:rPr>
            </w:pPr>
            <w:r>
              <w:rPr>
                <w:rFonts w:eastAsia="Calibri"/>
                <w:sz w:val="16"/>
                <w:szCs w:val="16"/>
              </w:rPr>
              <w:t>0.00882</w:t>
            </w:r>
          </w:p>
        </w:tc>
        <w:tc>
          <w:tcPr>
            <w:tcW w:w="563" w:type="dxa"/>
            <w:tcMar>
              <w:top w:w="0" w:type="dxa"/>
              <w:left w:w="18" w:type="dxa"/>
              <w:bottom w:w="0" w:type="dxa"/>
              <w:right w:w="18" w:type="dxa"/>
            </w:tcMar>
          </w:tcPr>
          <w:p w14:paraId="302D666E" w14:textId="77777777" w:rsidR="00B83EF1" w:rsidRPr="00ED1A0C" w:rsidRDefault="00FB01B6" w:rsidP="00ED1A0C">
            <w:pPr>
              <w:jc w:val="center"/>
              <w:rPr>
                <w:sz w:val="16"/>
                <w:szCs w:val="16"/>
              </w:rPr>
            </w:pPr>
            <w:r>
              <w:rPr>
                <w:rFonts w:eastAsia="Calibri"/>
                <w:sz w:val="16"/>
                <w:szCs w:val="16"/>
              </w:rPr>
              <w:t>0.512</w:t>
            </w:r>
          </w:p>
        </w:tc>
        <w:tc>
          <w:tcPr>
            <w:tcW w:w="701" w:type="dxa"/>
            <w:tcMar>
              <w:top w:w="0" w:type="dxa"/>
              <w:left w:w="18" w:type="dxa"/>
              <w:bottom w:w="0" w:type="dxa"/>
              <w:right w:w="18" w:type="dxa"/>
            </w:tcMar>
          </w:tcPr>
          <w:p w14:paraId="58BF5F01" w14:textId="77777777" w:rsidR="00B83EF1" w:rsidRPr="00ED1A0C" w:rsidRDefault="00FB01B6" w:rsidP="00ED1A0C">
            <w:pPr>
              <w:jc w:val="center"/>
              <w:rPr>
                <w:sz w:val="16"/>
                <w:szCs w:val="16"/>
              </w:rPr>
            </w:pPr>
            <w:r>
              <w:rPr>
                <w:rFonts w:eastAsia="Calibri"/>
                <w:sz w:val="16"/>
                <w:szCs w:val="16"/>
              </w:rPr>
              <w:t>0.02472</w:t>
            </w:r>
          </w:p>
        </w:tc>
        <w:tc>
          <w:tcPr>
            <w:tcW w:w="702" w:type="dxa"/>
            <w:tcMar>
              <w:top w:w="0" w:type="dxa"/>
              <w:left w:w="18" w:type="dxa"/>
              <w:bottom w:w="0" w:type="dxa"/>
              <w:right w:w="18" w:type="dxa"/>
            </w:tcMar>
          </w:tcPr>
          <w:p w14:paraId="40AC896C" w14:textId="77777777" w:rsidR="00B83EF1" w:rsidRPr="00ED1A0C" w:rsidRDefault="00FB01B6" w:rsidP="00ED1A0C">
            <w:pPr>
              <w:jc w:val="center"/>
              <w:rPr>
                <w:sz w:val="16"/>
                <w:szCs w:val="16"/>
              </w:rPr>
            </w:pPr>
            <w:r>
              <w:rPr>
                <w:rFonts w:eastAsia="Calibri"/>
                <w:sz w:val="16"/>
                <w:szCs w:val="16"/>
              </w:rPr>
              <w:t>0.01945</w:t>
            </w:r>
          </w:p>
        </w:tc>
        <w:tc>
          <w:tcPr>
            <w:tcW w:w="563" w:type="dxa"/>
            <w:tcMar>
              <w:top w:w="0" w:type="dxa"/>
              <w:left w:w="18" w:type="dxa"/>
              <w:bottom w:w="0" w:type="dxa"/>
              <w:right w:w="18" w:type="dxa"/>
            </w:tcMar>
          </w:tcPr>
          <w:p w14:paraId="3620C8D4" w14:textId="77777777" w:rsidR="00B83EF1" w:rsidRPr="00ED1A0C" w:rsidRDefault="00FB01B6" w:rsidP="00ED1A0C">
            <w:pPr>
              <w:jc w:val="center"/>
              <w:rPr>
                <w:sz w:val="16"/>
                <w:szCs w:val="16"/>
              </w:rPr>
            </w:pPr>
            <w:r>
              <w:rPr>
                <w:rFonts w:eastAsia="Calibri"/>
                <w:sz w:val="16"/>
                <w:szCs w:val="16"/>
              </w:rPr>
              <w:t>0.571</w:t>
            </w:r>
          </w:p>
        </w:tc>
        <w:tc>
          <w:tcPr>
            <w:tcW w:w="702" w:type="dxa"/>
            <w:tcMar>
              <w:top w:w="0" w:type="dxa"/>
              <w:left w:w="18" w:type="dxa"/>
              <w:bottom w:w="0" w:type="dxa"/>
              <w:right w:w="18" w:type="dxa"/>
            </w:tcMar>
          </w:tcPr>
          <w:p w14:paraId="22C549A1" w14:textId="77777777" w:rsidR="00B83EF1" w:rsidRPr="00ED1A0C" w:rsidRDefault="00FB01B6" w:rsidP="00ED1A0C">
            <w:pPr>
              <w:jc w:val="center"/>
              <w:rPr>
                <w:sz w:val="16"/>
                <w:szCs w:val="16"/>
              </w:rPr>
            </w:pPr>
            <w:r>
              <w:rPr>
                <w:rFonts w:eastAsia="Calibri"/>
                <w:sz w:val="16"/>
                <w:szCs w:val="16"/>
              </w:rPr>
              <w:t>0.03318</w:t>
            </w:r>
          </w:p>
        </w:tc>
        <w:tc>
          <w:tcPr>
            <w:tcW w:w="702" w:type="dxa"/>
            <w:tcMar>
              <w:top w:w="0" w:type="dxa"/>
              <w:left w:w="18" w:type="dxa"/>
              <w:bottom w:w="0" w:type="dxa"/>
              <w:right w:w="18" w:type="dxa"/>
            </w:tcMar>
          </w:tcPr>
          <w:p w14:paraId="05A66C73" w14:textId="77777777" w:rsidR="00B83EF1" w:rsidRPr="00ED1A0C" w:rsidRDefault="00FB01B6" w:rsidP="00ED1A0C">
            <w:pPr>
              <w:jc w:val="center"/>
              <w:rPr>
                <w:sz w:val="16"/>
                <w:szCs w:val="16"/>
              </w:rPr>
            </w:pPr>
            <w:r>
              <w:rPr>
                <w:rFonts w:eastAsia="Calibri"/>
                <w:sz w:val="16"/>
                <w:szCs w:val="16"/>
              </w:rPr>
              <w:t>0.02603</w:t>
            </w:r>
          </w:p>
        </w:tc>
        <w:tc>
          <w:tcPr>
            <w:tcW w:w="563" w:type="dxa"/>
            <w:tcMar>
              <w:top w:w="0" w:type="dxa"/>
              <w:left w:w="18" w:type="dxa"/>
              <w:bottom w:w="0" w:type="dxa"/>
              <w:right w:w="18" w:type="dxa"/>
            </w:tcMar>
          </w:tcPr>
          <w:p w14:paraId="5C9B2BC7" w14:textId="77777777" w:rsidR="00B83EF1" w:rsidRPr="00ED1A0C" w:rsidRDefault="00FB01B6" w:rsidP="00ED1A0C">
            <w:pPr>
              <w:jc w:val="center"/>
              <w:rPr>
                <w:sz w:val="16"/>
                <w:szCs w:val="16"/>
              </w:rPr>
            </w:pPr>
            <w:r>
              <w:rPr>
                <w:rFonts w:eastAsia="Calibri"/>
                <w:sz w:val="16"/>
                <w:szCs w:val="16"/>
              </w:rPr>
              <w:t>0.659</w:t>
            </w:r>
          </w:p>
        </w:tc>
        <w:tc>
          <w:tcPr>
            <w:tcW w:w="702" w:type="dxa"/>
            <w:tcMar>
              <w:top w:w="0" w:type="dxa"/>
              <w:left w:w="18" w:type="dxa"/>
              <w:bottom w:w="0" w:type="dxa"/>
              <w:right w:w="18" w:type="dxa"/>
            </w:tcMar>
          </w:tcPr>
          <w:p w14:paraId="47EB4D61" w14:textId="77777777" w:rsidR="00B83EF1" w:rsidRPr="00ED1A0C" w:rsidRDefault="00FB01B6" w:rsidP="00ED1A0C">
            <w:pPr>
              <w:jc w:val="center"/>
              <w:rPr>
                <w:sz w:val="16"/>
                <w:szCs w:val="16"/>
              </w:rPr>
            </w:pPr>
            <w:r>
              <w:rPr>
                <w:rFonts w:eastAsia="Calibri"/>
                <w:sz w:val="16"/>
                <w:szCs w:val="16"/>
              </w:rPr>
              <w:t>0.04072</w:t>
            </w:r>
          </w:p>
        </w:tc>
        <w:tc>
          <w:tcPr>
            <w:tcW w:w="702" w:type="dxa"/>
            <w:tcMar>
              <w:top w:w="0" w:type="dxa"/>
              <w:left w:w="18" w:type="dxa"/>
              <w:bottom w:w="0" w:type="dxa"/>
              <w:right w:w="18" w:type="dxa"/>
            </w:tcMar>
          </w:tcPr>
          <w:p w14:paraId="29046525" w14:textId="77777777" w:rsidR="00B83EF1" w:rsidRPr="00ED1A0C" w:rsidRDefault="00FB01B6" w:rsidP="00ED1A0C">
            <w:pPr>
              <w:jc w:val="center"/>
              <w:rPr>
                <w:sz w:val="16"/>
                <w:szCs w:val="16"/>
              </w:rPr>
            </w:pPr>
            <w:r>
              <w:rPr>
                <w:rFonts w:eastAsia="Calibri"/>
                <w:sz w:val="16"/>
                <w:szCs w:val="16"/>
              </w:rPr>
              <w:t>0.03243</w:t>
            </w:r>
          </w:p>
        </w:tc>
        <w:tc>
          <w:tcPr>
            <w:tcW w:w="563" w:type="dxa"/>
            <w:tcMar>
              <w:top w:w="0" w:type="dxa"/>
              <w:left w:w="18" w:type="dxa"/>
              <w:bottom w:w="0" w:type="dxa"/>
              <w:right w:w="18" w:type="dxa"/>
            </w:tcMar>
          </w:tcPr>
          <w:p w14:paraId="28A90D4A" w14:textId="77777777" w:rsidR="00B83EF1" w:rsidRPr="00ED1A0C" w:rsidRDefault="00FB01B6" w:rsidP="00ED1A0C">
            <w:pPr>
              <w:jc w:val="center"/>
              <w:rPr>
                <w:sz w:val="16"/>
                <w:szCs w:val="16"/>
              </w:rPr>
            </w:pPr>
            <w:r>
              <w:rPr>
                <w:rFonts w:eastAsia="Calibri"/>
                <w:sz w:val="16"/>
                <w:szCs w:val="16"/>
              </w:rPr>
              <w:t>0.694</w:t>
            </w:r>
          </w:p>
        </w:tc>
      </w:tr>
    </w:tbl>
    <w:p w14:paraId="6EC09086" w14:textId="77777777" w:rsidR="00650F9B" w:rsidRPr="00ED1A0C" w:rsidRDefault="00650F9B" w:rsidP="00ED1A0C">
      <w:pPr>
        <w:rPr>
          <w:sz w:val="16"/>
          <w:szCs w:val="16"/>
        </w:rPr>
      </w:pPr>
      <w:r>
        <w:rPr>
          <w:sz w:val="16"/>
          <w:szCs w:val="16"/>
        </w:rPr>
        <w:t>El menor RMSE de cada horizonte se identifica por el valor mínimo de su columna. ¹ El gate estacional principal (Kruskal–Wallis, p=0.4506&gt;0.10) no activó m=5; SARIMAX coincide con ARIMAX. ² El RW pronostica retorno acumulado nulo y su MDA no es aplicable.</w:t>
      </w:r>
    </w:p>
    <w:p w14:paraId="6C7552BF" w14:textId="77777777" w:rsidR="00B83EF1" w:rsidRPr="00ED1A0C" w:rsidRDefault="00FB01B6" w:rsidP="00ED1A0C">
      <w:pPr>
        <w:spacing w:line="360" w:lineRule="auto"/>
        <w:jc w:val="both"/>
      </w:pPr>
      <w:r>
        <w:t>La Tabla 7.1 presenta las métricas OOS 2024 recalculadas después de alinear cada ventana LSTM con su fecha de origen. En T+1, LSTM obtiene el menor RMSE (0.01142), seguido por LSTM+Sent (0.01145) y RW (0.01146); ARIMAX/SARIMAX y LSTM+Sent+VIX registran los mayores errores. Estas diferencias pequeñas requieren la lectura inferencial de la sección siguiente.</w:t>
      </w:r>
    </w:p>
    <w:p w14:paraId="6BF46325" w14:textId="77777777" w:rsidR="00B83EF1" w:rsidRPr="00ED1A0C" w:rsidRDefault="00FB01B6" w:rsidP="00ED1A0C">
      <w:pPr>
        <w:spacing w:line="360" w:lineRule="auto"/>
        <w:jc w:val="both"/>
      </w:pPr>
      <w:r>
        <w:t>En T+5, ARIMA registra el menor RMSE (0.02418); en T+10 el menor corresponde a LSTM+Sent+VIX (0.03318), y en T+20 a ARIMAX/SARIMAX (0.04005). Todos los modelos quedan por debajo de RW en T+20, cuyo RMSE es 0.04368, pero la magnitud por sí sola no establece superioridad estadística. Los MDA elevados en horizontes largos tampoco se interpretan aisladamente debido al solapamiento y a predicciones de signo casi constante.</w:t>
      </w:r>
    </w:p>
    <w:p w14:paraId="198C62BA" w14:textId="77777777" w:rsidR="00650F9B" w:rsidRPr="00ED1A0C" w:rsidRDefault="00650F9B" w:rsidP="00ED1A0C">
      <w:pPr>
        <w:spacing w:line="360" w:lineRule="auto"/>
        <w:jc w:val="both"/>
      </w:pPr>
    </w:p>
    <w:p w14:paraId="39B43CC8" w14:textId="77777777" w:rsidR="00650F9B" w:rsidRPr="00ED1A0C" w:rsidRDefault="00650F9B" w:rsidP="00ED1A0C">
      <w:pPr>
        <w:spacing w:line="360" w:lineRule="auto"/>
        <w:jc w:val="both"/>
      </w:pPr>
    </w:p>
    <w:p w14:paraId="528C9BDF" w14:textId="77777777" w:rsidR="00650F9B" w:rsidRPr="00ED1A0C" w:rsidRDefault="00650F9B" w:rsidP="00ED1A0C">
      <w:pPr>
        <w:spacing w:line="360" w:lineRule="auto"/>
        <w:jc w:val="both"/>
      </w:pPr>
    </w:p>
    <w:p w14:paraId="7744A455" w14:textId="77777777" w:rsidR="00650F9B" w:rsidRPr="00ED1A0C" w:rsidRDefault="00650F9B" w:rsidP="00ED1A0C">
      <w:pPr>
        <w:spacing w:line="360" w:lineRule="auto"/>
        <w:jc w:val="both"/>
      </w:pPr>
    </w:p>
    <w:p w14:paraId="1F61476B" w14:textId="77777777" w:rsidR="00650F9B" w:rsidRPr="00ED1A0C" w:rsidRDefault="00650F9B" w:rsidP="00ED1A0C">
      <w:pPr>
        <w:pStyle w:val="Caption"/>
        <w:keepNext/>
        <w:pageBreakBefore/>
      </w:pPr>
      <w:r w:rsidRPr="00ED1A0C">
        <w:t xml:space="preserve">Figura 7.1 — Diferencia de RMSE frente al paseo aleatorio por modelo en T+20 (OOS 2024). </w:t>
      </w:r>
    </w:p>
    <w:p w14:paraId="71FD9522" w14:textId="77777777" w:rsidR="00650F9B" w:rsidRPr="00ED1A0C" w:rsidRDefault="00650F9B" w:rsidP="00ED1A0C">
      <w:pPr>
        <w:spacing w:line="360" w:lineRule="auto"/>
        <w:jc w:val="both"/>
        <w:rPr>
          <w:lang w:val="es-MX"/>
        </w:rPr>
      </w:pPr>
    </w:p>
    <w:p w14:paraId="284F1B36" w14:textId="77777777" w:rsidR="00650F9B" w:rsidRPr="00ED1A0C" w:rsidRDefault="00650F9B" w:rsidP="00ED1A0C">
      <w:pPr>
        <w:keepNext/>
        <w:spacing w:after="0" w:line="240" w:lineRule="auto"/>
        <w:jc w:val="center"/>
      </w:pPr>
      <w:r w:rsidRPr="00ED1A0C">
        <w:rPr>
          <w:noProof/>
        </w:rPr>
        <w:lastRenderedPageBreak/>
        <w:drawing>
          <wp:inline distT="0" distB="0" distL="0" distR="0" wp14:anchorId="32F16973" wp14:editId="7267336C">
            <wp:extent cx="4988966" cy="2770539"/>
            <wp:effectExtent l="19050" t="19050" r="26670" b="13970"/>
            <wp:docPr id="2110085364" name="Picture 2110085364" descr="Diferencia porcentual de RMSE frente al paseo aleatorio por modelo en el horizonte de 20 días." title="Ilustració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dumbbell_dRMSE.png"/>
                    <pic:cNvPicPr/>
                  </pic:nvPicPr>
                  <pic:blipFill>
                    <a:blip r:embed="rId12"/>
                    <a:stretch>
                      <a:fillRect/>
                    </a:stretch>
                  </pic:blipFill>
                  <pic:spPr>
                    <a:xfrm>
                      <a:off x="0" y="0"/>
                      <a:ext cx="4988966" cy="2770539"/>
                    </a:xfrm>
                    <a:prstGeom prst="rect">
                      <a:avLst/>
                    </a:prstGeom>
                    <a:ln>
                      <a:solidFill>
                        <a:schemeClr val="tx1"/>
                      </a:solidFill>
                    </a:ln>
                  </pic:spPr>
                </pic:pic>
              </a:graphicData>
            </a:graphic>
          </wp:inline>
        </w:drawing>
      </w:r>
    </w:p>
    <w:p w14:paraId="7DD3A2C8" w14:textId="77777777" w:rsidR="00650F9B" w:rsidRDefault="00650F9B" w:rsidP="00ED1A0C">
      <w:pPr>
        <w:keepNext/>
        <w:spacing w:after="0" w:line="240" w:lineRule="auto"/>
        <w:jc w:val="both"/>
        <w:rPr>
          <w:sz w:val="20"/>
          <w:szCs w:val="20"/>
        </w:rPr>
      </w:pPr>
      <w:r w:rsidRPr="00ED1A0C">
        <w:rPr>
          <w:sz w:val="20"/>
          <w:szCs w:val="20"/>
        </w:rPr>
        <w:t>La figura compara, para cada modelo, su raíz del error cuadrático medio con la del paseo aleatorio en el horizonte de veinte días. Una barra por debajo de cero representa una reducción del error respecto de la referencia; una barra por encima de cero representa un aumento. Los marcadores separan la evaluación anual de 2024 del promedio obtenido en los doce bloques mensuales de validación progresiva. La cercanía entre barras muestra que una ventaja numérica pequeña debe interpretarse junto con las pruebas estadísticas.</w:t>
      </w:r>
    </w:p>
    <w:p w14:paraId="3B18CD64" w14:textId="77777777" w:rsidR="009859B4" w:rsidRPr="00ED1A0C" w:rsidRDefault="009859B4" w:rsidP="00ED1A0C">
      <w:pPr>
        <w:keepNext/>
        <w:spacing w:after="0" w:line="240" w:lineRule="auto"/>
        <w:jc w:val="both"/>
        <w:rPr>
          <w:sz w:val="20"/>
          <w:szCs w:val="20"/>
        </w:rPr>
      </w:pPr>
    </w:p>
    <w:p w14:paraId="418C3D2F" w14:textId="77777777" w:rsidR="00B83EF1" w:rsidRDefault="00FB01B6" w:rsidP="00ED1A0C">
      <w:pPr>
        <w:pStyle w:val="Heading2"/>
        <w:keepNext/>
        <w:keepLines/>
      </w:pPr>
      <w:bookmarkStart w:id="42" w:name="_Toc238331174"/>
      <w:r w:rsidRPr="00ED1A0C">
        <w:t>Significancia estadística de las diferencias</w:t>
      </w:r>
      <w:bookmarkEnd w:id="42"/>
    </w:p>
    <w:p w14:paraId="3C141555" w14:textId="77777777" w:rsidR="009859B4" w:rsidRPr="009859B4" w:rsidRDefault="009859B4" w:rsidP="009859B4">
      <w:pPr>
        <w:spacing w:after="0"/>
        <w:rPr>
          <w:lang w:val="es-MX"/>
        </w:rPr>
      </w:pPr>
    </w:p>
    <w:p w14:paraId="69832EE0" w14:textId="77777777" w:rsidR="006F48EE" w:rsidRPr="00ED1A0C" w:rsidRDefault="0003552A" w:rsidP="00ED1A0C">
      <w:pPr>
        <w:spacing w:after="16" w:line="360" w:lineRule="auto"/>
        <w:jc w:val="both"/>
      </w:pPr>
      <w:r>
        <w:t>La Tabla 7.2 presenta DM-HLN frente a RW. ARIMAX y SARIMAX se agrupan porque producen pronósticos idénticos. Cada celda reporta el estadístico, el valor p nominal y el valor p de Holm para la familia primaria de veinte contrastes; Benjamini–Hochberg se reporta en la nota. El signo positivo favorece al modelo evaluado.</w:t>
      </w:r>
    </w:p>
    <w:p w14:paraId="68AA2EC6" w14:textId="77777777" w:rsidR="00650F9B" w:rsidRPr="00ED1A0C" w:rsidRDefault="00650F9B" w:rsidP="00ED1A0C">
      <w:pPr>
        <w:rPr>
          <w:lang w:val="es-MX"/>
        </w:rPr>
      </w:pPr>
    </w:p>
    <w:p w14:paraId="63D1553E" w14:textId="77777777" w:rsidR="00B83EF1" w:rsidRPr="00ED1A0C" w:rsidRDefault="00FB01B6" w:rsidP="00ED1A0C">
      <w:pPr>
        <w:pStyle w:val="Caption"/>
      </w:pPr>
      <w:r>
        <w:t>Tabla 7.2 — Diebold–Mariano frente a RW: DM-HLN (p nominal; p Holm)</w:t>
      </w:r>
    </w:p>
    <w:tbl>
      <w:tblPr>
        <w:tblStyle w:val="TableGrid"/>
        <w:tblW w:w="5000" w:type="pct"/>
        <w:tblLook w:val="04A0" w:firstRow="1" w:lastRow="0" w:firstColumn="1" w:lastColumn="0" w:noHBand="0" w:noVBand="1"/>
      </w:tblPr>
      <w:tblGrid>
        <w:gridCol w:w="2399"/>
        <w:gridCol w:w="1737"/>
        <w:gridCol w:w="1738"/>
        <w:gridCol w:w="1738"/>
        <w:gridCol w:w="1738"/>
      </w:tblGrid>
      <w:tr w:rsidR="00B83EF1" w:rsidRPr="00ED1A0C" w14:paraId="70067346" w14:textId="77777777" w:rsidTr="00ED1A0C">
        <w:trPr>
          <w:cantSplit/>
          <w:tblHeader/>
        </w:trPr>
        <w:tc>
          <w:tcPr>
            <w:tcW w:w="2399" w:type="dxa"/>
          </w:tcPr>
          <w:p w14:paraId="70C01A44" w14:textId="77777777" w:rsidR="00B83EF1" w:rsidRPr="00ED1A0C" w:rsidRDefault="00FB01B6" w:rsidP="00ED1A0C">
            <w:pPr>
              <w:rPr>
                <w:sz w:val="20"/>
                <w:szCs w:val="20"/>
              </w:rPr>
            </w:pPr>
            <w:r w:rsidRPr="00ED1A0C">
              <w:rPr>
                <w:rFonts w:eastAsia="Calibri"/>
                <w:b/>
                <w:bCs/>
                <w:sz w:val="20"/>
                <w:szCs w:val="20"/>
              </w:rPr>
              <w:t>Modelo (vs RW)</w:t>
            </w:r>
          </w:p>
        </w:tc>
        <w:tc>
          <w:tcPr>
            <w:tcW w:w="1739" w:type="dxa"/>
          </w:tcPr>
          <w:p w14:paraId="14BC8E61" w14:textId="77777777" w:rsidR="00B83EF1" w:rsidRPr="00ED1A0C" w:rsidRDefault="00FB01B6" w:rsidP="00ED1A0C">
            <w:pPr>
              <w:jc w:val="center"/>
              <w:rPr>
                <w:sz w:val="20"/>
                <w:szCs w:val="20"/>
              </w:rPr>
            </w:pPr>
            <w:r w:rsidRPr="00ED1A0C">
              <w:rPr>
                <w:rFonts w:eastAsia="Calibri"/>
                <w:b/>
                <w:bCs/>
                <w:sz w:val="20"/>
                <w:szCs w:val="20"/>
              </w:rPr>
              <w:t>T = 1</w:t>
            </w:r>
          </w:p>
        </w:tc>
        <w:tc>
          <w:tcPr>
            <w:tcW w:w="1740" w:type="dxa"/>
          </w:tcPr>
          <w:p w14:paraId="20AED377" w14:textId="77777777" w:rsidR="00B83EF1" w:rsidRPr="00ED1A0C" w:rsidRDefault="00FB01B6" w:rsidP="00ED1A0C">
            <w:pPr>
              <w:jc w:val="center"/>
              <w:rPr>
                <w:sz w:val="20"/>
                <w:szCs w:val="20"/>
              </w:rPr>
            </w:pPr>
            <w:r w:rsidRPr="00ED1A0C">
              <w:rPr>
                <w:rFonts w:eastAsia="Calibri"/>
                <w:b/>
                <w:bCs/>
                <w:sz w:val="20"/>
                <w:szCs w:val="20"/>
              </w:rPr>
              <w:t>T = 5</w:t>
            </w:r>
          </w:p>
        </w:tc>
        <w:tc>
          <w:tcPr>
            <w:tcW w:w="1740" w:type="dxa"/>
          </w:tcPr>
          <w:p w14:paraId="6DF346DB" w14:textId="77777777" w:rsidR="00B83EF1" w:rsidRPr="00ED1A0C" w:rsidRDefault="00FB01B6" w:rsidP="00ED1A0C">
            <w:pPr>
              <w:jc w:val="center"/>
              <w:rPr>
                <w:sz w:val="20"/>
                <w:szCs w:val="20"/>
              </w:rPr>
            </w:pPr>
            <w:r w:rsidRPr="00ED1A0C">
              <w:rPr>
                <w:rFonts w:eastAsia="Calibri"/>
                <w:b/>
                <w:bCs/>
                <w:sz w:val="20"/>
                <w:szCs w:val="20"/>
              </w:rPr>
              <w:t>T = 10</w:t>
            </w:r>
          </w:p>
        </w:tc>
        <w:tc>
          <w:tcPr>
            <w:tcW w:w="1740" w:type="dxa"/>
          </w:tcPr>
          <w:p w14:paraId="28F23C77" w14:textId="77777777" w:rsidR="00B83EF1" w:rsidRPr="00ED1A0C" w:rsidRDefault="00FB01B6" w:rsidP="00ED1A0C">
            <w:pPr>
              <w:jc w:val="center"/>
              <w:rPr>
                <w:sz w:val="20"/>
                <w:szCs w:val="20"/>
              </w:rPr>
            </w:pPr>
            <w:r w:rsidRPr="00ED1A0C">
              <w:rPr>
                <w:rFonts w:eastAsia="Calibri"/>
                <w:b/>
                <w:bCs/>
                <w:sz w:val="20"/>
                <w:szCs w:val="20"/>
              </w:rPr>
              <w:t>T = 20</w:t>
            </w:r>
          </w:p>
        </w:tc>
      </w:tr>
      <w:tr w:rsidR="00B83EF1" w:rsidRPr="00ED1A0C" w14:paraId="122E1F9D" w14:textId="77777777" w:rsidTr="00ED1A0C">
        <w:trPr>
          <w:cantSplit/>
        </w:trPr>
        <w:tc>
          <w:tcPr>
            <w:tcW w:w="2399" w:type="dxa"/>
          </w:tcPr>
          <w:p w14:paraId="428140A9" w14:textId="77777777" w:rsidR="00B83EF1" w:rsidRPr="00ED1A0C" w:rsidRDefault="00FB01B6" w:rsidP="00ED1A0C">
            <w:pPr>
              <w:rPr>
                <w:sz w:val="20"/>
                <w:szCs w:val="20"/>
              </w:rPr>
            </w:pPr>
            <w:r>
              <w:rPr>
                <w:rFonts w:eastAsia="Calibri"/>
                <w:b/>
                <w:bCs/>
                <w:color w:val="000000"/>
                <w:sz w:val="20"/>
                <w:szCs w:val="20"/>
              </w:rPr>
              <w:t>ARIMA</w:t>
            </w:r>
          </w:p>
        </w:tc>
        <w:tc>
          <w:tcPr>
            <w:tcW w:w="1739" w:type="dxa"/>
          </w:tcPr>
          <w:p w14:paraId="739A7386" w14:textId="77777777" w:rsidR="00B83EF1" w:rsidRPr="00ED1A0C" w:rsidRDefault="00FB01B6" w:rsidP="00ED1A0C">
            <w:pPr>
              <w:jc w:val="center"/>
              <w:rPr>
                <w:sz w:val="20"/>
                <w:szCs w:val="20"/>
              </w:rPr>
            </w:pPr>
            <w:r>
              <w:rPr>
                <w:rFonts w:eastAsia="Calibri"/>
                <w:color w:val="000000"/>
                <w:sz w:val="20"/>
                <w:szCs w:val="20"/>
              </w:rPr>
              <w:t>−0.72 (.473; 1.000)</w:t>
            </w:r>
          </w:p>
        </w:tc>
        <w:tc>
          <w:tcPr>
            <w:tcW w:w="1740" w:type="dxa"/>
          </w:tcPr>
          <w:p w14:paraId="074EDD9C" w14:textId="77777777" w:rsidR="00B83EF1" w:rsidRPr="00ED1A0C" w:rsidRDefault="00FB01B6" w:rsidP="00ED1A0C">
            <w:pPr>
              <w:jc w:val="center"/>
              <w:rPr>
                <w:sz w:val="20"/>
                <w:szCs w:val="20"/>
              </w:rPr>
            </w:pPr>
            <w:r>
              <w:rPr>
                <w:rFonts w:eastAsia="Calibri"/>
                <w:color w:val="000000"/>
                <w:sz w:val="20"/>
                <w:szCs w:val="20"/>
              </w:rPr>
              <w:t>1.37 (.171; 1.000)</w:t>
            </w:r>
          </w:p>
        </w:tc>
        <w:tc>
          <w:tcPr>
            <w:tcW w:w="1740" w:type="dxa"/>
          </w:tcPr>
          <w:p w14:paraId="77985BF2" w14:textId="77777777" w:rsidR="00B83EF1" w:rsidRPr="00ED1A0C" w:rsidRDefault="00FB01B6" w:rsidP="00ED1A0C">
            <w:pPr>
              <w:jc w:val="center"/>
              <w:rPr>
                <w:sz w:val="20"/>
                <w:szCs w:val="20"/>
              </w:rPr>
            </w:pPr>
            <w:r>
              <w:rPr>
                <w:rFonts w:eastAsia="Calibri"/>
                <w:color w:val="000000"/>
                <w:sz w:val="20"/>
                <w:szCs w:val="20"/>
              </w:rPr>
              <w:t>1.16 (.248; 1.000)</w:t>
            </w:r>
          </w:p>
        </w:tc>
        <w:tc>
          <w:tcPr>
            <w:tcW w:w="1740" w:type="dxa"/>
          </w:tcPr>
          <w:p w14:paraId="2B0C4E8C" w14:textId="77777777" w:rsidR="00B83EF1" w:rsidRPr="00ED1A0C" w:rsidRDefault="00FB01B6" w:rsidP="00ED1A0C">
            <w:pPr>
              <w:jc w:val="center"/>
              <w:rPr>
                <w:sz w:val="20"/>
                <w:szCs w:val="20"/>
              </w:rPr>
            </w:pPr>
            <w:r>
              <w:rPr>
                <w:rFonts w:eastAsia="Calibri"/>
                <w:color w:val="000000"/>
                <w:sz w:val="20"/>
                <w:szCs w:val="20"/>
              </w:rPr>
              <w:t>1.34 (.182; 1.000)</w:t>
            </w:r>
          </w:p>
        </w:tc>
      </w:tr>
      <w:tr w:rsidR="00B83EF1" w:rsidRPr="00ED1A0C" w14:paraId="20096CBD" w14:textId="77777777" w:rsidTr="00ED1A0C">
        <w:trPr>
          <w:cantSplit/>
        </w:trPr>
        <w:tc>
          <w:tcPr>
            <w:tcW w:w="2399" w:type="dxa"/>
          </w:tcPr>
          <w:p w14:paraId="0E7F79D8" w14:textId="77777777" w:rsidR="00B83EF1" w:rsidRPr="00ED1A0C" w:rsidRDefault="00FB01B6" w:rsidP="00ED1A0C">
            <w:pPr>
              <w:jc w:val="center"/>
              <w:rPr>
                <w:sz w:val="20"/>
                <w:szCs w:val="20"/>
              </w:rPr>
            </w:pPr>
            <w:r>
              <w:rPr>
                <w:rFonts w:eastAsia="Calibri"/>
                <w:bCs/>
                <w:sz w:val="20"/>
                <w:szCs w:val="20"/>
              </w:rPr>
              <w:t>ARIMAX / SARIMAX</w:t>
            </w:r>
          </w:p>
        </w:tc>
        <w:tc>
          <w:tcPr>
            <w:tcW w:w="1739" w:type="dxa"/>
          </w:tcPr>
          <w:p w14:paraId="4B720299" w14:textId="77777777" w:rsidR="00B83EF1" w:rsidRPr="00ED1A0C" w:rsidRDefault="00FB01B6" w:rsidP="00ED1A0C">
            <w:pPr>
              <w:jc w:val="center"/>
              <w:rPr>
                <w:sz w:val="20"/>
                <w:szCs w:val="20"/>
              </w:rPr>
            </w:pPr>
            <w:r>
              <w:rPr>
                <w:rFonts w:eastAsia="Calibri"/>
                <w:color w:val="000000"/>
                <w:sz w:val="20"/>
                <w:szCs w:val="20"/>
              </w:rPr>
              <w:t>−2.09 (.037; .686)</w:t>
            </w:r>
          </w:p>
        </w:tc>
        <w:tc>
          <w:tcPr>
            <w:tcW w:w="1740" w:type="dxa"/>
          </w:tcPr>
          <w:p w14:paraId="6FDA8B16" w14:textId="77777777" w:rsidR="00B83EF1" w:rsidRPr="00ED1A0C" w:rsidRDefault="00FB01B6" w:rsidP="00ED1A0C">
            <w:pPr>
              <w:jc w:val="center"/>
              <w:rPr>
                <w:sz w:val="20"/>
                <w:szCs w:val="20"/>
              </w:rPr>
            </w:pPr>
            <w:r>
              <w:rPr>
                <w:rFonts w:eastAsia="Calibri"/>
                <w:color w:val="000000"/>
                <w:sz w:val="20"/>
                <w:szCs w:val="20"/>
              </w:rPr>
              <w:t>0.09 (.926; 1.000)</w:t>
            </w:r>
          </w:p>
        </w:tc>
        <w:tc>
          <w:tcPr>
            <w:tcW w:w="1740" w:type="dxa"/>
          </w:tcPr>
          <w:p w14:paraId="2E16AD39" w14:textId="77777777" w:rsidR="00B83EF1" w:rsidRPr="00ED1A0C" w:rsidRDefault="00FB01B6" w:rsidP="00ED1A0C">
            <w:pPr>
              <w:jc w:val="center"/>
              <w:rPr>
                <w:sz w:val="20"/>
                <w:szCs w:val="20"/>
              </w:rPr>
            </w:pPr>
            <w:r>
              <w:rPr>
                <w:rFonts w:eastAsia="Calibri"/>
                <w:color w:val="000000"/>
                <w:sz w:val="20"/>
                <w:szCs w:val="20"/>
              </w:rPr>
              <w:t>0.67 (.505; 1.000)</w:t>
            </w:r>
          </w:p>
        </w:tc>
        <w:tc>
          <w:tcPr>
            <w:tcW w:w="1740" w:type="dxa"/>
          </w:tcPr>
          <w:p w14:paraId="370042A4" w14:textId="77777777" w:rsidR="00B83EF1" w:rsidRPr="00ED1A0C" w:rsidRDefault="00FB01B6" w:rsidP="00ED1A0C">
            <w:pPr>
              <w:jc w:val="center"/>
              <w:rPr>
                <w:sz w:val="20"/>
                <w:szCs w:val="20"/>
              </w:rPr>
            </w:pPr>
            <w:r>
              <w:rPr>
                <w:rFonts w:eastAsia="Calibri"/>
                <w:color w:val="000000"/>
                <w:sz w:val="20"/>
                <w:szCs w:val="20"/>
              </w:rPr>
              <w:t>1.75 (.082; .410)</w:t>
            </w:r>
          </w:p>
        </w:tc>
      </w:tr>
      <w:tr w:rsidR="00B83EF1" w:rsidRPr="00ED1A0C" w14:paraId="12231C68" w14:textId="77777777" w:rsidTr="00ED1A0C">
        <w:trPr>
          <w:cantSplit/>
        </w:trPr>
        <w:tc>
          <w:tcPr>
            <w:tcW w:w="2399" w:type="dxa"/>
          </w:tcPr>
          <w:p w14:paraId="249D5C5D" w14:textId="77777777" w:rsidR="00B83EF1" w:rsidRPr="00ED1A0C" w:rsidRDefault="00FB01B6" w:rsidP="00ED1A0C">
            <w:pPr>
              <w:rPr>
                <w:sz w:val="20"/>
                <w:szCs w:val="20"/>
              </w:rPr>
            </w:pPr>
            <w:r>
              <w:rPr>
                <w:rFonts w:eastAsia="Calibri"/>
                <w:b/>
                <w:bCs/>
                <w:color w:val="000000"/>
                <w:sz w:val="20"/>
                <w:szCs w:val="20"/>
              </w:rPr>
              <w:t>LSTM</w:t>
            </w:r>
          </w:p>
        </w:tc>
        <w:tc>
          <w:tcPr>
            <w:tcW w:w="1739" w:type="dxa"/>
          </w:tcPr>
          <w:p w14:paraId="43ED1D1F" w14:textId="77777777" w:rsidR="00B83EF1" w:rsidRPr="00ED1A0C" w:rsidRDefault="00FB01B6" w:rsidP="00ED1A0C">
            <w:pPr>
              <w:jc w:val="center"/>
              <w:rPr>
                <w:sz w:val="20"/>
                <w:szCs w:val="20"/>
              </w:rPr>
            </w:pPr>
            <w:r>
              <w:rPr>
                <w:rFonts w:eastAsia="Calibri"/>
                <w:color w:val="000000"/>
                <w:sz w:val="20"/>
                <w:szCs w:val="20"/>
              </w:rPr>
              <w:t>0.38 (.705; 1.000)</w:t>
            </w:r>
          </w:p>
        </w:tc>
        <w:tc>
          <w:tcPr>
            <w:tcW w:w="1740" w:type="dxa"/>
          </w:tcPr>
          <w:p w14:paraId="7A831715" w14:textId="77777777" w:rsidR="00B83EF1" w:rsidRPr="00ED1A0C" w:rsidRDefault="00FB01B6" w:rsidP="00ED1A0C">
            <w:pPr>
              <w:jc w:val="center"/>
              <w:rPr>
                <w:sz w:val="20"/>
                <w:szCs w:val="20"/>
              </w:rPr>
            </w:pPr>
            <w:r>
              <w:rPr>
                <w:rFonts w:eastAsia="Calibri"/>
                <w:color w:val="000000"/>
                <w:sz w:val="20"/>
                <w:szCs w:val="20"/>
              </w:rPr>
              <w:t>1.17 (.244; 1.000)</w:t>
            </w:r>
          </w:p>
        </w:tc>
        <w:tc>
          <w:tcPr>
            <w:tcW w:w="1740" w:type="dxa"/>
          </w:tcPr>
          <w:p w14:paraId="12198541" w14:textId="77777777" w:rsidR="00B83EF1" w:rsidRPr="00ED1A0C" w:rsidRDefault="00FB01B6" w:rsidP="00ED1A0C">
            <w:pPr>
              <w:jc w:val="center"/>
              <w:rPr>
                <w:sz w:val="20"/>
                <w:szCs w:val="20"/>
              </w:rPr>
            </w:pPr>
            <w:r>
              <w:rPr>
                <w:rFonts w:eastAsia="Calibri"/>
                <w:color w:val="000000"/>
                <w:sz w:val="20"/>
                <w:szCs w:val="20"/>
              </w:rPr>
              <w:t>1.32 (.187; 1.000)</w:t>
            </w:r>
          </w:p>
        </w:tc>
        <w:tc>
          <w:tcPr>
            <w:tcW w:w="1740" w:type="dxa"/>
          </w:tcPr>
          <w:p w14:paraId="7819D591" w14:textId="77777777" w:rsidR="00B83EF1" w:rsidRPr="00ED1A0C" w:rsidRDefault="00FB01B6" w:rsidP="00ED1A0C">
            <w:pPr>
              <w:jc w:val="center"/>
              <w:rPr>
                <w:sz w:val="20"/>
                <w:szCs w:val="20"/>
              </w:rPr>
            </w:pPr>
            <w:r>
              <w:rPr>
                <w:sz w:val="20"/>
                <w:szCs w:val="20"/>
              </w:rPr>
              <w:t>2.25 (.026; .512)</w:t>
            </w:r>
          </w:p>
        </w:tc>
      </w:tr>
      <w:tr w:rsidR="00B83EF1" w:rsidRPr="00ED1A0C" w14:paraId="2E2A581D" w14:textId="77777777" w:rsidTr="00ED1A0C">
        <w:trPr>
          <w:cantSplit/>
        </w:trPr>
        <w:tc>
          <w:tcPr>
            <w:tcW w:w="2399" w:type="dxa"/>
          </w:tcPr>
          <w:p w14:paraId="680577A7" w14:textId="77777777" w:rsidR="00B83EF1" w:rsidRPr="00ED1A0C" w:rsidRDefault="00FB01B6" w:rsidP="00ED1A0C">
            <w:pPr>
              <w:rPr>
                <w:sz w:val="20"/>
                <w:szCs w:val="20"/>
              </w:rPr>
            </w:pPr>
            <w:r>
              <w:rPr>
                <w:rFonts w:eastAsia="Calibri"/>
                <w:b/>
                <w:bCs/>
                <w:color w:val="000000"/>
                <w:sz w:val="20"/>
                <w:szCs w:val="20"/>
              </w:rPr>
              <w:t>LSTM+Sent</w:t>
            </w:r>
          </w:p>
        </w:tc>
        <w:tc>
          <w:tcPr>
            <w:tcW w:w="1739" w:type="dxa"/>
          </w:tcPr>
          <w:p w14:paraId="34CC3283" w14:textId="77777777" w:rsidR="00B83EF1" w:rsidRPr="00ED1A0C" w:rsidRDefault="00FB01B6" w:rsidP="00ED1A0C">
            <w:pPr>
              <w:jc w:val="center"/>
              <w:rPr>
                <w:sz w:val="20"/>
                <w:szCs w:val="20"/>
              </w:rPr>
            </w:pPr>
            <w:r>
              <w:rPr>
                <w:rFonts w:eastAsia="Calibri"/>
                <w:color w:val="000000"/>
                <w:sz w:val="20"/>
                <w:szCs w:val="20"/>
              </w:rPr>
              <w:t>0.16 (.870; 1.000)</w:t>
            </w:r>
          </w:p>
        </w:tc>
        <w:tc>
          <w:tcPr>
            <w:tcW w:w="1740" w:type="dxa"/>
          </w:tcPr>
          <w:p w14:paraId="18BA9433" w14:textId="77777777" w:rsidR="00B83EF1" w:rsidRPr="00ED1A0C" w:rsidRDefault="00FB01B6" w:rsidP="00ED1A0C">
            <w:pPr>
              <w:jc w:val="center"/>
              <w:rPr>
                <w:sz w:val="20"/>
                <w:szCs w:val="20"/>
              </w:rPr>
            </w:pPr>
            <w:r>
              <w:rPr>
                <w:sz w:val="20"/>
                <w:szCs w:val="20"/>
              </w:rPr>
              <w:t>1.02 (.307; 1.000)</w:t>
            </w:r>
          </w:p>
        </w:tc>
        <w:tc>
          <w:tcPr>
            <w:tcW w:w="1740" w:type="dxa"/>
          </w:tcPr>
          <w:p w14:paraId="48D41C61" w14:textId="77777777" w:rsidR="00B83EF1" w:rsidRPr="00ED1A0C" w:rsidRDefault="00FB01B6" w:rsidP="00ED1A0C">
            <w:pPr>
              <w:jc w:val="center"/>
              <w:rPr>
                <w:sz w:val="20"/>
                <w:szCs w:val="20"/>
              </w:rPr>
            </w:pPr>
            <w:r>
              <w:rPr>
                <w:rFonts w:eastAsia="Calibri"/>
                <w:color w:val="000000"/>
                <w:sz w:val="20"/>
                <w:szCs w:val="20"/>
              </w:rPr>
              <w:t>−0.08 (.939; 1.000)</w:t>
            </w:r>
          </w:p>
        </w:tc>
        <w:tc>
          <w:tcPr>
            <w:tcW w:w="1740" w:type="dxa"/>
          </w:tcPr>
          <w:p w14:paraId="0C518364" w14:textId="77777777" w:rsidR="00B83EF1" w:rsidRPr="00ED1A0C" w:rsidRDefault="00FB01B6" w:rsidP="00ED1A0C">
            <w:pPr>
              <w:jc w:val="center"/>
              <w:rPr>
                <w:sz w:val="20"/>
                <w:szCs w:val="20"/>
              </w:rPr>
            </w:pPr>
            <w:r>
              <w:rPr>
                <w:rFonts w:eastAsia="Calibri"/>
                <w:color w:val="000000"/>
                <w:sz w:val="20"/>
                <w:szCs w:val="20"/>
              </w:rPr>
              <w:t>0.77 (.442; 1.000)</w:t>
            </w:r>
          </w:p>
        </w:tc>
      </w:tr>
      <w:tr w:rsidR="00B83EF1" w:rsidRPr="00ED1A0C" w14:paraId="083AB60C" w14:textId="77777777" w:rsidTr="00ED1A0C">
        <w:trPr>
          <w:cantSplit/>
        </w:trPr>
        <w:tc>
          <w:tcPr>
            <w:tcW w:w="2399" w:type="dxa"/>
          </w:tcPr>
          <w:p w14:paraId="298320A3" w14:textId="77777777" w:rsidR="00B83EF1" w:rsidRPr="00ED1A0C" w:rsidRDefault="00FB01B6" w:rsidP="00ED1A0C">
            <w:pPr>
              <w:rPr>
                <w:sz w:val="20"/>
                <w:szCs w:val="20"/>
              </w:rPr>
            </w:pPr>
            <w:r>
              <w:rPr>
                <w:rFonts w:eastAsia="Calibri"/>
                <w:b/>
                <w:bCs/>
                <w:color w:val="000000"/>
                <w:sz w:val="20"/>
                <w:szCs w:val="20"/>
              </w:rPr>
              <w:t>LSTM+Sent+VIX</w:t>
            </w:r>
          </w:p>
        </w:tc>
        <w:tc>
          <w:tcPr>
            <w:tcW w:w="1739" w:type="dxa"/>
          </w:tcPr>
          <w:p w14:paraId="2687C75C" w14:textId="77777777" w:rsidR="00B83EF1" w:rsidRPr="00ED1A0C" w:rsidRDefault="00FB01B6" w:rsidP="00ED1A0C">
            <w:pPr>
              <w:jc w:val="center"/>
              <w:rPr>
                <w:sz w:val="20"/>
                <w:szCs w:val="20"/>
              </w:rPr>
            </w:pPr>
            <w:r>
              <w:rPr>
                <w:rFonts w:eastAsia="Calibri"/>
                <w:color w:val="000000"/>
                <w:sz w:val="20"/>
                <w:szCs w:val="20"/>
              </w:rPr>
              <w:t>−2.11 (.036; .686)</w:t>
            </w:r>
          </w:p>
        </w:tc>
        <w:tc>
          <w:tcPr>
            <w:tcW w:w="1740" w:type="dxa"/>
          </w:tcPr>
          <w:p w14:paraId="41F7EC76" w14:textId="77777777" w:rsidR="00B83EF1" w:rsidRPr="00ED1A0C" w:rsidRDefault="00FB01B6" w:rsidP="00ED1A0C">
            <w:pPr>
              <w:jc w:val="center"/>
              <w:rPr>
                <w:sz w:val="20"/>
                <w:szCs w:val="20"/>
              </w:rPr>
            </w:pPr>
            <w:r>
              <w:rPr>
                <w:rFonts w:eastAsia="Calibri"/>
                <w:color w:val="000000"/>
                <w:sz w:val="20"/>
                <w:szCs w:val="20"/>
              </w:rPr>
              <w:t>−0.16 (.871; 1.000)</w:t>
            </w:r>
          </w:p>
        </w:tc>
        <w:tc>
          <w:tcPr>
            <w:tcW w:w="1740" w:type="dxa"/>
          </w:tcPr>
          <w:p w14:paraId="5F37551D" w14:textId="77777777" w:rsidR="00B83EF1" w:rsidRPr="00ED1A0C" w:rsidRDefault="00FB01B6" w:rsidP="00ED1A0C">
            <w:pPr>
              <w:jc w:val="center"/>
              <w:rPr>
                <w:sz w:val="20"/>
                <w:szCs w:val="20"/>
              </w:rPr>
            </w:pPr>
            <w:r>
              <w:rPr>
                <w:rFonts w:eastAsia="Calibri"/>
                <w:color w:val="000000"/>
                <w:sz w:val="20"/>
                <w:szCs w:val="20"/>
              </w:rPr>
              <w:t>1.11 (.267; 1.000)</w:t>
            </w:r>
          </w:p>
        </w:tc>
        <w:tc>
          <w:tcPr>
            <w:tcW w:w="1740" w:type="dxa"/>
          </w:tcPr>
          <w:p w14:paraId="68C9291A" w14:textId="77777777" w:rsidR="00B83EF1" w:rsidRPr="00ED1A0C" w:rsidRDefault="00FB01B6" w:rsidP="00ED1A0C">
            <w:pPr>
              <w:jc w:val="center"/>
              <w:rPr>
                <w:sz w:val="20"/>
                <w:szCs w:val="20"/>
              </w:rPr>
            </w:pPr>
            <w:r>
              <w:rPr>
                <w:sz w:val="20"/>
                <w:szCs w:val="20"/>
              </w:rPr>
              <w:t>1.57 (.117; 1.000)</w:t>
            </w:r>
          </w:p>
        </w:tc>
      </w:tr>
    </w:tbl>
    <w:p w14:paraId="4F66978A" w14:textId="77777777" w:rsidR="001B72C4" w:rsidRPr="00ED1A0C" w:rsidRDefault="00650F9B" w:rsidP="00ED1A0C">
      <w:pPr>
        <w:jc w:val="both"/>
        <w:rPr>
          <w:sz w:val="18"/>
          <w:szCs w:val="18"/>
        </w:rPr>
      </w:pPr>
      <w:r>
        <w:rPr>
          <w:sz w:val="18"/>
          <w:szCs w:val="18"/>
        </w:rPr>
        <w:t>Covarianza HAC con kernel de Bartlett y L=h−1. Hay tres resultados nominales al 5 %: ARIMAX es peor que RW en T+1 (p=0.0373), LSTM+Sent+VIX es peor en T+1 (p=0.0361) y LSTM es mejor en T+20 (p=0.0256). Ninguno sobrevive Holm (0.6859, 0.6859 y 0.5120) ni Benjamini–Hochberg (0.2487 en los tres casos).</w:t>
      </w:r>
    </w:p>
    <w:p w14:paraId="2DD07747" w14:textId="77777777" w:rsidR="00B83EF1" w:rsidRPr="00ED1A0C" w:rsidRDefault="00FB01B6" w:rsidP="00ED1A0C">
      <w:pPr>
        <w:spacing w:line="360" w:lineRule="auto"/>
        <w:jc w:val="both"/>
      </w:pPr>
      <w:r>
        <w:lastRenderedPageBreak/>
        <w:t>La inferencia corregida no identifica superioridad frente a RW en la familia primaria. Como análisis incremental separado, quince de dieciséis ablaciones exógenas tampoco son significativas tras ajuste. La excepción es LSTM+Sent+VIX frente a LSTM+Sent en T+1: la variante completa es peor (DM-HLN=−3.0604; p_Holm=p_BH=0.0392). No hay evidencia robusta de que añadir VIX o tono reduzca el error.</w:t>
      </w:r>
    </w:p>
    <w:p w14:paraId="317CB915" w14:textId="77777777" w:rsidR="00435C98" w:rsidRPr="00ED1A0C" w:rsidRDefault="00435C98" w:rsidP="00ED1A0C">
      <w:pPr>
        <w:pStyle w:val="Caption"/>
      </w:pPr>
      <w:r>
        <w:t>Figura 7.2 — Diagrama volcano de Diebold–Mariano frente al RW en T+20 (OOS 2024): diferencia de RMSE (eje X) y −log₁₀(p_HLN) con HAC L=h−1 (eje Y). Las líneas marcan p=0.05 y p=0.10.</w:t>
      </w:r>
    </w:p>
    <w:p w14:paraId="18D52FC0" w14:textId="77777777" w:rsidR="00831D68" w:rsidRPr="00ED1A0C" w:rsidRDefault="00E13759" w:rsidP="00ED1A0C">
      <w:pPr>
        <w:keepNext/>
        <w:spacing w:after="0"/>
        <w:jc w:val="center"/>
      </w:pPr>
      <w:r w:rsidRPr="00ED1A0C">
        <w:rPr>
          <w:noProof/>
        </w:rPr>
        <w:drawing>
          <wp:inline distT="0" distB="0" distL="0" distR="0" wp14:anchorId="2C248339" wp14:editId="2171659C">
            <wp:extent cx="4937760" cy="3703320"/>
            <wp:effectExtent l="19050" t="19050" r="15240" b="11430"/>
            <wp:docPr id="2110085365" name="Picture 2110085365" descr="Diagrama volcano de la prueba Diebold-Mariano frente al paseo aleatorio en el horizonte de 20 días." title="Ilustració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volcano_vs_RW.png"/>
                    <pic:cNvPicPr/>
                  </pic:nvPicPr>
                  <pic:blipFill>
                    <a:blip r:embed="rId13"/>
                    <a:stretch>
                      <a:fillRect/>
                    </a:stretch>
                  </pic:blipFill>
                  <pic:spPr>
                    <a:xfrm>
                      <a:off x="0" y="0"/>
                      <a:ext cx="4937760" cy="3703320"/>
                    </a:xfrm>
                    <a:prstGeom prst="rect">
                      <a:avLst/>
                    </a:prstGeom>
                    <a:ln>
                      <a:solidFill>
                        <a:schemeClr val="tx1"/>
                      </a:solidFill>
                    </a:ln>
                  </pic:spPr>
                </pic:pic>
              </a:graphicData>
            </a:graphic>
          </wp:inline>
        </w:drawing>
      </w:r>
    </w:p>
    <w:p w14:paraId="4595996A" w14:textId="77777777" w:rsidR="00435C98" w:rsidRPr="00ED1A0C" w:rsidRDefault="00435C98" w:rsidP="00ED1A0C">
      <w:pPr>
        <w:spacing w:after="0"/>
        <w:rPr>
          <w:lang w:val="es-MX"/>
        </w:rPr>
      </w:pPr>
    </w:p>
    <w:p w14:paraId="172B47FC" w14:textId="77777777" w:rsidR="00B83EF1" w:rsidRPr="00ED1A0C" w:rsidRDefault="00FB01B6" w:rsidP="00ED1A0C">
      <w:pPr>
        <w:spacing w:line="360" w:lineRule="auto"/>
        <w:jc w:val="both"/>
      </w:pPr>
      <w:r>
        <w:t>La prueba de Pesaran–Timmermann [28] no detecta habilidad direccional al 5 %; el menor valor p calculable es 0.2742. Varias celdas de horizontes largos no son calculables porque el pronóstico conserva un solo signo. Por tanto, los MDA altos no aportan evidencia inferencial independiente.</w:t>
      </w:r>
    </w:p>
    <w:p w14:paraId="7275452B" w14:textId="77777777" w:rsidR="00B83EF1" w:rsidRPr="00ED1A0C" w:rsidRDefault="00FB01B6" w:rsidP="00ED1A0C">
      <w:pPr>
        <w:spacing w:line="360" w:lineRule="auto"/>
        <w:jc w:val="both"/>
      </w:pPr>
      <w:r w:rsidRPr="00ED1A0C">
        <w:t>Antes de estimar los modelos, el proceso verifica automáticamente que las ventanas objetivo no se superpongan con los datos de entrenamiento y que la variable observada coincida con la fuente primaria. Las tablas solo se generan después de superar los controles de integridad y ausencia de fuga de información. Esta verificación corresponde a control de calidad y no aporta evidencia inferencial adicional.</w:t>
      </w:r>
    </w:p>
    <w:p w14:paraId="17EB6C6C" w14:textId="77777777" w:rsidR="00B83EF1" w:rsidRPr="00ED1A0C" w:rsidRDefault="00FB01B6" w:rsidP="00ED1A0C">
      <w:pPr>
        <w:pStyle w:val="Heading2"/>
        <w:keepNext/>
        <w:keepLines/>
      </w:pPr>
      <w:bookmarkStart w:id="43" w:name="_Toc238331175"/>
      <w:r w:rsidRPr="00ED1A0C">
        <w:lastRenderedPageBreak/>
        <w:t>Calibración de los pronósticos</w:t>
      </w:r>
      <w:bookmarkEnd w:id="43"/>
    </w:p>
    <w:p w14:paraId="3DAB30FE" w14:textId="77777777" w:rsidR="00AA070D" w:rsidRPr="00ED1A0C" w:rsidRDefault="00AA070D" w:rsidP="009859B4">
      <w:pPr>
        <w:spacing w:after="0"/>
        <w:rPr>
          <w:lang w:val="es-MX"/>
        </w:rPr>
      </w:pPr>
    </w:p>
    <w:p w14:paraId="6B835E3B" w14:textId="77777777" w:rsidR="00AA070D" w:rsidRPr="00ED1A0C" w:rsidRDefault="00AA070D" w:rsidP="00ED1A0C">
      <w:pPr>
        <w:spacing w:line="360" w:lineRule="auto"/>
        <w:jc w:val="both"/>
        <w:rPr>
          <w:lang w:val="es-MX"/>
        </w:rPr>
      </w:pPr>
      <w:r>
        <w:t>La calibración se evaluó con regresiones de Mincer–Zarnowitz en niveles y una prueba Wald conjunta de α=0 y β=1. Esta prueba evita declarar calibración a partir de dos decisiones marginales separadas.</w:t>
      </w:r>
    </w:p>
    <w:p w14:paraId="29C2F519" w14:textId="77777777" w:rsidR="00A7287D" w:rsidRPr="00ED1A0C" w:rsidRDefault="00AA070D" w:rsidP="00ED1A0C">
      <w:pPr>
        <w:spacing w:line="360" w:lineRule="auto"/>
        <w:jc w:val="both"/>
      </w:pPr>
      <w:r>
        <w:t>En T+1, la prueba conjunta no rechaza calibración al 5 % para RW, ARIMA, ARIMAX/SARIMAX, LSTM y LSTM+Sent (p entre 0.0572 y 0.2641). LSTM+Sent+VIX sí rechaza la restricción conjunta (p=0.0325).</w:t>
      </w:r>
    </w:p>
    <w:p w14:paraId="374176B5" w14:textId="77777777" w:rsidR="00A7287D" w:rsidRPr="00ED1A0C" w:rsidRDefault="00A7287D" w:rsidP="00ED1A0C">
      <w:pPr>
        <w:spacing w:before="100" w:beforeAutospacing="1" w:after="100" w:afterAutospacing="1" w:line="360" w:lineRule="auto"/>
        <w:jc w:val="both"/>
        <w:rPr>
          <w:lang w:eastAsia="es-CO"/>
        </w:rPr>
      </w:pPr>
      <w:r>
        <w:rPr>
          <w:lang w:eastAsia="es-CO"/>
        </w:rPr>
        <w:t>Desde T+5, todos los modelos rechazan conjuntamente la calibración ideal al 5 %. En T+20, las pendientes se ubican entre 0.7753 y 0.8199 y los valores p conjuntos entre 0.0016 y 0.0386. Los R² de 0.6965–0.7200 reflejan asociación en niveles, no calibración.</w:t>
      </w:r>
    </w:p>
    <w:p w14:paraId="6573C130" w14:textId="77777777" w:rsidR="00ED1A0C" w:rsidRPr="00ED1A0C" w:rsidRDefault="00A7287D" w:rsidP="00ED1A0C">
      <w:pPr>
        <w:spacing w:before="100" w:beforeAutospacing="1" w:after="100" w:afterAutospacing="1" w:line="360" w:lineRule="auto"/>
        <w:jc w:val="both"/>
        <w:rPr>
          <w:lang w:eastAsia="es-CO"/>
        </w:rPr>
      </w:pPr>
      <w:r>
        <w:rPr>
          <w:lang w:eastAsia="es-CO"/>
        </w:rPr>
        <w:t>En conjunto, la calibración es compatible con los datos para la mayoría de los modelos solo a un día; a horizontes de cinco días o más existe evidencia conjunta de sesgo y/o pendiente distinta de uno.</w:t>
      </w:r>
    </w:p>
    <w:p w14:paraId="24C73A90" w14:textId="77777777" w:rsidR="00AA070D" w:rsidRPr="00ED1A0C" w:rsidRDefault="00AA070D" w:rsidP="00ED1A0C">
      <w:pPr>
        <w:pStyle w:val="Caption"/>
        <w:spacing w:before="100" w:beforeAutospacing="1" w:after="100" w:afterAutospacing="1" w:line="360" w:lineRule="auto"/>
        <w:jc w:val="both"/>
        <w:rPr>
          <w:b/>
        </w:rPr>
      </w:pPr>
      <w:r>
        <w:lastRenderedPageBreak/>
        <w:t>Figura 7.3 — Calibración Mincer–Zarnowitz en T+20 (OOS 2024): nivel observado contra nivel pronosticado por modelo. La línea de 45° representa la calibración perfecta (α = 0, β = 1); los coeficientes anotados corresponden a la regresión en niveles.</w:t>
      </w:r>
    </w:p>
    <w:p w14:paraId="0A1E5DEA" w14:textId="77777777" w:rsidR="00831D68" w:rsidRPr="00ED1A0C" w:rsidRDefault="00E13759" w:rsidP="00ED1A0C">
      <w:pPr>
        <w:spacing w:line="360" w:lineRule="auto"/>
        <w:jc w:val="center"/>
        <w:rPr>
          <w:sz w:val="20"/>
          <w:szCs w:val="20"/>
        </w:rPr>
      </w:pPr>
      <w:r w:rsidRPr="00ED1A0C">
        <w:rPr>
          <w:noProof/>
        </w:rPr>
        <w:drawing>
          <wp:inline distT="0" distB="0" distL="0" distR="0" wp14:anchorId="789FA159" wp14:editId="3A89D36C">
            <wp:extent cx="5669280" cy="3598103"/>
            <wp:effectExtent l="19050" t="19050" r="26670" b="21590"/>
            <wp:docPr id="2110085366" name="Picture 2110085366" descr="Gráfico de calibración Mincer-Zarnowitz: nivel observado frente a nivel pronosticado por modelo." title="Ilustració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calibracion_scatter.png"/>
                    <pic:cNvPicPr/>
                  </pic:nvPicPr>
                  <pic:blipFill>
                    <a:blip r:embed="rId14"/>
                    <a:stretch>
                      <a:fillRect/>
                    </a:stretch>
                  </pic:blipFill>
                  <pic:spPr>
                    <a:xfrm>
                      <a:off x="0" y="0"/>
                      <a:ext cx="5669280" cy="3598103"/>
                    </a:xfrm>
                    <a:prstGeom prst="rect">
                      <a:avLst/>
                    </a:prstGeom>
                    <a:ln>
                      <a:solidFill>
                        <a:schemeClr val="tx1"/>
                      </a:solidFill>
                    </a:ln>
                  </pic:spPr>
                </pic:pic>
              </a:graphicData>
            </a:graphic>
          </wp:inline>
        </w:drawing>
      </w:r>
    </w:p>
    <w:p w14:paraId="4A0584F1" w14:textId="77777777" w:rsidR="00B83EF1" w:rsidRPr="00ED1A0C" w:rsidRDefault="00FB01B6" w:rsidP="00ED1A0C">
      <w:pPr>
        <w:pStyle w:val="Heading2"/>
        <w:keepNext/>
        <w:keepLines/>
      </w:pPr>
      <w:bookmarkStart w:id="44" w:name="_Toc238331176"/>
      <w:r w:rsidRPr="00ED1A0C">
        <w:t>Estabilidad temporal: validación walk-forward y regímenes</w:t>
      </w:r>
      <w:bookmarkEnd w:id="44"/>
    </w:p>
    <w:p w14:paraId="50C9EE76" w14:textId="77777777" w:rsidR="00BA605E" w:rsidRPr="00ED1A0C" w:rsidRDefault="00BA605E" w:rsidP="009859B4">
      <w:pPr>
        <w:spacing w:after="0"/>
        <w:rPr>
          <w:lang w:val="es-MX"/>
        </w:rPr>
      </w:pPr>
    </w:p>
    <w:p w14:paraId="6DCE07B2" w14:textId="77777777" w:rsidR="00D4205D" w:rsidRPr="00ED1A0C" w:rsidRDefault="00BA605E" w:rsidP="00ED1A0C">
      <w:pPr>
        <w:spacing w:line="360" w:lineRule="auto"/>
        <w:jc w:val="both"/>
        <w:rPr>
          <w:lang w:val="es-MX"/>
        </w:rPr>
      </w:pPr>
      <w:r w:rsidRPr="00ED1A0C">
        <w:t xml:space="preserve">La evaluación agregada fuera de muestra permite comparar el desempeño promedio de los modelos, pero puede ocultar variaciones relevantes entre diferentes períodos. Por esta razón, la estabilidad temporal se analizó mediante una validación mensual tipo </w:t>
      </w:r>
      <w:r w:rsidRPr="00ED1A0C">
        <w:rPr>
          <w:rStyle w:val="Emphasis"/>
        </w:rPr>
        <w:t>walk-forward</w:t>
      </w:r>
      <w:r w:rsidRPr="00ED1A0C">
        <w:t>, compuesta por doce bloques consecutivos de 2024. En cada bloque, los modelos fueron entrenados o reestimados utilizando únicamente la información disponible hasta el cierre del mes anterior. De manera complementaria, los resultados se examinaron según los cuartiles del VIX observado en la fecha de origen del pronóstico, con el propósito de explorar si el desempeño relativo cambia bajo distintos niveles contemporáneos de volatilidad.</w:t>
      </w:r>
    </w:p>
    <w:p w14:paraId="140A27E9" w14:textId="77777777" w:rsidR="00D4205D" w:rsidRPr="00ED1A0C" w:rsidRDefault="00D4205D" w:rsidP="00ED1A0C">
      <w:pPr>
        <w:rPr>
          <w:lang w:val="es-MX"/>
        </w:rPr>
      </w:pPr>
    </w:p>
    <w:p w14:paraId="64A9CD04" w14:textId="77777777" w:rsidR="00ED1A0C" w:rsidRPr="00ED1A0C" w:rsidRDefault="00ED1A0C" w:rsidP="00ED1A0C">
      <w:pPr>
        <w:rPr>
          <w:lang w:val="es-MX"/>
        </w:rPr>
      </w:pPr>
    </w:p>
    <w:p w14:paraId="612AF535" w14:textId="77777777" w:rsidR="007E3E94" w:rsidRPr="00ED1A0C" w:rsidRDefault="007E3E94" w:rsidP="00ED1A0C">
      <w:pPr>
        <w:rPr>
          <w:lang w:val="es-MX"/>
        </w:rPr>
      </w:pPr>
    </w:p>
    <w:p w14:paraId="480DDB87" w14:textId="77777777" w:rsidR="00B83EF1" w:rsidRPr="00ED1A0C" w:rsidRDefault="00FB01B6" w:rsidP="00ED1A0C">
      <w:pPr>
        <w:pStyle w:val="Caption"/>
      </w:pPr>
      <w:r w:rsidRPr="00ED1A0C">
        <w:t>Tabla 7.3 — Validación walk-forward (12 bloques mensuales de 2024, promedio)</w:t>
      </w:r>
    </w:p>
    <w:tbl>
      <w:tblPr>
        <w:tblStyle w:val="TableGrid"/>
        <w:tblW w:w="5000" w:type="pct"/>
        <w:tblLook w:val="04A0" w:firstRow="1" w:lastRow="0" w:firstColumn="1" w:lastColumn="0" w:noHBand="0" w:noVBand="1"/>
      </w:tblPr>
      <w:tblGrid>
        <w:gridCol w:w="2028"/>
        <w:gridCol w:w="1056"/>
        <w:gridCol w:w="872"/>
        <w:gridCol w:w="1056"/>
        <w:gridCol w:w="872"/>
        <w:gridCol w:w="960"/>
        <w:gridCol w:w="773"/>
        <w:gridCol w:w="960"/>
        <w:gridCol w:w="773"/>
      </w:tblGrid>
      <w:tr w:rsidR="007E3E94" w:rsidRPr="00ED1A0C" w14:paraId="1E2A1669" w14:textId="77777777" w:rsidTr="00ED1A0C">
        <w:trPr>
          <w:cantSplit/>
          <w:tblHeader/>
        </w:trPr>
        <w:tc>
          <w:tcPr>
            <w:tcW w:w="2028" w:type="dxa"/>
          </w:tcPr>
          <w:p w14:paraId="56ABABC0" w14:textId="77777777" w:rsidR="007E3E94" w:rsidRPr="00ED1A0C" w:rsidRDefault="007E3E94" w:rsidP="00ED1A0C">
            <w:pPr>
              <w:jc w:val="center"/>
              <w:rPr>
                <w:sz w:val="20"/>
                <w:szCs w:val="20"/>
              </w:rPr>
            </w:pPr>
          </w:p>
        </w:tc>
        <w:tc>
          <w:tcPr>
            <w:tcW w:w="1928" w:type="dxa"/>
            <w:gridSpan w:val="2"/>
          </w:tcPr>
          <w:p w14:paraId="12E8B932" w14:textId="77777777" w:rsidR="007E3E94" w:rsidRPr="00ED1A0C" w:rsidRDefault="007E3E94" w:rsidP="00ED1A0C">
            <w:pPr>
              <w:jc w:val="center"/>
              <w:rPr>
                <w:rFonts w:eastAsia="Calibri"/>
                <w:b/>
                <w:bCs/>
                <w:sz w:val="20"/>
                <w:szCs w:val="20"/>
              </w:rPr>
            </w:pPr>
            <m:oMathPara>
              <m:oMath>
                <m:r>
                  <m:rPr>
                    <m:sty m:val="bi"/>
                  </m:rPr>
                  <w:rPr>
                    <w:rFonts w:ascii="Cambria Math" w:eastAsia="Calibri" w:hAnsi="Cambria Math"/>
                    <w:sz w:val="20"/>
                    <w:szCs w:val="20"/>
                  </w:rPr>
                  <m:t>T=1</m:t>
                </m:r>
              </m:oMath>
            </m:oMathPara>
          </w:p>
        </w:tc>
        <w:tc>
          <w:tcPr>
            <w:tcW w:w="1928" w:type="dxa"/>
            <w:gridSpan w:val="2"/>
          </w:tcPr>
          <w:p w14:paraId="051581D8" w14:textId="77777777" w:rsidR="007E3E94" w:rsidRPr="00ED1A0C" w:rsidRDefault="007E3E94" w:rsidP="00ED1A0C">
            <w:pPr>
              <w:jc w:val="center"/>
              <w:rPr>
                <w:rFonts w:eastAsia="Calibri"/>
                <w:b/>
                <w:bCs/>
                <w:sz w:val="20"/>
                <w:szCs w:val="20"/>
              </w:rPr>
            </w:pPr>
            <m:oMathPara>
              <m:oMath>
                <m:r>
                  <m:rPr>
                    <m:sty m:val="bi"/>
                  </m:rPr>
                  <w:rPr>
                    <w:rFonts w:ascii="Cambria Math" w:eastAsia="Calibri" w:hAnsi="Cambria Math"/>
                    <w:sz w:val="20"/>
                    <w:szCs w:val="20"/>
                  </w:rPr>
                  <m:t>T=5</m:t>
                </m:r>
              </m:oMath>
            </m:oMathPara>
          </w:p>
        </w:tc>
        <w:tc>
          <w:tcPr>
            <w:tcW w:w="1733" w:type="dxa"/>
            <w:gridSpan w:val="2"/>
          </w:tcPr>
          <w:p w14:paraId="2522E44E" w14:textId="77777777" w:rsidR="007E3E94" w:rsidRPr="00ED1A0C" w:rsidRDefault="007E3E94" w:rsidP="00ED1A0C">
            <w:pPr>
              <w:jc w:val="center"/>
              <w:rPr>
                <w:rFonts w:eastAsia="Calibri"/>
                <w:b/>
                <w:bCs/>
                <w:sz w:val="20"/>
                <w:szCs w:val="20"/>
              </w:rPr>
            </w:pPr>
            <m:oMathPara>
              <m:oMath>
                <m:r>
                  <m:rPr>
                    <m:sty m:val="bi"/>
                  </m:rPr>
                  <w:rPr>
                    <w:rFonts w:ascii="Cambria Math" w:eastAsia="Calibri" w:hAnsi="Cambria Math"/>
                    <w:sz w:val="20"/>
                    <w:szCs w:val="20"/>
                  </w:rPr>
                  <m:t>T=10</m:t>
                </m:r>
              </m:oMath>
            </m:oMathPara>
          </w:p>
        </w:tc>
        <w:tc>
          <w:tcPr>
            <w:tcW w:w="1733" w:type="dxa"/>
            <w:gridSpan w:val="2"/>
          </w:tcPr>
          <w:p w14:paraId="469D5DF3" w14:textId="77777777" w:rsidR="007E3E94" w:rsidRPr="00ED1A0C" w:rsidRDefault="007E3E94" w:rsidP="00ED1A0C">
            <w:pPr>
              <w:jc w:val="center"/>
              <w:rPr>
                <w:rFonts w:eastAsia="Calibri"/>
                <w:b/>
                <w:bCs/>
                <w:sz w:val="20"/>
                <w:szCs w:val="20"/>
              </w:rPr>
            </w:pPr>
            <m:oMathPara>
              <m:oMath>
                <m:r>
                  <m:rPr>
                    <m:sty m:val="bi"/>
                  </m:rPr>
                  <w:rPr>
                    <w:rFonts w:ascii="Cambria Math" w:eastAsia="Calibri" w:hAnsi="Cambria Math"/>
                    <w:sz w:val="20"/>
                    <w:szCs w:val="20"/>
                  </w:rPr>
                  <m:t>T=20</m:t>
                </m:r>
              </m:oMath>
            </m:oMathPara>
          </w:p>
        </w:tc>
      </w:tr>
      <w:tr w:rsidR="007E3E94" w:rsidRPr="00ED1A0C" w14:paraId="5F0542E7" w14:textId="77777777" w:rsidTr="00ED1A0C">
        <w:trPr>
          <w:cantSplit/>
        </w:trPr>
        <w:tc>
          <w:tcPr>
            <w:tcW w:w="2028" w:type="dxa"/>
          </w:tcPr>
          <w:p w14:paraId="4FAA7989" w14:textId="77777777" w:rsidR="00B83EF1" w:rsidRPr="00ED1A0C" w:rsidRDefault="007E3E94" w:rsidP="00ED1A0C">
            <w:pPr>
              <w:jc w:val="center"/>
              <w:rPr>
                <w:b/>
                <w:bCs/>
                <w:sz w:val="20"/>
                <w:szCs w:val="20"/>
              </w:rPr>
            </w:pPr>
            <w:r w:rsidRPr="00ED1A0C">
              <w:rPr>
                <w:b/>
                <w:bCs/>
                <w:sz w:val="20"/>
                <w:szCs w:val="20"/>
              </w:rPr>
              <w:t>Modelo</w:t>
            </w:r>
          </w:p>
        </w:tc>
        <w:tc>
          <w:tcPr>
            <w:tcW w:w="1056" w:type="dxa"/>
          </w:tcPr>
          <w:p w14:paraId="5A0549DF" w14:textId="77777777" w:rsidR="00B83EF1" w:rsidRPr="00ED1A0C" w:rsidRDefault="00FB01B6" w:rsidP="00ED1A0C">
            <w:pPr>
              <w:jc w:val="center"/>
              <w:rPr>
                <w:sz w:val="20"/>
                <w:szCs w:val="20"/>
              </w:rPr>
            </w:pPr>
            <w:r w:rsidRPr="00ED1A0C">
              <w:rPr>
                <w:rFonts w:eastAsia="Calibri"/>
                <w:b/>
                <w:bCs/>
                <w:sz w:val="20"/>
                <w:szCs w:val="20"/>
              </w:rPr>
              <w:t>RMSE</w:t>
            </w:r>
          </w:p>
        </w:tc>
        <w:tc>
          <w:tcPr>
            <w:tcW w:w="872" w:type="dxa"/>
          </w:tcPr>
          <w:p w14:paraId="17EFC655" w14:textId="77777777" w:rsidR="00B83EF1" w:rsidRPr="00ED1A0C" w:rsidRDefault="00FB01B6" w:rsidP="00ED1A0C">
            <w:pPr>
              <w:jc w:val="center"/>
              <w:rPr>
                <w:sz w:val="20"/>
                <w:szCs w:val="20"/>
              </w:rPr>
            </w:pPr>
            <w:r w:rsidRPr="00ED1A0C">
              <w:rPr>
                <w:rFonts w:eastAsia="Calibri"/>
                <w:b/>
                <w:bCs/>
                <w:sz w:val="20"/>
                <w:szCs w:val="20"/>
              </w:rPr>
              <w:t>MDA</w:t>
            </w:r>
          </w:p>
        </w:tc>
        <w:tc>
          <w:tcPr>
            <w:tcW w:w="1056" w:type="dxa"/>
          </w:tcPr>
          <w:p w14:paraId="649867F2" w14:textId="77777777" w:rsidR="00B83EF1" w:rsidRPr="00ED1A0C" w:rsidRDefault="00FB01B6" w:rsidP="00ED1A0C">
            <w:pPr>
              <w:jc w:val="center"/>
              <w:rPr>
                <w:sz w:val="20"/>
                <w:szCs w:val="20"/>
              </w:rPr>
            </w:pPr>
            <w:r w:rsidRPr="00ED1A0C">
              <w:rPr>
                <w:rFonts w:eastAsia="Calibri"/>
                <w:b/>
                <w:bCs/>
                <w:sz w:val="20"/>
                <w:szCs w:val="20"/>
              </w:rPr>
              <w:t>RMSE</w:t>
            </w:r>
          </w:p>
        </w:tc>
        <w:tc>
          <w:tcPr>
            <w:tcW w:w="872" w:type="dxa"/>
          </w:tcPr>
          <w:p w14:paraId="45D88A2D" w14:textId="77777777" w:rsidR="00B83EF1" w:rsidRPr="00ED1A0C" w:rsidRDefault="00FB01B6" w:rsidP="00ED1A0C">
            <w:pPr>
              <w:jc w:val="center"/>
              <w:rPr>
                <w:sz w:val="20"/>
                <w:szCs w:val="20"/>
              </w:rPr>
            </w:pPr>
            <w:r w:rsidRPr="00ED1A0C">
              <w:rPr>
                <w:rFonts w:eastAsia="Calibri"/>
                <w:b/>
                <w:bCs/>
                <w:sz w:val="20"/>
                <w:szCs w:val="20"/>
              </w:rPr>
              <w:t>MDA</w:t>
            </w:r>
          </w:p>
        </w:tc>
        <w:tc>
          <w:tcPr>
            <w:tcW w:w="960" w:type="dxa"/>
          </w:tcPr>
          <w:p w14:paraId="1F39C355" w14:textId="77777777" w:rsidR="00B83EF1" w:rsidRPr="00ED1A0C" w:rsidRDefault="00FB01B6" w:rsidP="00ED1A0C">
            <w:pPr>
              <w:jc w:val="center"/>
              <w:rPr>
                <w:sz w:val="20"/>
                <w:szCs w:val="20"/>
              </w:rPr>
            </w:pPr>
            <w:r w:rsidRPr="00ED1A0C">
              <w:rPr>
                <w:rFonts w:eastAsia="Calibri"/>
                <w:b/>
                <w:bCs/>
                <w:sz w:val="20"/>
                <w:szCs w:val="20"/>
              </w:rPr>
              <w:t>RMSE</w:t>
            </w:r>
          </w:p>
        </w:tc>
        <w:tc>
          <w:tcPr>
            <w:tcW w:w="773" w:type="dxa"/>
          </w:tcPr>
          <w:p w14:paraId="06074556" w14:textId="77777777" w:rsidR="00B83EF1" w:rsidRPr="00ED1A0C" w:rsidRDefault="00FB01B6" w:rsidP="00ED1A0C">
            <w:pPr>
              <w:jc w:val="center"/>
              <w:rPr>
                <w:sz w:val="20"/>
                <w:szCs w:val="20"/>
              </w:rPr>
            </w:pPr>
            <w:r w:rsidRPr="00ED1A0C">
              <w:rPr>
                <w:rFonts w:eastAsia="Calibri"/>
                <w:b/>
                <w:bCs/>
                <w:sz w:val="20"/>
                <w:szCs w:val="20"/>
              </w:rPr>
              <w:t>MDA</w:t>
            </w:r>
          </w:p>
        </w:tc>
        <w:tc>
          <w:tcPr>
            <w:tcW w:w="960" w:type="dxa"/>
          </w:tcPr>
          <w:p w14:paraId="5FFBA338" w14:textId="77777777" w:rsidR="00B83EF1" w:rsidRPr="00ED1A0C" w:rsidRDefault="00FB01B6" w:rsidP="00ED1A0C">
            <w:pPr>
              <w:jc w:val="center"/>
              <w:rPr>
                <w:sz w:val="20"/>
                <w:szCs w:val="20"/>
              </w:rPr>
            </w:pPr>
            <w:r w:rsidRPr="00ED1A0C">
              <w:rPr>
                <w:rFonts w:eastAsia="Calibri"/>
                <w:b/>
                <w:bCs/>
                <w:sz w:val="20"/>
                <w:szCs w:val="20"/>
              </w:rPr>
              <w:t>RMSE</w:t>
            </w:r>
          </w:p>
        </w:tc>
        <w:tc>
          <w:tcPr>
            <w:tcW w:w="773" w:type="dxa"/>
          </w:tcPr>
          <w:p w14:paraId="53B19746" w14:textId="77777777" w:rsidR="00B83EF1" w:rsidRPr="00ED1A0C" w:rsidRDefault="00FB01B6" w:rsidP="00ED1A0C">
            <w:pPr>
              <w:jc w:val="center"/>
              <w:rPr>
                <w:sz w:val="20"/>
                <w:szCs w:val="20"/>
              </w:rPr>
            </w:pPr>
            <w:r w:rsidRPr="00ED1A0C">
              <w:rPr>
                <w:rFonts w:eastAsia="Calibri"/>
                <w:b/>
                <w:bCs/>
                <w:sz w:val="20"/>
                <w:szCs w:val="20"/>
              </w:rPr>
              <w:t>MDA</w:t>
            </w:r>
          </w:p>
        </w:tc>
      </w:tr>
      <w:tr w:rsidR="00B83EF1" w:rsidRPr="00ED1A0C" w14:paraId="726DB3D0" w14:textId="77777777" w:rsidTr="00ED1A0C">
        <w:trPr>
          <w:cantSplit/>
          <w:trHeight w:val="435"/>
        </w:trPr>
        <w:tc>
          <w:tcPr>
            <w:tcW w:w="2028" w:type="dxa"/>
          </w:tcPr>
          <w:p w14:paraId="67E47607" w14:textId="77777777" w:rsidR="00B83EF1" w:rsidRPr="00ED1A0C" w:rsidRDefault="00FB01B6" w:rsidP="00ED1A0C">
            <w:pPr>
              <w:rPr>
                <w:sz w:val="20"/>
                <w:szCs w:val="20"/>
              </w:rPr>
            </w:pPr>
            <w:r w:rsidRPr="00ED1A0C">
              <w:rPr>
                <w:rFonts w:eastAsia="Calibri"/>
                <w:b/>
                <w:bCs/>
                <w:sz w:val="20"/>
                <w:szCs w:val="20"/>
              </w:rPr>
              <w:t>RW (paseo aleatorio)</w:t>
            </w:r>
          </w:p>
        </w:tc>
        <w:tc>
          <w:tcPr>
            <w:tcW w:w="1056" w:type="dxa"/>
          </w:tcPr>
          <w:p w14:paraId="4290C9C7" w14:textId="77777777" w:rsidR="00B83EF1" w:rsidRPr="00ED1A0C" w:rsidRDefault="00FB01B6" w:rsidP="00ED1A0C">
            <w:pPr>
              <w:jc w:val="center"/>
              <w:rPr>
                <w:sz w:val="20"/>
                <w:szCs w:val="20"/>
              </w:rPr>
            </w:pPr>
            <w:r w:rsidRPr="00ED1A0C">
              <w:rPr>
                <w:rFonts w:eastAsia="Calibri"/>
                <w:sz w:val="20"/>
                <w:szCs w:val="20"/>
              </w:rPr>
              <w:t>0.01110</w:t>
            </w:r>
          </w:p>
        </w:tc>
        <w:tc>
          <w:tcPr>
            <w:tcW w:w="872" w:type="dxa"/>
          </w:tcPr>
          <w:p w14:paraId="4799ABF6" w14:textId="77777777" w:rsidR="00B83EF1" w:rsidRPr="00ED1A0C" w:rsidRDefault="00FB01B6" w:rsidP="00ED1A0C">
            <w:pPr>
              <w:jc w:val="center"/>
              <w:rPr>
                <w:sz w:val="20"/>
                <w:szCs w:val="20"/>
              </w:rPr>
            </w:pPr>
            <w:r w:rsidRPr="00ED1A0C">
              <w:rPr>
                <w:rFonts w:eastAsia="Calibri"/>
                <w:sz w:val="20"/>
                <w:szCs w:val="20"/>
              </w:rPr>
              <w:t>n.a.</w:t>
            </w:r>
          </w:p>
        </w:tc>
        <w:tc>
          <w:tcPr>
            <w:tcW w:w="1056" w:type="dxa"/>
          </w:tcPr>
          <w:p w14:paraId="6D66DFF2" w14:textId="77777777" w:rsidR="00B83EF1" w:rsidRPr="00ED1A0C" w:rsidRDefault="00FB01B6" w:rsidP="00ED1A0C">
            <w:pPr>
              <w:jc w:val="center"/>
              <w:rPr>
                <w:sz w:val="20"/>
                <w:szCs w:val="20"/>
              </w:rPr>
            </w:pPr>
            <w:r w:rsidRPr="00ED1A0C">
              <w:rPr>
                <w:rFonts w:eastAsia="Calibri"/>
                <w:sz w:val="20"/>
                <w:szCs w:val="20"/>
              </w:rPr>
              <w:t>0.02349</w:t>
            </w:r>
          </w:p>
        </w:tc>
        <w:tc>
          <w:tcPr>
            <w:tcW w:w="872" w:type="dxa"/>
          </w:tcPr>
          <w:p w14:paraId="1EAA301E" w14:textId="77777777" w:rsidR="00B83EF1" w:rsidRPr="00ED1A0C" w:rsidRDefault="00FB01B6" w:rsidP="00ED1A0C">
            <w:pPr>
              <w:jc w:val="center"/>
              <w:rPr>
                <w:sz w:val="20"/>
                <w:szCs w:val="20"/>
              </w:rPr>
            </w:pPr>
            <w:r w:rsidRPr="00ED1A0C">
              <w:rPr>
                <w:rFonts w:eastAsia="Calibri"/>
                <w:sz w:val="20"/>
                <w:szCs w:val="20"/>
              </w:rPr>
              <w:t>n.a.</w:t>
            </w:r>
          </w:p>
        </w:tc>
        <w:tc>
          <w:tcPr>
            <w:tcW w:w="960" w:type="dxa"/>
          </w:tcPr>
          <w:p w14:paraId="0204A347" w14:textId="77777777" w:rsidR="00B83EF1" w:rsidRPr="00ED1A0C" w:rsidRDefault="00FB01B6" w:rsidP="00ED1A0C">
            <w:pPr>
              <w:jc w:val="center"/>
              <w:rPr>
                <w:sz w:val="20"/>
                <w:szCs w:val="20"/>
              </w:rPr>
            </w:pPr>
            <w:r w:rsidRPr="00ED1A0C">
              <w:rPr>
                <w:rFonts w:eastAsia="Calibri"/>
                <w:sz w:val="20"/>
                <w:szCs w:val="20"/>
              </w:rPr>
              <w:t>0.03226</w:t>
            </w:r>
          </w:p>
        </w:tc>
        <w:tc>
          <w:tcPr>
            <w:tcW w:w="773" w:type="dxa"/>
          </w:tcPr>
          <w:p w14:paraId="06F88D00" w14:textId="77777777" w:rsidR="00B83EF1" w:rsidRPr="00ED1A0C" w:rsidRDefault="00FB01B6" w:rsidP="00ED1A0C">
            <w:pPr>
              <w:jc w:val="center"/>
              <w:rPr>
                <w:sz w:val="20"/>
                <w:szCs w:val="20"/>
              </w:rPr>
            </w:pPr>
            <w:r w:rsidRPr="00ED1A0C">
              <w:rPr>
                <w:rFonts w:eastAsia="Calibri"/>
                <w:sz w:val="20"/>
                <w:szCs w:val="20"/>
              </w:rPr>
              <w:t>n.a.</w:t>
            </w:r>
          </w:p>
        </w:tc>
        <w:tc>
          <w:tcPr>
            <w:tcW w:w="960" w:type="dxa"/>
          </w:tcPr>
          <w:p w14:paraId="0845E0F1" w14:textId="77777777" w:rsidR="00B83EF1" w:rsidRPr="00ED1A0C" w:rsidRDefault="00FB01B6" w:rsidP="00ED1A0C">
            <w:pPr>
              <w:jc w:val="center"/>
              <w:rPr>
                <w:sz w:val="20"/>
                <w:szCs w:val="20"/>
              </w:rPr>
            </w:pPr>
            <w:r w:rsidRPr="00ED1A0C">
              <w:rPr>
                <w:rFonts w:eastAsia="Calibri"/>
                <w:sz w:val="20"/>
                <w:szCs w:val="20"/>
              </w:rPr>
              <w:t>0.04136</w:t>
            </w:r>
          </w:p>
        </w:tc>
        <w:tc>
          <w:tcPr>
            <w:tcW w:w="773" w:type="dxa"/>
          </w:tcPr>
          <w:p w14:paraId="7BD340E6" w14:textId="77777777" w:rsidR="00B83EF1" w:rsidRPr="00ED1A0C" w:rsidRDefault="00FB01B6" w:rsidP="00ED1A0C">
            <w:pPr>
              <w:jc w:val="center"/>
              <w:rPr>
                <w:sz w:val="20"/>
                <w:szCs w:val="20"/>
              </w:rPr>
            </w:pPr>
            <w:r w:rsidRPr="00ED1A0C">
              <w:rPr>
                <w:rFonts w:eastAsia="Calibri"/>
                <w:sz w:val="20"/>
                <w:szCs w:val="20"/>
              </w:rPr>
              <w:t>n.a.</w:t>
            </w:r>
          </w:p>
        </w:tc>
      </w:tr>
      <w:tr w:rsidR="00B83EF1" w:rsidRPr="00ED1A0C" w14:paraId="755CE61A" w14:textId="77777777" w:rsidTr="00ED1A0C">
        <w:trPr>
          <w:cantSplit/>
        </w:trPr>
        <w:tc>
          <w:tcPr>
            <w:tcW w:w="2028" w:type="dxa"/>
          </w:tcPr>
          <w:p w14:paraId="75981A09" w14:textId="77777777" w:rsidR="00B83EF1" w:rsidRPr="00ED1A0C" w:rsidRDefault="00FB01B6" w:rsidP="00ED1A0C">
            <w:pPr>
              <w:rPr>
                <w:sz w:val="20"/>
                <w:szCs w:val="20"/>
              </w:rPr>
            </w:pPr>
            <w:r w:rsidRPr="00ED1A0C">
              <w:rPr>
                <w:rFonts w:eastAsia="Calibri"/>
                <w:b/>
                <w:bCs/>
                <w:sz w:val="20"/>
                <w:szCs w:val="20"/>
              </w:rPr>
              <w:t>ARIMA</w:t>
            </w:r>
          </w:p>
        </w:tc>
        <w:tc>
          <w:tcPr>
            <w:tcW w:w="1056" w:type="dxa"/>
          </w:tcPr>
          <w:p w14:paraId="672BC5A0" w14:textId="77777777" w:rsidR="00B83EF1" w:rsidRPr="00ED1A0C" w:rsidRDefault="00FB01B6" w:rsidP="00ED1A0C">
            <w:pPr>
              <w:jc w:val="center"/>
              <w:rPr>
                <w:sz w:val="20"/>
                <w:szCs w:val="20"/>
              </w:rPr>
            </w:pPr>
            <w:r w:rsidRPr="00ED1A0C">
              <w:rPr>
                <w:rFonts w:eastAsia="Calibri"/>
                <w:sz w:val="20"/>
                <w:szCs w:val="20"/>
              </w:rPr>
              <w:t>0.01118</w:t>
            </w:r>
          </w:p>
        </w:tc>
        <w:tc>
          <w:tcPr>
            <w:tcW w:w="872" w:type="dxa"/>
          </w:tcPr>
          <w:p w14:paraId="15497CCB" w14:textId="77777777" w:rsidR="00B83EF1" w:rsidRPr="00ED1A0C" w:rsidRDefault="00FB01B6" w:rsidP="00ED1A0C">
            <w:pPr>
              <w:jc w:val="center"/>
              <w:rPr>
                <w:sz w:val="20"/>
                <w:szCs w:val="20"/>
              </w:rPr>
            </w:pPr>
            <w:r w:rsidRPr="00ED1A0C">
              <w:rPr>
                <w:rFonts w:eastAsia="Calibri"/>
                <w:sz w:val="20"/>
                <w:szCs w:val="20"/>
              </w:rPr>
              <w:t>0.514</w:t>
            </w:r>
          </w:p>
        </w:tc>
        <w:tc>
          <w:tcPr>
            <w:tcW w:w="1056" w:type="dxa"/>
          </w:tcPr>
          <w:p w14:paraId="3F454047" w14:textId="77777777" w:rsidR="00B83EF1" w:rsidRPr="00ED1A0C" w:rsidRDefault="00FB01B6" w:rsidP="00ED1A0C">
            <w:pPr>
              <w:jc w:val="center"/>
              <w:rPr>
                <w:sz w:val="20"/>
                <w:szCs w:val="20"/>
              </w:rPr>
            </w:pPr>
            <w:r w:rsidRPr="00ED1A0C">
              <w:rPr>
                <w:rFonts w:eastAsia="Calibri"/>
                <w:sz w:val="20"/>
                <w:szCs w:val="20"/>
              </w:rPr>
              <w:t>0.02276</w:t>
            </w:r>
          </w:p>
        </w:tc>
        <w:tc>
          <w:tcPr>
            <w:tcW w:w="872" w:type="dxa"/>
          </w:tcPr>
          <w:p w14:paraId="5EBFB709" w14:textId="77777777" w:rsidR="00B83EF1" w:rsidRPr="00ED1A0C" w:rsidRDefault="00FB01B6" w:rsidP="00ED1A0C">
            <w:pPr>
              <w:jc w:val="center"/>
              <w:rPr>
                <w:sz w:val="20"/>
                <w:szCs w:val="20"/>
              </w:rPr>
            </w:pPr>
            <w:r w:rsidRPr="00ED1A0C">
              <w:rPr>
                <w:rFonts w:eastAsia="Calibri"/>
                <w:sz w:val="20"/>
                <w:szCs w:val="20"/>
              </w:rPr>
              <w:t>0.627</w:t>
            </w:r>
          </w:p>
        </w:tc>
        <w:tc>
          <w:tcPr>
            <w:tcW w:w="960" w:type="dxa"/>
          </w:tcPr>
          <w:p w14:paraId="7BDDCCE7" w14:textId="77777777" w:rsidR="00B83EF1" w:rsidRPr="00ED1A0C" w:rsidRDefault="00FB01B6" w:rsidP="00ED1A0C">
            <w:pPr>
              <w:jc w:val="center"/>
              <w:rPr>
                <w:sz w:val="20"/>
                <w:szCs w:val="20"/>
              </w:rPr>
            </w:pPr>
            <w:r w:rsidRPr="00ED1A0C">
              <w:rPr>
                <w:rFonts w:eastAsia="Calibri"/>
                <w:sz w:val="20"/>
                <w:szCs w:val="20"/>
              </w:rPr>
              <w:t>0.03042</w:t>
            </w:r>
          </w:p>
        </w:tc>
        <w:tc>
          <w:tcPr>
            <w:tcW w:w="773" w:type="dxa"/>
          </w:tcPr>
          <w:p w14:paraId="070AA4B2" w14:textId="77777777" w:rsidR="00B83EF1" w:rsidRPr="00ED1A0C" w:rsidRDefault="00FB01B6" w:rsidP="00ED1A0C">
            <w:pPr>
              <w:jc w:val="center"/>
              <w:rPr>
                <w:sz w:val="20"/>
                <w:szCs w:val="20"/>
              </w:rPr>
            </w:pPr>
            <w:r w:rsidRPr="00ED1A0C">
              <w:rPr>
                <w:rFonts w:eastAsia="Calibri"/>
                <w:sz w:val="20"/>
                <w:szCs w:val="20"/>
              </w:rPr>
              <w:t>0.673</w:t>
            </w:r>
          </w:p>
        </w:tc>
        <w:tc>
          <w:tcPr>
            <w:tcW w:w="960" w:type="dxa"/>
          </w:tcPr>
          <w:p w14:paraId="3E5CEDFF" w14:textId="77777777" w:rsidR="00B83EF1" w:rsidRPr="00ED1A0C" w:rsidRDefault="00FB01B6" w:rsidP="00ED1A0C">
            <w:pPr>
              <w:jc w:val="center"/>
              <w:rPr>
                <w:sz w:val="20"/>
                <w:szCs w:val="20"/>
              </w:rPr>
            </w:pPr>
            <w:r w:rsidRPr="00ED1A0C">
              <w:rPr>
                <w:rFonts w:eastAsia="Calibri"/>
                <w:sz w:val="20"/>
                <w:szCs w:val="20"/>
              </w:rPr>
              <w:t>0.03664</w:t>
            </w:r>
          </w:p>
        </w:tc>
        <w:tc>
          <w:tcPr>
            <w:tcW w:w="773" w:type="dxa"/>
          </w:tcPr>
          <w:p w14:paraId="0E23255C" w14:textId="77777777" w:rsidR="00B83EF1" w:rsidRPr="00ED1A0C" w:rsidRDefault="00FB01B6" w:rsidP="00ED1A0C">
            <w:pPr>
              <w:jc w:val="center"/>
              <w:rPr>
                <w:sz w:val="20"/>
                <w:szCs w:val="20"/>
              </w:rPr>
            </w:pPr>
            <w:r w:rsidRPr="00ED1A0C">
              <w:rPr>
                <w:rFonts w:eastAsia="Calibri"/>
                <w:sz w:val="20"/>
                <w:szCs w:val="20"/>
              </w:rPr>
              <w:t>0.729</w:t>
            </w:r>
          </w:p>
        </w:tc>
      </w:tr>
      <w:tr w:rsidR="00B83EF1" w:rsidRPr="00ED1A0C" w14:paraId="274C2356" w14:textId="77777777" w:rsidTr="00ED1A0C">
        <w:trPr>
          <w:cantSplit/>
        </w:trPr>
        <w:tc>
          <w:tcPr>
            <w:tcW w:w="2028" w:type="dxa"/>
          </w:tcPr>
          <w:p w14:paraId="07F46FAE" w14:textId="77777777" w:rsidR="00B83EF1" w:rsidRPr="00ED1A0C" w:rsidRDefault="00FB01B6" w:rsidP="00ED1A0C">
            <w:pPr>
              <w:jc w:val="center"/>
              <w:rPr>
                <w:b/>
                <w:sz w:val="20"/>
                <w:szCs w:val="20"/>
              </w:rPr>
            </w:pPr>
            <w:r w:rsidRPr="00ED1A0C">
              <w:rPr>
                <w:rFonts w:eastAsia="Calibri"/>
                <w:b/>
                <w:sz w:val="20"/>
                <w:szCs w:val="20"/>
              </w:rPr>
              <w:t>ARIMAX / SARIMAX</w:t>
            </w:r>
          </w:p>
        </w:tc>
        <w:tc>
          <w:tcPr>
            <w:tcW w:w="1056" w:type="dxa"/>
          </w:tcPr>
          <w:p w14:paraId="476D1FFB" w14:textId="77777777" w:rsidR="00B83EF1" w:rsidRPr="00ED1A0C" w:rsidRDefault="00FB01B6" w:rsidP="00ED1A0C">
            <w:pPr>
              <w:jc w:val="center"/>
              <w:rPr>
                <w:sz w:val="20"/>
                <w:szCs w:val="20"/>
              </w:rPr>
            </w:pPr>
            <w:r w:rsidRPr="00ED1A0C">
              <w:rPr>
                <w:rFonts w:eastAsia="Calibri"/>
                <w:sz w:val="20"/>
                <w:szCs w:val="20"/>
              </w:rPr>
              <w:t>0.01137</w:t>
            </w:r>
          </w:p>
        </w:tc>
        <w:tc>
          <w:tcPr>
            <w:tcW w:w="872" w:type="dxa"/>
          </w:tcPr>
          <w:p w14:paraId="4070BBBF" w14:textId="77777777" w:rsidR="00B83EF1" w:rsidRPr="00ED1A0C" w:rsidRDefault="00FB01B6" w:rsidP="00ED1A0C">
            <w:pPr>
              <w:jc w:val="center"/>
              <w:rPr>
                <w:sz w:val="20"/>
                <w:szCs w:val="20"/>
              </w:rPr>
            </w:pPr>
            <w:r w:rsidRPr="00ED1A0C">
              <w:rPr>
                <w:rFonts w:eastAsia="Calibri"/>
                <w:sz w:val="20"/>
                <w:szCs w:val="20"/>
              </w:rPr>
              <w:t>0.515</w:t>
            </w:r>
          </w:p>
        </w:tc>
        <w:tc>
          <w:tcPr>
            <w:tcW w:w="1056" w:type="dxa"/>
          </w:tcPr>
          <w:p w14:paraId="3FDF66E1" w14:textId="77777777" w:rsidR="00B83EF1" w:rsidRPr="00ED1A0C" w:rsidRDefault="00FB01B6" w:rsidP="00ED1A0C">
            <w:pPr>
              <w:jc w:val="center"/>
              <w:rPr>
                <w:sz w:val="20"/>
                <w:szCs w:val="20"/>
              </w:rPr>
            </w:pPr>
            <w:r w:rsidRPr="00ED1A0C">
              <w:rPr>
                <w:rFonts w:eastAsia="Calibri"/>
                <w:sz w:val="20"/>
                <w:szCs w:val="20"/>
              </w:rPr>
              <w:t>0.02332</w:t>
            </w:r>
          </w:p>
        </w:tc>
        <w:tc>
          <w:tcPr>
            <w:tcW w:w="872" w:type="dxa"/>
          </w:tcPr>
          <w:p w14:paraId="787A8D11" w14:textId="77777777" w:rsidR="00B83EF1" w:rsidRPr="00ED1A0C" w:rsidRDefault="00FB01B6" w:rsidP="00ED1A0C">
            <w:pPr>
              <w:jc w:val="center"/>
              <w:rPr>
                <w:sz w:val="20"/>
                <w:szCs w:val="20"/>
              </w:rPr>
            </w:pPr>
            <w:r w:rsidRPr="00ED1A0C">
              <w:rPr>
                <w:rFonts w:eastAsia="Calibri"/>
                <w:sz w:val="20"/>
                <w:szCs w:val="20"/>
              </w:rPr>
              <w:t>0.573</w:t>
            </w:r>
          </w:p>
        </w:tc>
        <w:tc>
          <w:tcPr>
            <w:tcW w:w="960" w:type="dxa"/>
          </w:tcPr>
          <w:p w14:paraId="1082C262" w14:textId="77777777" w:rsidR="00B83EF1" w:rsidRPr="00ED1A0C" w:rsidRDefault="00FB01B6" w:rsidP="00ED1A0C">
            <w:pPr>
              <w:jc w:val="center"/>
              <w:rPr>
                <w:sz w:val="20"/>
                <w:szCs w:val="20"/>
              </w:rPr>
            </w:pPr>
            <w:r w:rsidRPr="00ED1A0C">
              <w:rPr>
                <w:rFonts w:eastAsia="Calibri"/>
                <w:sz w:val="20"/>
                <w:szCs w:val="20"/>
              </w:rPr>
              <w:t>0.03107</w:t>
            </w:r>
          </w:p>
        </w:tc>
        <w:tc>
          <w:tcPr>
            <w:tcW w:w="773" w:type="dxa"/>
          </w:tcPr>
          <w:p w14:paraId="0367F129" w14:textId="77777777" w:rsidR="00B83EF1" w:rsidRPr="00ED1A0C" w:rsidRDefault="00FB01B6" w:rsidP="00ED1A0C">
            <w:pPr>
              <w:jc w:val="center"/>
              <w:rPr>
                <w:sz w:val="20"/>
                <w:szCs w:val="20"/>
              </w:rPr>
            </w:pPr>
            <w:r w:rsidRPr="00ED1A0C">
              <w:rPr>
                <w:rFonts w:eastAsia="Calibri"/>
                <w:sz w:val="20"/>
                <w:szCs w:val="20"/>
              </w:rPr>
              <w:t>0.632</w:t>
            </w:r>
          </w:p>
        </w:tc>
        <w:tc>
          <w:tcPr>
            <w:tcW w:w="960" w:type="dxa"/>
          </w:tcPr>
          <w:p w14:paraId="459B7747" w14:textId="77777777" w:rsidR="00B83EF1" w:rsidRPr="00ED1A0C" w:rsidRDefault="00FB01B6" w:rsidP="00ED1A0C">
            <w:pPr>
              <w:jc w:val="center"/>
              <w:rPr>
                <w:sz w:val="20"/>
                <w:szCs w:val="20"/>
              </w:rPr>
            </w:pPr>
            <w:r w:rsidRPr="00ED1A0C">
              <w:rPr>
                <w:rFonts w:eastAsia="Calibri"/>
                <w:sz w:val="20"/>
                <w:szCs w:val="20"/>
              </w:rPr>
              <w:t>0.03618</w:t>
            </w:r>
          </w:p>
        </w:tc>
        <w:tc>
          <w:tcPr>
            <w:tcW w:w="773" w:type="dxa"/>
          </w:tcPr>
          <w:p w14:paraId="783BC046" w14:textId="77777777" w:rsidR="00B83EF1" w:rsidRPr="00ED1A0C" w:rsidRDefault="00FB01B6" w:rsidP="00ED1A0C">
            <w:pPr>
              <w:jc w:val="center"/>
              <w:rPr>
                <w:sz w:val="20"/>
                <w:szCs w:val="20"/>
              </w:rPr>
            </w:pPr>
            <w:r w:rsidRPr="00ED1A0C">
              <w:rPr>
                <w:rFonts w:eastAsia="Calibri"/>
                <w:sz w:val="20"/>
                <w:szCs w:val="20"/>
              </w:rPr>
              <w:t>0.725</w:t>
            </w:r>
          </w:p>
        </w:tc>
      </w:tr>
      <w:tr w:rsidR="00B83EF1" w:rsidRPr="00ED1A0C" w14:paraId="7A7B9EB5" w14:textId="77777777" w:rsidTr="00ED1A0C">
        <w:trPr>
          <w:cantSplit/>
        </w:trPr>
        <w:tc>
          <w:tcPr>
            <w:tcW w:w="2028" w:type="dxa"/>
          </w:tcPr>
          <w:p w14:paraId="2EF44EEB" w14:textId="77777777" w:rsidR="00B83EF1" w:rsidRPr="00ED1A0C" w:rsidRDefault="00FB01B6" w:rsidP="00ED1A0C">
            <w:pPr>
              <w:rPr>
                <w:sz w:val="20"/>
                <w:szCs w:val="20"/>
              </w:rPr>
            </w:pPr>
            <w:r>
              <w:rPr>
                <w:rFonts w:eastAsia="Calibri"/>
                <w:b/>
                <w:bCs/>
                <w:sz w:val="20"/>
                <w:szCs w:val="20"/>
              </w:rPr>
              <w:t>LSTM</w:t>
            </w:r>
          </w:p>
        </w:tc>
        <w:tc>
          <w:tcPr>
            <w:tcW w:w="1056" w:type="dxa"/>
          </w:tcPr>
          <w:p w14:paraId="6D845B72" w14:textId="77777777" w:rsidR="00B83EF1" w:rsidRPr="00ED1A0C" w:rsidRDefault="00FB01B6" w:rsidP="00ED1A0C">
            <w:pPr>
              <w:jc w:val="center"/>
              <w:rPr>
                <w:sz w:val="20"/>
                <w:szCs w:val="20"/>
              </w:rPr>
            </w:pPr>
            <w:r>
              <w:rPr>
                <w:rFonts w:eastAsia="Calibri"/>
                <w:sz w:val="20"/>
                <w:szCs w:val="20"/>
              </w:rPr>
              <w:t>0.01106</w:t>
            </w:r>
          </w:p>
        </w:tc>
        <w:tc>
          <w:tcPr>
            <w:tcW w:w="872" w:type="dxa"/>
          </w:tcPr>
          <w:p w14:paraId="09B50899" w14:textId="77777777" w:rsidR="00B83EF1" w:rsidRPr="00ED1A0C" w:rsidRDefault="00FB01B6" w:rsidP="00ED1A0C">
            <w:pPr>
              <w:jc w:val="center"/>
              <w:rPr>
                <w:sz w:val="20"/>
                <w:szCs w:val="20"/>
              </w:rPr>
            </w:pPr>
            <w:r>
              <w:rPr>
                <w:rFonts w:eastAsia="Calibri"/>
                <w:sz w:val="20"/>
                <w:szCs w:val="20"/>
              </w:rPr>
              <w:t>0.548</w:t>
            </w:r>
          </w:p>
        </w:tc>
        <w:tc>
          <w:tcPr>
            <w:tcW w:w="1056" w:type="dxa"/>
          </w:tcPr>
          <w:p w14:paraId="01178384" w14:textId="77777777" w:rsidR="00B83EF1" w:rsidRPr="00ED1A0C" w:rsidRDefault="00FB01B6" w:rsidP="00ED1A0C">
            <w:pPr>
              <w:jc w:val="center"/>
              <w:rPr>
                <w:sz w:val="20"/>
                <w:szCs w:val="20"/>
              </w:rPr>
            </w:pPr>
            <w:r>
              <w:rPr>
                <w:rFonts w:eastAsia="Calibri"/>
                <w:sz w:val="20"/>
                <w:szCs w:val="20"/>
              </w:rPr>
              <w:t>0.02284</w:t>
            </w:r>
          </w:p>
        </w:tc>
        <w:tc>
          <w:tcPr>
            <w:tcW w:w="872" w:type="dxa"/>
          </w:tcPr>
          <w:p w14:paraId="7E1D1FB0" w14:textId="77777777" w:rsidR="00B83EF1" w:rsidRPr="00ED1A0C" w:rsidRDefault="00FB01B6" w:rsidP="00ED1A0C">
            <w:pPr>
              <w:jc w:val="center"/>
              <w:rPr>
                <w:sz w:val="20"/>
                <w:szCs w:val="20"/>
              </w:rPr>
            </w:pPr>
            <w:r>
              <w:rPr>
                <w:rFonts w:eastAsia="Calibri"/>
                <w:sz w:val="20"/>
                <w:szCs w:val="20"/>
              </w:rPr>
              <w:t>0.572</w:t>
            </w:r>
          </w:p>
        </w:tc>
        <w:tc>
          <w:tcPr>
            <w:tcW w:w="960" w:type="dxa"/>
          </w:tcPr>
          <w:p w14:paraId="3E55A0BE" w14:textId="77777777" w:rsidR="00B83EF1" w:rsidRPr="00ED1A0C" w:rsidRDefault="00FB01B6" w:rsidP="00ED1A0C">
            <w:pPr>
              <w:jc w:val="center"/>
              <w:rPr>
                <w:sz w:val="20"/>
                <w:szCs w:val="20"/>
              </w:rPr>
            </w:pPr>
            <w:r>
              <w:rPr>
                <w:rFonts w:eastAsia="Calibri"/>
                <w:sz w:val="20"/>
                <w:szCs w:val="20"/>
              </w:rPr>
              <w:t>0.03034</w:t>
            </w:r>
          </w:p>
        </w:tc>
        <w:tc>
          <w:tcPr>
            <w:tcW w:w="773" w:type="dxa"/>
          </w:tcPr>
          <w:p w14:paraId="76047D80" w14:textId="77777777" w:rsidR="00B83EF1" w:rsidRPr="00ED1A0C" w:rsidRDefault="00FB01B6" w:rsidP="00ED1A0C">
            <w:pPr>
              <w:jc w:val="center"/>
              <w:rPr>
                <w:sz w:val="20"/>
                <w:szCs w:val="20"/>
              </w:rPr>
            </w:pPr>
            <w:r>
              <w:rPr>
                <w:rFonts w:eastAsia="Calibri"/>
                <w:sz w:val="20"/>
                <w:szCs w:val="20"/>
              </w:rPr>
              <w:t>0.661</w:t>
            </w:r>
          </w:p>
        </w:tc>
        <w:tc>
          <w:tcPr>
            <w:tcW w:w="960" w:type="dxa"/>
          </w:tcPr>
          <w:p w14:paraId="254F8798" w14:textId="77777777" w:rsidR="00B83EF1" w:rsidRPr="00ED1A0C" w:rsidRDefault="00FB01B6" w:rsidP="00ED1A0C">
            <w:pPr>
              <w:jc w:val="center"/>
              <w:rPr>
                <w:sz w:val="20"/>
                <w:szCs w:val="20"/>
              </w:rPr>
            </w:pPr>
            <w:r>
              <w:rPr>
                <w:rFonts w:eastAsia="Calibri"/>
                <w:sz w:val="20"/>
                <w:szCs w:val="20"/>
              </w:rPr>
              <w:t>0.03727</w:t>
            </w:r>
          </w:p>
        </w:tc>
        <w:tc>
          <w:tcPr>
            <w:tcW w:w="773" w:type="dxa"/>
          </w:tcPr>
          <w:p w14:paraId="7711A1DD" w14:textId="77777777" w:rsidR="00B83EF1" w:rsidRPr="00ED1A0C" w:rsidRDefault="00FB01B6" w:rsidP="00ED1A0C">
            <w:pPr>
              <w:jc w:val="center"/>
              <w:rPr>
                <w:sz w:val="20"/>
                <w:szCs w:val="20"/>
              </w:rPr>
            </w:pPr>
            <w:r>
              <w:rPr>
                <w:rFonts w:eastAsia="Calibri"/>
                <w:sz w:val="20"/>
                <w:szCs w:val="20"/>
              </w:rPr>
              <w:t>0.729</w:t>
            </w:r>
          </w:p>
        </w:tc>
      </w:tr>
      <w:tr w:rsidR="00B83EF1" w:rsidRPr="00ED1A0C" w14:paraId="5BE9D70A" w14:textId="77777777" w:rsidTr="00ED1A0C">
        <w:trPr>
          <w:cantSplit/>
        </w:trPr>
        <w:tc>
          <w:tcPr>
            <w:tcW w:w="2028" w:type="dxa"/>
          </w:tcPr>
          <w:p w14:paraId="738476AB" w14:textId="77777777" w:rsidR="00B83EF1" w:rsidRPr="00ED1A0C" w:rsidRDefault="00FB01B6" w:rsidP="00ED1A0C">
            <w:pPr>
              <w:rPr>
                <w:sz w:val="20"/>
                <w:szCs w:val="20"/>
              </w:rPr>
            </w:pPr>
            <w:r>
              <w:rPr>
                <w:rFonts w:eastAsia="Calibri"/>
                <w:b/>
                <w:bCs/>
                <w:sz w:val="20"/>
                <w:szCs w:val="20"/>
              </w:rPr>
              <w:t>LSTM+Sent</w:t>
            </w:r>
          </w:p>
        </w:tc>
        <w:tc>
          <w:tcPr>
            <w:tcW w:w="1056" w:type="dxa"/>
          </w:tcPr>
          <w:p w14:paraId="3BC97422" w14:textId="77777777" w:rsidR="00B83EF1" w:rsidRPr="00ED1A0C" w:rsidRDefault="00FB01B6" w:rsidP="00ED1A0C">
            <w:pPr>
              <w:jc w:val="center"/>
              <w:rPr>
                <w:sz w:val="20"/>
                <w:szCs w:val="20"/>
              </w:rPr>
            </w:pPr>
            <w:r>
              <w:rPr>
                <w:rFonts w:eastAsia="Calibri"/>
                <w:sz w:val="20"/>
                <w:szCs w:val="20"/>
              </w:rPr>
              <w:t>0.01107</w:t>
            </w:r>
          </w:p>
        </w:tc>
        <w:tc>
          <w:tcPr>
            <w:tcW w:w="872" w:type="dxa"/>
          </w:tcPr>
          <w:p w14:paraId="3A79197D" w14:textId="77777777" w:rsidR="00B83EF1" w:rsidRPr="00ED1A0C" w:rsidRDefault="00FB01B6" w:rsidP="00ED1A0C">
            <w:pPr>
              <w:jc w:val="center"/>
              <w:rPr>
                <w:sz w:val="20"/>
                <w:szCs w:val="20"/>
              </w:rPr>
            </w:pPr>
            <w:r>
              <w:rPr>
                <w:rFonts w:eastAsia="Calibri"/>
                <w:sz w:val="20"/>
                <w:szCs w:val="20"/>
              </w:rPr>
              <w:t>0.535</w:t>
            </w:r>
          </w:p>
        </w:tc>
        <w:tc>
          <w:tcPr>
            <w:tcW w:w="1056" w:type="dxa"/>
          </w:tcPr>
          <w:p w14:paraId="52D3A1C8" w14:textId="77777777" w:rsidR="00B83EF1" w:rsidRPr="00ED1A0C" w:rsidRDefault="00FB01B6" w:rsidP="00ED1A0C">
            <w:pPr>
              <w:jc w:val="center"/>
              <w:rPr>
                <w:sz w:val="20"/>
                <w:szCs w:val="20"/>
              </w:rPr>
            </w:pPr>
            <w:r>
              <w:rPr>
                <w:rFonts w:eastAsia="Calibri"/>
                <w:sz w:val="20"/>
                <w:szCs w:val="20"/>
              </w:rPr>
              <w:t>0.02391</w:t>
            </w:r>
          </w:p>
        </w:tc>
        <w:tc>
          <w:tcPr>
            <w:tcW w:w="872" w:type="dxa"/>
          </w:tcPr>
          <w:p w14:paraId="1BF2598A" w14:textId="77777777" w:rsidR="00B83EF1" w:rsidRPr="00ED1A0C" w:rsidRDefault="00FB01B6" w:rsidP="00ED1A0C">
            <w:pPr>
              <w:jc w:val="center"/>
              <w:rPr>
                <w:sz w:val="20"/>
                <w:szCs w:val="20"/>
              </w:rPr>
            </w:pPr>
            <w:r>
              <w:rPr>
                <w:rFonts w:eastAsia="Calibri"/>
                <w:sz w:val="20"/>
                <w:szCs w:val="20"/>
              </w:rPr>
              <w:t>0.531</w:t>
            </w:r>
          </w:p>
        </w:tc>
        <w:tc>
          <w:tcPr>
            <w:tcW w:w="960" w:type="dxa"/>
          </w:tcPr>
          <w:p w14:paraId="3B61BB7B" w14:textId="77777777" w:rsidR="00B83EF1" w:rsidRPr="00ED1A0C" w:rsidRDefault="00FB01B6" w:rsidP="00ED1A0C">
            <w:pPr>
              <w:jc w:val="center"/>
              <w:rPr>
                <w:sz w:val="20"/>
                <w:szCs w:val="20"/>
              </w:rPr>
            </w:pPr>
            <w:r>
              <w:rPr>
                <w:rFonts w:eastAsia="Calibri"/>
                <w:sz w:val="20"/>
                <w:szCs w:val="20"/>
              </w:rPr>
              <w:t>0.03012</w:t>
            </w:r>
          </w:p>
        </w:tc>
        <w:tc>
          <w:tcPr>
            <w:tcW w:w="773" w:type="dxa"/>
          </w:tcPr>
          <w:p w14:paraId="2F6227F0" w14:textId="77777777" w:rsidR="00B83EF1" w:rsidRPr="00ED1A0C" w:rsidRDefault="00FB01B6" w:rsidP="00ED1A0C">
            <w:pPr>
              <w:jc w:val="center"/>
              <w:rPr>
                <w:sz w:val="20"/>
                <w:szCs w:val="20"/>
              </w:rPr>
            </w:pPr>
            <w:r>
              <w:rPr>
                <w:rFonts w:eastAsia="Calibri"/>
                <w:sz w:val="20"/>
                <w:szCs w:val="20"/>
              </w:rPr>
              <w:t>0.673</w:t>
            </w:r>
          </w:p>
        </w:tc>
        <w:tc>
          <w:tcPr>
            <w:tcW w:w="960" w:type="dxa"/>
          </w:tcPr>
          <w:p w14:paraId="63A2FC40" w14:textId="77777777" w:rsidR="00B83EF1" w:rsidRPr="00ED1A0C" w:rsidRDefault="00FB01B6" w:rsidP="00ED1A0C">
            <w:pPr>
              <w:jc w:val="center"/>
              <w:rPr>
                <w:sz w:val="20"/>
                <w:szCs w:val="20"/>
              </w:rPr>
            </w:pPr>
            <w:r>
              <w:rPr>
                <w:rFonts w:eastAsia="Calibri"/>
                <w:sz w:val="20"/>
                <w:szCs w:val="20"/>
              </w:rPr>
              <w:t>0.03683</w:t>
            </w:r>
          </w:p>
        </w:tc>
        <w:tc>
          <w:tcPr>
            <w:tcW w:w="773" w:type="dxa"/>
          </w:tcPr>
          <w:p w14:paraId="7EB409D3" w14:textId="77777777" w:rsidR="00B83EF1" w:rsidRPr="00ED1A0C" w:rsidRDefault="00FB01B6" w:rsidP="00ED1A0C">
            <w:pPr>
              <w:jc w:val="center"/>
              <w:rPr>
                <w:sz w:val="20"/>
                <w:szCs w:val="20"/>
              </w:rPr>
            </w:pPr>
            <w:r>
              <w:rPr>
                <w:rFonts w:eastAsia="Calibri"/>
                <w:sz w:val="20"/>
                <w:szCs w:val="20"/>
              </w:rPr>
              <w:t>0.729</w:t>
            </w:r>
          </w:p>
        </w:tc>
      </w:tr>
      <w:tr w:rsidR="00B83EF1" w:rsidRPr="00ED1A0C" w14:paraId="3A962C9C" w14:textId="77777777" w:rsidTr="00ED1A0C">
        <w:trPr>
          <w:cantSplit/>
        </w:trPr>
        <w:tc>
          <w:tcPr>
            <w:tcW w:w="2028" w:type="dxa"/>
          </w:tcPr>
          <w:p w14:paraId="34EB9059" w14:textId="77777777" w:rsidR="00B83EF1" w:rsidRPr="00ED1A0C" w:rsidRDefault="00FB01B6" w:rsidP="00ED1A0C">
            <w:pPr>
              <w:rPr>
                <w:sz w:val="20"/>
                <w:szCs w:val="20"/>
              </w:rPr>
            </w:pPr>
            <w:r>
              <w:rPr>
                <w:rFonts w:eastAsia="Calibri"/>
                <w:b/>
                <w:bCs/>
                <w:sz w:val="20"/>
                <w:szCs w:val="20"/>
              </w:rPr>
              <w:t>LSTM+Sent+VIX</w:t>
            </w:r>
          </w:p>
        </w:tc>
        <w:tc>
          <w:tcPr>
            <w:tcW w:w="1056" w:type="dxa"/>
          </w:tcPr>
          <w:p w14:paraId="4C0D6785" w14:textId="77777777" w:rsidR="00B83EF1" w:rsidRPr="00ED1A0C" w:rsidRDefault="00FB01B6" w:rsidP="00ED1A0C">
            <w:pPr>
              <w:jc w:val="center"/>
              <w:rPr>
                <w:sz w:val="20"/>
                <w:szCs w:val="20"/>
              </w:rPr>
            </w:pPr>
            <w:r>
              <w:rPr>
                <w:rFonts w:eastAsia="Calibri"/>
                <w:sz w:val="20"/>
                <w:szCs w:val="20"/>
              </w:rPr>
              <w:t>0.01132</w:t>
            </w:r>
          </w:p>
        </w:tc>
        <w:tc>
          <w:tcPr>
            <w:tcW w:w="872" w:type="dxa"/>
          </w:tcPr>
          <w:p w14:paraId="39493435" w14:textId="77777777" w:rsidR="00B83EF1" w:rsidRPr="00ED1A0C" w:rsidRDefault="00FB01B6" w:rsidP="00ED1A0C">
            <w:pPr>
              <w:jc w:val="center"/>
              <w:rPr>
                <w:sz w:val="20"/>
                <w:szCs w:val="20"/>
              </w:rPr>
            </w:pPr>
            <w:r>
              <w:rPr>
                <w:rFonts w:eastAsia="Calibri"/>
                <w:sz w:val="20"/>
                <w:szCs w:val="20"/>
              </w:rPr>
              <w:t>0.513</w:t>
            </w:r>
          </w:p>
        </w:tc>
        <w:tc>
          <w:tcPr>
            <w:tcW w:w="1056" w:type="dxa"/>
          </w:tcPr>
          <w:p w14:paraId="48649564" w14:textId="77777777" w:rsidR="00B83EF1" w:rsidRPr="00ED1A0C" w:rsidRDefault="00FB01B6" w:rsidP="00ED1A0C">
            <w:pPr>
              <w:jc w:val="center"/>
              <w:rPr>
                <w:sz w:val="20"/>
                <w:szCs w:val="20"/>
              </w:rPr>
            </w:pPr>
            <w:r>
              <w:rPr>
                <w:rFonts w:eastAsia="Calibri"/>
                <w:sz w:val="20"/>
                <w:szCs w:val="20"/>
              </w:rPr>
              <w:t>0.02318</w:t>
            </w:r>
          </w:p>
        </w:tc>
        <w:tc>
          <w:tcPr>
            <w:tcW w:w="872" w:type="dxa"/>
          </w:tcPr>
          <w:p w14:paraId="55C409C0" w14:textId="77777777" w:rsidR="00B83EF1" w:rsidRPr="00ED1A0C" w:rsidRDefault="00FB01B6" w:rsidP="00ED1A0C">
            <w:pPr>
              <w:jc w:val="center"/>
              <w:rPr>
                <w:sz w:val="20"/>
                <w:szCs w:val="20"/>
              </w:rPr>
            </w:pPr>
            <w:r>
              <w:rPr>
                <w:rFonts w:eastAsia="Calibri"/>
                <w:sz w:val="20"/>
                <w:szCs w:val="20"/>
              </w:rPr>
              <w:t>0.605</w:t>
            </w:r>
          </w:p>
        </w:tc>
        <w:tc>
          <w:tcPr>
            <w:tcW w:w="960" w:type="dxa"/>
          </w:tcPr>
          <w:p w14:paraId="5CB6DE38" w14:textId="77777777" w:rsidR="00B83EF1" w:rsidRPr="00ED1A0C" w:rsidRDefault="00FB01B6" w:rsidP="00ED1A0C">
            <w:pPr>
              <w:jc w:val="center"/>
              <w:rPr>
                <w:sz w:val="20"/>
                <w:szCs w:val="20"/>
              </w:rPr>
            </w:pPr>
            <w:r>
              <w:rPr>
                <w:rFonts w:eastAsia="Calibri"/>
                <w:sz w:val="20"/>
                <w:szCs w:val="20"/>
              </w:rPr>
              <w:t>0.03099</w:t>
            </w:r>
          </w:p>
        </w:tc>
        <w:tc>
          <w:tcPr>
            <w:tcW w:w="773" w:type="dxa"/>
          </w:tcPr>
          <w:p w14:paraId="6E77F184" w14:textId="77777777" w:rsidR="00B83EF1" w:rsidRPr="00ED1A0C" w:rsidRDefault="00FB01B6" w:rsidP="00ED1A0C">
            <w:pPr>
              <w:jc w:val="center"/>
              <w:rPr>
                <w:sz w:val="20"/>
                <w:szCs w:val="20"/>
              </w:rPr>
            </w:pPr>
            <w:r>
              <w:rPr>
                <w:rFonts w:eastAsia="Calibri"/>
                <w:sz w:val="20"/>
                <w:szCs w:val="20"/>
              </w:rPr>
              <w:t>0.669</w:t>
            </w:r>
          </w:p>
        </w:tc>
        <w:tc>
          <w:tcPr>
            <w:tcW w:w="960" w:type="dxa"/>
          </w:tcPr>
          <w:p w14:paraId="0A7959BB" w14:textId="77777777" w:rsidR="00B83EF1" w:rsidRPr="00ED1A0C" w:rsidRDefault="00FB01B6" w:rsidP="00ED1A0C">
            <w:pPr>
              <w:jc w:val="center"/>
              <w:rPr>
                <w:sz w:val="20"/>
                <w:szCs w:val="20"/>
              </w:rPr>
            </w:pPr>
            <w:r>
              <w:rPr>
                <w:rFonts w:eastAsia="Calibri"/>
                <w:sz w:val="20"/>
                <w:szCs w:val="20"/>
              </w:rPr>
              <w:t>0.03627</w:t>
            </w:r>
          </w:p>
        </w:tc>
        <w:tc>
          <w:tcPr>
            <w:tcW w:w="773" w:type="dxa"/>
          </w:tcPr>
          <w:p w14:paraId="6C740950" w14:textId="77777777" w:rsidR="00B83EF1" w:rsidRPr="00ED1A0C" w:rsidRDefault="00FB01B6" w:rsidP="00ED1A0C">
            <w:pPr>
              <w:jc w:val="center"/>
              <w:rPr>
                <w:sz w:val="20"/>
                <w:szCs w:val="20"/>
              </w:rPr>
            </w:pPr>
            <w:r>
              <w:rPr>
                <w:rFonts w:eastAsia="Calibri"/>
                <w:sz w:val="20"/>
                <w:szCs w:val="20"/>
              </w:rPr>
              <w:t>0.729</w:t>
            </w:r>
          </w:p>
        </w:tc>
      </w:tr>
    </w:tbl>
    <w:p w14:paraId="2E3A41E7" w14:textId="77777777" w:rsidR="007E3E94" w:rsidRPr="00ED1A0C" w:rsidRDefault="007E3E94" w:rsidP="00ED1A0C">
      <w:pPr>
        <w:jc w:val="both"/>
        <w:rPr>
          <w:sz w:val="20"/>
          <w:szCs w:val="20"/>
        </w:rPr>
      </w:pPr>
      <w:r>
        <w:rPr>
          <w:sz w:val="20"/>
          <w:szCs w:val="20"/>
        </w:rPr>
        <w:t>El menor RMSE de cada horizonte se identifica por el valor mínimo de su columna. En T+1, LSTM (0.01106) mejora ligeramente RW (0.01110); en T+5 vence ARIMA (0.02276), en T+10 LSTM+Sent (0.03012) y en T+20 ARIMAX/SARIMAX (0.03618). Todos los modelos quedan por debajo de RW en T≥10, aunque el orden cambia entre horizontes y bloques.</w:t>
      </w:r>
    </w:p>
    <w:p w14:paraId="0BFEFD9C" w14:textId="77777777" w:rsidR="00B83EF1" w:rsidRPr="00ED1A0C" w:rsidRDefault="00FB01B6" w:rsidP="00ED1A0C">
      <w:pPr>
        <w:spacing w:line="360" w:lineRule="auto"/>
        <w:jc w:val="both"/>
      </w:pPr>
      <w:r>
        <w:t>La Tabla 7.3 resume doce bloques mensuales con reestimación o reentrenamiento. Los mejores RMSE son LSTM en T+1 (0.01106), ARIMA en T+5 (0.02276), LSTM+Sent en T+10 (0.03012) y ARIMAX/SARIMAX en T+20 (0.03618). En T+20 todos mejoran el promedio de RW (0.04136), pero el liderazgo no coincide con una superioridad estable en OOS ni en 2025.</w:t>
      </w:r>
    </w:p>
    <w:p w14:paraId="5053F01C" w14:textId="77777777" w:rsidR="00B83EF1" w:rsidRPr="00ED1A0C" w:rsidRDefault="00FB01B6" w:rsidP="00ED1A0C">
      <w:pPr>
        <w:spacing w:line="360" w:lineRule="auto"/>
        <w:jc w:val="both"/>
      </w:pPr>
      <w:r>
        <w:t>La heterogeneidad entre bloques matiza los promedios. En T+20, los cuartiles contemporáneos de VIX muestran que ningún modelo domina todos los regímenes: LSTM mejora apenas a RW en Q1 (0.06052 frente a 0.06062), LSTM+Sent es menor en Q3 (0.02917) y ARIMAX/SARIMAX en Q4 (0.02536). Estos resultados son descriptivos y no prueban una regla predictiva de conmutación por régimen.</w:t>
      </w:r>
    </w:p>
    <w:p w14:paraId="3F2F42FB" w14:textId="77777777" w:rsidR="00D4205D" w:rsidRPr="00ED1A0C" w:rsidRDefault="00D4205D" w:rsidP="00ED1A0C">
      <w:pPr>
        <w:spacing w:line="360" w:lineRule="auto"/>
        <w:jc w:val="both"/>
      </w:pPr>
    </w:p>
    <w:p w14:paraId="132964BD" w14:textId="77777777" w:rsidR="00D4205D" w:rsidRPr="00ED1A0C" w:rsidRDefault="00D4205D" w:rsidP="00ED1A0C">
      <w:pPr>
        <w:spacing w:line="360" w:lineRule="auto"/>
        <w:jc w:val="both"/>
      </w:pPr>
    </w:p>
    <w:p w14:paraId="360A5A10" w14:textId="77777777" w:rsidR="0040774E" w:rsidRDefault="003A1753">
      <w:pPr>
        <w:pStyle w:val="Caption"/>
      </w:pPr>
      <w:r>
        <w:lastRenderedPageBreak/>
        <w:t>Figura 7.4 — Mapa de calor walk-forward en T+20: diferencia de RMSE frente al RW (%) por modelo y bloque mensual de 2024. Azul indica ventaja sobre RW; rojo, desventaja. Los bloques 3, 7 y 12 muestran reversión simultánea.</w:t>
      </w:r>
    </w:p>
    <w:p w14:paraId="462DE284" w14:textId="77777777" w:rsidR="00831D68" w:rsidRPr="00ED1A0C" w:rsidRDefault="00E13759" w:rsidP="00ED1A0C">
      <w:pPr>
        <w:spacing w:after="0" w:line="360" w:lineRule="auto"/>
        <w:jc w:val="center"/>
        <w:rPr>
          <w:sz w:val="20"/>
          <w:szCs w:val="20"/>
        </w:rPr>
      </w:pPr>
      <w:r w:rsidRPr="00ED1A0C">
        <w:rPr>
          <w:noProof/>
          <w:sz w:val="20"/>
          <w:szCs w:val="20"/>
        </w:rPr>
        <w:drawing>
          <wp:inline distT="0" distB="0" distL="0" distR="0" wp14:anchorId="09A36C37" wp14:editId="693B43D3">
            <wp:extent cx="5669280" cy="2316846"/>
            <wp:effectExtent l="19050" t="19050" r="26670" b="26670"/>
            <wp:docPr id="2110085367" name="Picture 2110085367" descr="Mapa de calor de diferencias de RMSE frente al paseo aleatorio por modelo y bloque mensual de 2024." title="Ilustració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WF_heatmap_vs_RW.png"/>
                    <pic:cNvPicPr/>
                  </pic:nvPicPr>
                  <pic:blipFill>
                    <a:blip r:embed="rId15"/>
                    <a:stretch>
                      <a:fillRect/>
                    </a:stretch>
                  </pic:blipFill>
                  <pic:spPr>
                    <a:xfrm>
                      <a:off x="0" y="0"/>
                      <a:ext cx="5669280" cy="2316846"/>
                    </a:xfrm>
                    <a:prstGeom prst="rect">
                      <a:avLst/>
                    </a:prstGeom>
                    <a:ln>
                      <a:solidFill>
                        <a:schemeClr val="tx1"/>
                      </a:solidFill>
                    </a:ln>
                  </pic:spPr>
                </pic:pic>
              </a:graphicData>
            </a:graphic>
          </wp:inline>
        </w:drawing>
      </w:r>
    </w:p>
    <w:p w14:paraId="6957BF76" w14:textId="77777777" w:rsidR="00D4205D" w:rsidRPr="00ED1A0C" w:rsidRDefault="00D4205D" w:rsidP="00ED1A0C">
      <w:pPr>
        <w:spacing w:after="0" w:line="360" w:lineRule="auto"/>
        <w:jc w:val="center"/>
        <w:rPr>
          <w:sz w:val="20"/>
          <w:szCs w:val="20"/>
        </w:rPr>
      </w:pPr>
    </w:p>
    <w:p w14:paraId="66590614" w14:textId="77777777" w:rsidR="00D4205D" w:rsidRPr="00ED1A0C" w:rsidRDefault="00D4205D" w:rsidP="00ED1A0C">
      <w:pPr>
        <w:spacing w:after="0" w:line="360" w:lineRule="auto"/>
        <w:jc w:val="center"/>
        <w:rPr>
          <w:b/>
          <w:bCs/>
          <w:sz w:val="20"/>
          <w:szCs w:val="20"/>
        </w:rPr>
      </w:pPr>
      <w:r w:rsidRPr="00ED1A0C">
        <w:rPr>
          <w:b/>
          <w:bCs/>
          <w:sz w:val="20"/>
          <w:szCs w:val="20"/>
        </w:rPr>
        <w:t>Figura 7.5 — Diferencia acumulada de pérdida cuadrática frente al RW en T+20 durante 2024.</w:t>
      </w:r>
    </w:p>
    <w:p w14:paraId="004B22E8" w14:textId="77777777" w:rsidR="00831D68" w:rsidRPr="00ED1A0C" w:rsidRDefault="00E13759" w:rsidP="00ED1A0C">
      <w:pPr>
        <w:keepNext/>
        <w:spacing w:after="0"/>
        <w:jc w:val="center"/>
        <w:rPr>
          <w:bCs/>
        </w:rPr>
      </w:pPr>
      <w:r w:rsidRPr="00ED1A0C">
        <w:rPr>
          <w:bCs/>
          <w:noProof/>
        </w:rPr>
        <w:drawing>
          <wp:inline distT="0" distB="0" distL="0" distR="0" wp14:anchorId="582FE2D3" wp14:editId="5F663D19">
            <wp:extent cx="5669280" cy="2834640"/>
            <wp:effectExtent l="19050" t="19050" r="26670" b="22860"/>
            <wp:docPr id="2110085368" name="Picture 2110085368" descr="Diferencia acumulada de pérdida cuadrática frente al paseo aleatorio durante 2024." title="Ilustració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cumloss_vs_RW.png"/>
                    <pic:cNvPicPr/>
                  </pic:nvPicPr>
                  <pic:blipFill>
                    <a:blip r:embed="rId16"/>
                    <a:stretch>
                      <a:fillRect/>
                    </a:stretch>
                  </pic:blipFill>
                  <pic:spPr>
                    <a:xfrm>
                      <a:off x="0" y="0"/>
                      <a:ext cx="5669280" cy="2834640"/>
                    </a:xfrm>
                    <a:prstGeom prst="rect">
                      <a:avLst/>
                    </a:prstGeom>
                    <a:ln>
                      <a:solidFill>
                        <a:schemeClr val="tx1"/>
                      </a:solidFill>
                    </a:ln>
                  </pic:spPr>
                </pic:pic>
              </a:graphicData>
            </a:graphic>
          </wp:inline>
        </w:drawing>
      </w:r>
    </w:p>
    <w:p w14:paraId="5D86D880" w14:textId="77777777" w:rsidR="00831D68" w:rsidRPr="00ED1A0C" w:rsidRDefault="00E13759" w:rsidP="00ED1A0C">
      <w:pPr>
        <w:pStyle w:val="Caption"/>
      </w:pPr>
      <w:r w:rsidRPr="00ED1A0C">
        <w:t>Valores bajo cero representan menor pérdida acumulada del modelo.</w:t>
      </w:r>
    </w:p>
    <w:p w14:paraId="192C8583" w14:textId="77777777" w:rsidR="00D4205D" w:rsidRPr="00ED1A0C" w:rsidRDefault="00D4205D" w:rsidP="00ED1A0C">
      <w:pPr>
        <w:rPr>
          <w:lang w:val="es-MX"/>
        </w:rPr>
      </w:pPr>
    </w:p>
    <w:p w14:paraId="5C0AC0BD" w14:textId="77777777" w:rsidR="00D4205D" w:rsidRPr="00ED1A0C" w:rsidRDefault="00D4205D" w:rsidP="00ED1A0C">
      <w:pPr>
        <w:rPr>
          <w:lang w:val="es-MX"/>
        </w:rPr>
      </w:pPr>
    </w:p>
    <w:p w14:paraId="2390FDCF" w14:textId="77777777" w:rsidR="00D6720C" w:rsidRPr="00ED1A0C" w:rsidRDefault="00D6720C" w:rsidP="00ED1A0C">
      <w:pPr>
        <w:rPr>
          <w:lang w:val="es-MX"/>
        </w:rPr>
      </w:pPr>
    </w:p>
    <w:p w14:paraId="0C65BE4D" w14:textId="77777777" w:rsidR="00D4205D" w:rsidRPr="00ED1A0C" w:rsidRDefault="00D4205D" w:rsidP="00ED1A0C">
      <w:pPr>
        <w:rPr>
          <w:lang w:val="es-MX"/>
        </w:rPr>
      </w:pPr>
    </w:p>
    <w:p w14:paraId="36424A1E" w14:textId="77777777" w:rsidR="00CE2F51" w:rsidRPr="00ED1A0C" w:rsidRDefault="00CE2F51" w:rsidP="00ED1A0C">
      <w:pPr>
        <w:rPr>
          <w:lang w:val="es-MX"/>
        </w:rPr>
      </w:pPr>
    </w:p>
    <w:p w14:paraId="282238F1" w14:textId="77777777" w:rsidR="00B83EF1" w:rsidRPr="00ED1A0C" w:rsidRDefault="00FB01B6" w:rsidP="00ED1A0C">
      <w:pPr>
        <w:pStyle w:val="Heading2"/>
        <w:keepNext/>
        <w:keepLines/>
      </w:pPr>
      <w:bookmarkStart w:id="45" w:name="_Toc238331177"/>
      <w:r w:rsidRPr="00ED1A0C">
        <w:lastRenderedPageBreak/>
        <w:t>Sensibilidad a la inicialización: análisis multi-semilla</w:t>
      </w:r>
      <w:bookmarkEnd w:id="45"/>
    </w:p>
    <w:p w14:paraId="43EF3970" w14:textId="77777777" w:rsidR="00E01C62" w:rsidRPr="00ED1A0C" w:rsidRDefault="00E01C62" w:rsidP="00ED1A0C">
      <w:pPr>
        <w:spacing w:after="0"/>
        <w:rPr>
          <w:lang w:val="es-MX"/>
        </w:rPr>
      </w:pPr>
    </w:p>
    <w:p w14:paraId="4B7B46E4" w14:textId="77777777" w:rsidR="00E01C62" w:rsidRPr="00ED1A0C" w:rsidRDefault="00E01C62" w:rsidP="00ED1A0C">
      <w:pPr>
        <w:spacing w:after="0" w:line="360" w:lineRule="auto"/>
        <w:jc w:val="both"/>
        <w:rPr>
          <w:lang w:val="es-MX"/>
        </w:rPr>
      </w:pPr>
      <w:r w:rsidRPr="00ED1A0C">
        <w:t>Los modelos basados en redes neuronales presentan una componente estocástica asociada a la inicialización de sus pesos y al proceso de optimización. Por ello, se realizó un análisis de sensibilidad con diez inicializaciones independientes para cada una de las tres variantes LSTM y cada horizonte, para un total de 120 entrenamientos. La Tabla 7.4 resume la media y la dispersión del error; las pruebas detalladas se conservan en el repositorio de reproducibilidad descrito en el Apéndice B.</w:t>
      </w:r>
    </w:p>
    <w:p w14:paraId="535B846D" w14:textId="77777777" w:rsidR="00E01C62" w:rsidRPr="00ED1A0C" w:rsidRDefault="00E01C62" w:rsidP="00ED1A0C">
      <w:pPr>
        <w:pStyle w:val="Caption"/>
      </w:pPr>
    </w:p>
    <w:p w14:paraId="78F41D24" w14:textId="77777777" w:rsidR="00D6720C" w:rsidRPr="00ED1A0C" w:rsidRDefault="00E01C62" w:rsidP="00ED1A0C">
      <w:pPr>
        <w:jc w:val="center"/>
        <w:rPr>
          <w:b/>
          <w:bCs/>
          <w:sz w:val="20"/>
          <w:szCs w:val="20"/>
        </w:rPr>
      </w:pPr>
      <w:r w:rsidRPr="00ED1A0C">
        <w:rPr>
          <w:b/>
          <w:bCs/>
          <w:sz w:val="20"/>
          <w:szCs w:val="20"/>
        </w:rPr>
        <w:t>Figura 7.6 — Distribución del RMSE OOS de las variantes LSTM sobre 10 semillas por horizonte.</w:t>
      </w:r>
    </w:p>
    <w:p w14:paraId="480EDC39" w14:textId="77777777" w:rsidR="00831D68" w:rsidRPr="00ED1A0C" w:rsidRDefault="00E13759" w:rsidP="00ED1A0C">
      <w:pPr>
        <w:keepNext/>
        <w:spacing w:after="0"/>
        <w:jc w:val="center"/>
      </w:pPr>
      <w:r w:rsidRPr="00ED1A0C">
        <w:rPr>
          <w:noProof/>
        </w:rPr>
        <w:drawing>
          <wp:inline distT="0" distB="0" distL="0" distR="0" wp14:anchorId="49759E5A" wp14:editId="7177F6C2">
            <wp:extent cx="5943600" cy="1671638"/>
            <wp:effectExtent l="19050" t="19050" r="19050" b="24130"/>
            <wp:docPr id="2110085369" name="Picture 2110085369" descr="Distribución del RMSE fuera de muestra de las variantes LSTM para diez semillas y cuatro horizontes." title="Ilustració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boxplot.png"/>
                    <pic:cNvPicPr/>
                  </pic:nvPicPr>
                  <pic:blipFill>
                    <a:blip r:embed="rId17"/>
                    <a:stretch>
                      <a:fillRect/>
                    </a:stretch>
                  </pic:blipFill>
                  <pic:spPr>
                    <a:xfrm>
                      <a:off x="0" y="0"/>
                      <a:ext cx="5943600" cy="1671638"/>
                    </a:xfrm>
                    <a:prstGeom prst="rect">
                      <a:avLst/>
                    </a:prstGeom>
                    <a:ln>
                      <a:solidFill>
                        <a:schemeClr val="tx1"/>
                      </a:solidFill>
                    </a:ln>
                  </pic:spPr>
                </pic:pic>
              </a:graphicData>
            </a:graphic>
          </wp:inline>
        </w:drawing>
      </w:r>
    </w:p>
    <w:p w14:paraId="7D235124" w14:textId="77777777" w:rsidR="00E01C62" w:rsidRPr="00ED1A0C" w:rsidRDefault="00E01C62" w:rsidP="00ED1A0C">
      <w:pPr>
        <w:spacing w:after="0"/>
        <w:rPr>
          <w:sz w:val="20"/>
          <w:szCs w:val="20"/>
        </w:rPr>
      </w:pPr>
      <w:r w:rsidRPr="00ED1A0C">
        <w:rPr>
          <w:sz w:val="20"/>
          <w:szCs w:val="20"/>
        </w:rPr>
        <w:t>Nota: la línea discontinua representa el RW. La dispersión cuantifica sensibilidad a la inicialización</w:t>
      </w:r>
    </w:p>
    <w:p w14:paraId="4EECDB7F" w14:textId="77777777" w:rsidR="00E01C62" w:rsidRPr="00ED1A0C" w:rsidRDefault="00E01C62" w:rsidP="00ED1A0C"/>
    <w:p w14:paraId="6FAD7611" w14:textId="77777777" w:rsidR="00E01C62" w:rsidRPr="00ED1A0C" w:rsidRDefault="00E01C62" w:rsidP="00ED1A0C">
      <w:pPr>
        <w:pStyle w:val="Caption"/>
      </w:pPr>
      <w:r w:rsidRPr="00ED1A0C">
        <w:t>Tabla 7.4 — Sensibilidad a la inicialización: RMSE OOS por variante LSTM (media ± desviación, 10 semillas)</w:t>
      </w:r>
    </w:p>
    <w:tbl>
      <w:tblPr>
        <w:tblStyle w:val="TableGrid"/>
        <w:tblW w:w="5000" w:type="pct"/>
        <w:tblLook w:val="04A0" w:firstRow="1" w:lastRow="0" w:firstColumn="1" w:lastColumn="0" w:noHBand="0" w:noVBand="1"/>
      </w:tblPr>
      <w:tblGrid>
        <w:gridCol w:w="2598"/>
        <w:gridCol w:w="1688"/>
        <w:gridCol w:w="1688"/>
        <w:gridCol w:w="1688"/>
        <w:gridCol w:w="1688"/>
      </w:tblGrid>
      <w:tr w:rsidR="00B83EF1" w:rsidRPr="00ED1A0C" w14:paraId="2B813A1B" w14:textId="77777777" w:rsidTr="00ED1A0C">
        <w:trPr>
          <w:cantSplit/>
          <w:tblHeader/>
        </w:trPr>
        <w:tc>
          <w:tcPr>
            <w:tcW w:w="2599" w:type="dxa"/>
          </w:tcPr>
          <w:p w14:paraId="6C976FB2" w14:textId="77777777" w:rsidR="00B83EF1" w:rsidRPr="00ED1A0C" w:rsidRDefault="00FB01B6" w:rsidP="00ED1A0C">
            <w:pPr>
              <w:rPr>
                <w:sz w:val="20"/>
                <w:szCs w:val="20"/>
              </w:rPr>
            </w:pPr>
            <w:r w:rsidRPr="00ED1A0C">
              <w:rPr>
                <w:rFonts w:eastAsia="Calibri"/>
                <w:b/>
                <w:bCs/>
                <w:sz w:val="20"/>
                <w:szCs w:val="20"/>
              </w:rPr>
              <w:t>Variante (10 semillas)</w:t>
            </w:r>
          </w:p>
        </w:tc>
        <w:tc>
          <w:tcPr>
            <w:tcW w:w="1689" w:type="dxa"/>
          </w:tcPr>
          <w:p w14:paraId="08A4F3E2" w14:textId="77777777" w:rsidR="00B83EF1" w:rsidRPr="00ED1A0C" w:rsidRDefault="00FB01B6" w:rsidP="00ED1A0C">
            <w:pPr>
              <w:jc w:val="center"/>
              <w:rPr>
                <w:sz w:val="20"/>
                <w:szCs w:val="20"/>
              </w:rPr>
            </w:pPr>
            <w:r w:rsidRPr="00ED1A0C">
              <w:rPr>
                <w:rFonts w:eastAsia="Calibri"/>
                <w:b/>
                <w:bCs/>
                <w:sz w:val="20"/>
                <w:szCs w:val="20"/>
              </w:rPr>
              <w:t>T = 1</w:t>
            </w:r>
          </w:p>
        </w:tc>
        <w:tc>
          <w:tcPr>
            <w:tcW w:w="1690" w:type="dxa"/>
          </w:tcPr>
          <w:p w14:paraId="3B2CCE17" w14:textId="77777777" w:rsidR="00B83EF1" w:rsidRPr="00ED1A0C" w:rsidRDefault="00FB01B6" w:rsidP="00ED1A0C">
            <w:pPr>
              <w:jc w:val="center"/>
              <w:rPr>
                <w:sz w:val="20"/>
                <w:szCs w:val="20"/>
              </w:rPr>
            </w:pPr>
            <w:r w:rsidRPr="00ED1A0C">
              <w:rPr>
                <w:rFonts w:eastAsia="Calibri"/>
                <w:b/>
                <w:bCs/>
                <w:sz w:val="20"/>
                <w:szCs w:val="20"/>
              </w:rPr>
              <w:t>T = 5</w:t>
            </w:r>
          </w:p>
        </w:tc>
        <w:tc>
          <w:tcPr>
            <w:tcW w:w="1690" w:type="dxa"/>
          </w:tcPr>
          <w:p w14:paraId="40EB098B" w14:textId="77777777" w:rsidR="00B83EF1" w:rsidRPr="00ED1A0C" w:rsidRDefault="00FB01B6" w:rsidP="00ED1A0C">
            <w:pPr>
              <w:jc w:val="center"/>
              <w:rPr>
                <w:sz w:val="20"/>
                <w:szCs w:val="20"/>
              </w:rPr>
            </w:pPr>
            <w:r w:rsidRPr="00ED1A0C">
              <w:rPr>
                <w:rFonts w:eastAsia="Calibri"/>
                <w:b/>
                <w:bCs/>
                <w:sz w:val="20"/>
                <w:szCs w:val="20"/>
              </w:rPr>
              <w:t>T = 10</w:t>
            </w:r>
          </w:p>
        </w:tc>
        <w:tc>
          <w:tcPr>
            <w:tcW w:w="1690" w:type="dxa"/>
          </w:tcPr>
          <w:p w14:paraId="13D9F463" w14:textId="77777777" w:rsidR="00B83EF1" w:rsidRPr="00ED1A0C" w:rsidRDefault="00FB01B6" w:rsidP="00ED1A0C">
            <w:pPr>
              <w:jc w:val="center"/>
              <w:rPr>
                <w:sz w:val="20"/>
                <w:szCs w:val="20"/>
              </w:rPr>
            </w:pPr>
            <w:r w:rsidRPr="00ED1A0C">
              <w:rPr>
                <w:rFonts w:eastAsia="Calibri"/>
                <w:b/>
                <w:bCs/>
                <w:sz w:val="20"/>
                <w:szCs w:val="20"/>
              </w:rPr>
              <w:t>T = 20</w:t>
            </w:r>
          </w:p>
        </w:tc>
      </w:tr>
      <w:tr w:rsidR="00B83EF1" w:rsidRPr="00ED1A0C" w14:paraId="48C42275" w14:textId="77777777" w:rsidTr="00ED1A0C">
        <w:trPr>
          <w:cantSplit/>
        </w:trPr>
        <w:tc>
          <w:tcPr>
            <w:tcW w:w="2599" w:type="dxa"/>
          </w:tcPr>
          <w:p w14:paraId="179EE3DF" w14:textId="77777777" w:rsidR="00B83EF1" w:rsidRPr="00ED1A0C" w:rsidRDefault="00FB01B6" w:rsidP="00ED1A0C">
            <w:pPr>
              <w:rPr>
                <w:sz w:val="20"/>
                <w:szCs w:val="20"/>
              </w:rPr>
            </w:pPr>
            <w:r>
              <w:rPr>
                <w:rFonts w:eastAsia="Calibri"/>
                <w:b/>
                <w:bCs/>
                <w:sz w:val="20"/>
                <w:szCs w:val="20"/>
              </w:rPr>
              <w:t>LSTM</w:t>
            </w:r>
          </w:p>
        </w:tc>
        <w:tc>
          <w:tcPr>
            <w:tcW w:w="1689" w:type="dxa"/>
          </w:tcPr>
          <w:p w14:paraId="45988F1E" w14:textId="77777777" w:rsidR="00B83EF1" w:rsidRPr="00ED1A0C" w:rsidRDefault="00FB01B6" w:rsidP="00ED1A0C">
            <w:pPr>
              <w:jc w:val="center"/>
              <w:rPr>
                <w:sz w:val="20"/>
                <w:szCs w:val="20"/>
              </w:rPr>
            </w:pPr>
            <w:r>
              <w:rPr>
                <w:rFonts w:eastAsia="Calibri"/>
                <w:sz w:val="20"/>
                <w:szCs w:val="20"/>
              </w:rPr>
              <w:t>0.01148 ± 0.00007</w:t>
            </w:r>
          </w:p>
        </w:tc>
        <w:tc>
          <w:tcPr>
            <w:tcW w:w="1690" w:type="dxa"/>
          </w:tcPr>
          <w:p w14:paraId="08B75914" w14:textId="77777777" w:rsidR="00B83EF1" w:rsidRPr="00ED1A0C" w:rsidRDefault="00FB01B6" w:rsidP="00ED1A0C">
            <w:pPr>
              <w:jc w:val="center"/>
              <w:rPr>
                <w:sz w:val="20"/>
                <w:szCs w:val="20"/>
              </w:rPr>
            </w:pPr>
            <w:r>
              <w:rPr>
                <w:rFonts w:eastAsia="Calibri"/>
                <w:sz w:val="20"/>
                <w:szCs w:val="20"/>
              </w:rPr>
              <w:t>0.02429 ± 0.00024</w:t>
            </w:r>
          </w:p>
        </w:tc>
        <w:tc>
          <w:tcPr>
            <w:tcW w:w="1690" w:type="dxa"/>
          </w:tcPr>
          <w:p w14:paraId="7CE10C4F" w14:textId="77777777" w:rsidR="00B83EF1" w:rsidRPr="00ED1A0C" w:rsidRDefault="00FB01B6" w:rsidP="00ED1A0C">
            <w:pPr>
              <w:jc w:val="center"/>
              <w:rPr>
                <w:sz w:val="20"/>
                <w:szCs w:val="20"/>
              </w:rPr>
            </w:pPr>
            <w:r>
              <w:rPr>
                <w:rFonts w:eastAsia="Calibri"/>
                <w:sz w:val="20"/>
                <w:szCs w:val="20"/>
              </w:rPr>
              <w:t>0.03386 ± 0.00061</w:t>
            </w:r>
          </w:p>
        </w:tc>
        <w:tc>
          <w:tcPr>
            <w:tcW w:w="1690" w:type="dxa"/>
          </w:tcPr>
          <w:p w14:paraId="60A22DCE" w14:textId="77777777" w:rsidR="00B83EF1" w:rsidRPr="00ED1A0C" w:rsidRDefault="00FB01B6" w:rsidP="00ED1A0C">
            <w:pPr>
              <w:jc w:val="center"/>
              <w:rPr>
                <w:sz w:val="20"/>
                <w:szCs w:val="20"/>
              </w:rPr>
            </w:pPr>
            <w:r>
              <w:rPr>
                <w:rFonts w:eastAsia="Calibri"/>
                <w:sz w:val="20"/>
                <w:szCs w:val="20"/>
              </w:rPr>
              <w:t>0.04082 ± 0.00054</w:t>
            </w:r>
          </w:p>
        </w:tc>
      </w:tr>
      <w:tr w:rsidR="00B83EF1" w:rsidRPr="00ED1A0C" w14:paraId="525E8320" w14:textId="77777777" w:rsidTr="00ED1A0C">
        <w:trPr>
          <w:cantSplit/>
        </w:trPr>
        <w:tc>
          <w:tcPr>
            <w:tcW w:w="2599" w:type="dxa"/>
          </w:tcPr>
          <w:p w14:paraId="276ACE8D" w14:textId="77777777" w:rsidR="00B83EF1" w:rsidRPr="00ED1A0C" w:rsidRDefault="00FB01B6" w:rsidP="00ED1A0C">
            <w:pPr>
              <w:rPr>
                <w:sz w:val="20"/>
                <w:szCs w:val="20"/>
              </w:rPr>
            </w:pPr>
            <w:r>
              <w:rPr>
                <w:rFonts w:eastAsia="Calibri"/>
                <w:b/>
                <w:bCs/>
                <w:sz w:val="20"/>
                <w:szCs w:val="20"/>
              </w:rPr>
              <w:t>LSTM+Sent</w:t>
            </w:r>
          </w:p>
        </w:tc>
        <w:tc>
          <w:tcPr>
            <w:tcW w:w="1689" w:type="dxa"/>
          </w:tcPr>
          <w:p w14:paraId="4782CE37" w14:textId="77777777" w:rsidR="00B83EF1" w:rsidRPr="00ED1A0C" w:rsidRDefault="00FB01B6" w:rsidP="00ED1A0C">
            <w:pPr>
              <w:jc w:val="center"/>
              <w:rPr>
                <w:sz w:val="20"/>
                <w:szCs w:val="20"/>
              </w:rPr>
            </w:pPr>
            <w:r>
              <w:rPr>
                <w:rFonts w:eastAsia="Calibri"/>
                <w:sz w:val="20"/>
                <w:szCs w:val="20"/>
              </w:rPr>
              <w:t>0.01156 ± 0.00013</w:t>
            </w:r>
          </w:p>
        </w:tc>
        <w:tc>
          <w:tcPr>
            <w:tcW w:w="1690" w:type="dxa"/>
          </w:tcPr>
          <w:p w14:paraId="002DE967" w14:textId="77777777" w:rsidR="00B83EF1" w:rsidRPr="00ED1A0C" w:rsidRDefault="00FB01B6" w:rsidP="00ED1A0C">
            <w:pPr>
              <w:jc w:val="center"/>
              <w:rPr>
                <w:sz w:val="20"/>
                <w:szCs w:val="20"/>
              </w:rPr>
            </w:pPr>
            <w:r>
              <w:rPr>
                <w:rFonts w:eastAsia="Calibri"/>
                <w:sz w:val="20"/>
                <w:szCs w:val="20"/>
              </w:rPr>
              <w:t>0.02450 ± 0.00020</w:t>
            </w:r>
          </w:p>
        </w:tc>
        <w:tc>
          <w:tcPr>
            <w:tcW w:w="1690" w:type="dxa"/>
          </w:tcPr>
          <w:p w14:paraId="7C5FCA96" w14:textId="77777777" w:rsidR="00B83EF1" w:rsidRPr="00ED1A0C" w:rsidRDefault="00FB01B6" w:rsidP="00ED1A0C">
            <w:pPr>
              <w:jc w:val="center"/>
              <w:rPr>
                <w:sz w:val="20"/>
                <w:szCs w:val="20"/>
              </w:rPr>
            </w:pPr>
            <w:r>
              <w:rPr>
                <w:rFonts w:eastAsia="Calibri"/>
                <w:sz w:val="20"/>
                <w:szCs w:val="20"/>
              </w:rPr>
              <w:t>0.03398 ± 0.00064</w:t>
            </w:r>
          </w:p>
        </w:tc>
        <w:tc>
          <w:tcPr>
            <w:tcW w:w="1690" w:type="dxa"/>
          </w:tcPr>
          <w:p w14:paraId="01EBE937" w14:textId="77777777" w:rsidR="00B83EF1" w:rsidRPr="00ED1A0C" w:rsidRDefault="00FB01B6" w:rsidP="00ED1A0C">
            <w:pPr>
              <w:jc w:val="center"/>
              <w:rPr>
                <w:sz w:val="20"/>
                <w:szCs w:val="20"/>
              </w:rPr>
            </w:pPr>
            <w:r>
              <w:rPr>
                <w:rFonts w:eastAsia="Calibri"/>
                <w:sz w:val="20"/>
                <w:szCs w:val="20"/>
              </w:rPr>
              <w:t>0.04096 ± 0.00111</w:t>
            </w:r>
          </w:p>
        </w:tc>
      </w:tr>
      <w:tr w:rsidR="00B83EF1" w:rsidRPr="00ED1A0C" w14:paraId="6010682D" w14:textId="77777777" w:rsidTr="00ED1A0C">
        <w:trPr>
          <w:cantSplit/>
        </w:trPr>
        <w:tc>
          <w:tcPr>
            <w:tcW w:w="2599" w:type="dxa"/>
          </w:tcPr>
          <w:p w14:paraId="0ED9398C" w14:textId="77777777" w:rsidR="00B83EF1" w:rsidRPr="00ED1A0C" w:rsidRDefault="00FB01B6" w:rsidP="00ED1A0C">
            <w:pPr>
              <w:rPr>
                <w:sz w:val="20"/>
                <w:szCs w:val="20"/>
              </w:rPr>
            </w:pPr>
            <w:r>
              <w:rPr>
                <w:rFonts w:eastAsia="Calibri"/>
                <w:b/>
                <w:bCs/>
                <w:sz w:val="20"/>
                <w:szCs w:val="20"/>
              </w:rPr>
              <w:t>LSTM+Sent+VIX</w:t>
            </w:r>
          </w:p>
        </w:tc>
        <w:tc>
          <w:tcPr>
            <w:tcW w:w="1689" w:type="dxa"/>
          </w:tcPr>
          <w:p w14:paraId="3E816EF3" w14:textId="77777777" w:rsidR="00B83EF1" w:rsidRPr="00ED1A0C" w:rsidRDefault="00FB01B6" w:rsidP="00ED1A0C">
            <w:pPr>
              <w:jc w:val="center"/>
              <w:rPr>
                <w:sz w:val="20"/>
                <w:szCs w:val="20"/>
              </w:rPr>
            </w:pPr>
            <w:r>
              <w:rPr>
                <w:rFonts w:eastAsia="Calibri"/>
                <w:sz w:val="20"/>
                <w:szCs w:val="20"/>
              </w:rPr>
              <w:t>0.01162 ± 0.00012</w:t>
            </w:r>
          </w:p>
        </w:tc>
        <w:tc>
          <w:tcPr>
            <w:tcW w:w="1690" w:type="dxa"/>
          </w:tcPr>
          <w:p w14:paraId="068A37DF" w14:textId="77777777" w:rsidR="00B83EF1" w:rsidRPr="00ED1A0C" w:rsidRDefault="00FB01B6" w:rsidP="00ED1A0C">
            <w:pPr>
              <w:jc w:val="center"/>
              <w:rPr>
                <w:sz w:val="20"/>
                <w:szCs w:val="20"/>
              </w:rPr>
            </w:pPr>
            <w:r>
              <w:rPr>
                <w:rFonts w:eastAsia="Calibri"/>
                <w:sz w:val="20"/>
                <w:szCs w:val="20"/>
              </w:rPr>
              <w:t>0.02469 ± 0.00027</w:t>
            </w:r>
          </w:p>
        </w:tc>
        <w:tc>
          <w:tcPr>
            <w:tcW w:w="1690" w:type="dxa"/>
          </w:tcPr>
          <w:p w14:paraId="7F8E2672" w14:textId="77777777" w:rsidR="00B83EF1" w:rsidRPr="00ED1A0C" w:rsidRDefault="00FB01B6" w:rsidP="00ED1A0C">
            <w:pPr>
              <w:jc w:val="center"/>
              <w:rPr>
                <w:sz w:val="20"/>
                <w:szCs w:val="20"/>
              </w:rPr>
            </w:pPr>
            <w:r>
              <w:rPr>
                <w:rFonts w:eastAsia="Calibri"/>
                <w:sz w:val="20"/>
                <w:szCs w:val="20"/>
              </w:rPr>
              <w:t>0.03372 ± 0.00048</w:t>
            </w:r>
          </w:p>
        </w:tc>
        <w:tc>
          <w:tcPr>
            <w:tcW w:w="1690" w:type="dxa"/>
          </w:tcPr>
          <w:p w14:paraId="0B65EBB6" w14:textId="77777777" w:rsidR="00B83EF1" w:rsidRPr="00ED1A0C" w:rsidRDefault="00FB01B6" w:rsidP="00ED1A0C">
            <w:pPr>
              <w:jc w:val="center"/>
              <w:rPr>
                <w:sz w:val="20"/>
                <w:szCs w:val="20"/>
              </w:rPr>
            </w:pPr>
            <w:r>
              <w:rPr>
                <w:rFonts w:eastAsia="Calibri"/>
                <w:sz w:val="20"/>
                <w:szCs w:val="20"/>
              </w:rPr>
              <w:t>0.04023 ± 0.00065</w:t>
            </w:r>
          </w:p>
        </w:tc>
      </w:tr>
    </w:tbl>
    <w:p w14:paraId="707975FD" w14:textId="77777777" w:rsidR="00E01C62" w:rsidRPr="00ED1A0C" w:rsidRDefault="00E01C62" w:rsidP="00ED1A0C">
      <w:pPr>
        <w:jc w:val="both"/>
        <w:rPr>
          <w:sz w:val="22"/>
          <w:szCs w:val="22"/>
        </w:rPr>
      </w:pPr>
      <w:r>
        <w:rPr>
          <w:sz w:val="22"/>
          <w:szCs w:val="22"/>
        </w:rPr>
        <w:t>En T+20, LSTM presenta mediana p=0.0463, cinco de diez semillas bajo 0.05 y ensemble p=0.0479; su RMSE medio es 0.04082±0.00054. LSTM+Sent presenta mediana p=0.2721, cero semillas bajo 0.05 y ensemble p=0.1835. LSTM+Sent+VIX obtiene el menor RMSE medio de las tres variantes (0.04023±0.00065), pero mediana p=0.1787, una semilla bajo 0.05 y ensemble p=0.1778.</w:t>
      </w:r>
    </w:p>
    <w:p w14:paraId="7EB05D79" w14:textId="77777777" w:rsidR="00D6720C" w:rsidRPr="00ED1A0C" w:rsidRDefault="00D6720C" w:rsidP="00ED1A0C"/>
    <w:p w14:paraId="4EFEE0D2" w14:textId="77777777" w:rsidR="00D6720C" w:rsidRPr="00ED1A0C" w:rsidRDefault="00D6720C" w:rsidP="00ED1A0C"/>
    <w:p w14:paraId="2303A77E" w14:textId="77777777" w:rsidR="00F521E9" w:rsidRPr="00ED1A0C" w:rsidRDefault="00F521E9" w:rsidP="00ED1A0C">
      <w:pPr>
        <w:spacing w:line="360" w:lineRule="auto"/>
        <w:jc w:val="both"/>
      </w:pPr>
      <w:r>
        <w:rPr>
          <w:rStyle w:val="katex-mathml"/>
        </w:rPr>
        <w:t xml:space="preserve">La LSTM univariada muestra estabilidad parcial en T+20: el resultado aparece en la mitad de las semillas y en el ensemble, pero no en todas las inicializaciones. No se considera evidencia </w:t>
      </w:r>
      <w:r>
        <w:rPr>
          <w:rStyle w:val="katex-mathml"/>
        </w:rPr>
        <w:lastRenderedPageBreak/>
        <w:t>confirmatoria porque el contraste canónico no sobrevive el ajuste de la familia primaria y no se replica en 2025. La variante con tono y VIX reduce el RMSE medio, pero sin una ventaja inferencial estable.</w:t>
      </w:r>
    </w:p>
    <w:p w14:paraId="5E3D4006" w14:textId="77777777" w:rsidR="00B83EF1" w:rsidRPr="00ED1A0C" w:rsidRDefault="00FB01B6" w:rsidP="00ED1A0C">
      <w:pPr>
        <w:pStyle w:val="Heading2"/>
        <w:keepNext/>
        <w:keepLines/>
      </w:pPr>
      <w:bookmarkStart w:id="46" w:name="_Toc238331178"/>
      <w:r w:rsidRPr="00ED1A0C">
        <w:t>Robustez fuera del periodo de estudio: enero–abril de 2025</w:t>
      </w:r>
      <w:bookmarkEnd w:id="46"/>
    </w:p>
    <w:p w14:paraId="6ECE094F" w14:textId="77777777" w:rsidR="00D6720C" w:rsidRPr="00ED1A0C" w:rsidRDefault="00D6720C" w:rsidP="00ED1A0C">
      <w:pPr>
        <w:pStyle w:val="Caption"/>
      </w:pPr>
    </w:p>
    <w:p w14:paraId="71480173" w14:textId="77777777" w:rsidR="00D6720C" w:rsidRPr="00ED1A0C" w:rsidRDefault="00D6720C" w:rsidP="00ED1A0C">
      <w:pPr>
        <w:pStyle w:val="Caption"/>
      </w:pPr>
    </w:p>
    <w:p w14:paraId="726C8C64" w14:textId="77777777" w:rsidR="00B83EF1" w:rsidRPr="00ED1A0C" w:rsidRDefault="00FB01B6" w:rsidP="00ED1A0C">
      <w:pPr>
        <w:pStyle w:val="Caption"/>
      </w:pPr>
      <w:r w:rsidRPr="00ED1A0C">
        <w:t>Tabla 7.5 — Bloque de robustez: enero–abril de 2025 (LSTM entrenadas hasta dic-2024; modelos clásicos con re-estimación mensual)</w:t>
      </w:r>
    </w:p>
    <w:tbl>
      <w:tblPr>
        <w:tblStyle w:val="TableGrid"/>
        <w:tblW w:w="5000" w:type="pct"/>
        <w:tblLook w:val="04A0" w:firstRow="1" w:lastRow="0" w:firstColumn="1" w:lastColumn="0" w:noHBand="0" w:noVBand="1"/>
      </w:tblPr>
      <w:tblGrid>
        <w:gridCol w:w="2027"/>
        <w:gridCol w:w="1020"/>
        <w:gridCol w:w="918"/>
        <w:gridCol w:w="1019"/>
        <w:gridCol w:w="918"/>
        <w:gridCol w:w="959"/>
        <w:gridCol w:w="765"/>
        <w:gridCol w:w="959"/>
        <w:gridCol w:w="765"/>
      </w:tblGrid>
      <w:tr w:rsidR="00286E8B" w:rsidRPr="00ED1A0C" w14:paraId="24F573E6" w14:textId="77777777" w:rsidTr="00ED1A0C">
        <w:trPr>
          <w:cantSplit/>
          <w:tblHeader/>
        </w:trPr>
        <w:tc>
          <w:tcPr>
            <w:tcW w:w="2027" w:type="dxa"/>
          </w:tcPr>
          <w:p w14:paraId="4952BCA8" w14:textId="77777777" w:rsidR="00286E8B" w:rsidRPr="00ED1A0C" w:rsidRDefault="00286E8B" w:rsidP="00ED1A0C">
            <w:pPr>
              <w:jc w:val="center"/>
              <w:rPr>
                <w:sz w:val="20"/>
                <w:szCs w:val="20"/>
              </w:rPr>
            </w:pPr>
          </w:p>
        </w:tc>
        <w:tc>
          <w:tcPr>
            <w:tcW w:w="1938" w:type="dxa"/>
            <w:gridSpan w:val="2"/>
          </w:tcPr>
          <w:p w14:paraId="061C5B44" w14:textId="77777777" w:rsidR="00286E8B" w:rsidRPr="00ED1A0C" w:rsidRDefault="00286E8B" w:rsidP="00ED1A0C">
            <w:pPr>
              <w:jc w:val="center"/>
              <w:rPr>
                <w:b/>
                <w:bCs/>
                <w:sz w:val="20"/>
                <w:szCs w:val="20"/>
              </w:rPr>
            </w:pPr>
            <m:oMathPara>
              <m:oMath>
                <m:r>
                  <m:rPr>
                    <m:sty m:val="bi"/>
                  </m:rPr>
                  <w:rPr>
                    <w:rFonts w:ascii="Cambria Math" w:eastAsia="Calibri" w:hAnsi="Cambria Math"/>
                    <w:sz w:val="20"/>
                    <w:szCs w:val="20"/>
                  </w:rPr>
                  <m:t>T=1</m:t>
                </m:r>
              </m:oMath>
            </m:oMathPara>
          </w:p>
          <w:p w14:paraId="08E5F834" w14:textId="77777777" w:rsidR="00286E8B" w:rsidRPr="00ED1A0C" w:rsidRDefault="00286E8B" w:rsidP="00ED1A0C">
            <w:pPr>
              <w:jc w:val="center"/>
              <w:rPr>
                <w:b/>
                <w:bCs/>
                <w:sz w:val="20"/>
                <w:szCs w:val="20"/>
              </w:rPr>
            </w:pPr>
            <w:r w:rsidRPr="00ED1A0C">
              <w:rPr>
                <w:b/>
                <w:bCs/>
                <w:sz w:val="20"/>
                <w:szCs w:val="20"/>
              </w:rPr>
              <w:t>(n=74)</w:t>
            </w:r>
          </w:p>
        </w:tc>
        <w:tc>
          <w:tcPr>
            <w:tcW w:w="1937" w:type="dxa"/>
            <w:gridSpan w:val="2"/>
          </w:tcPr>
          <w:p w14:paraId="796F94B7" w14:textId="77777777" w:rsidR="00286E8B" w:rsidRPr="00ED1A0C" w:rsidRDefault="00286E8B" w:rsidP="00ED1A0C">
            <w:pPr>
              <w:jc w:val="center"/>
              <w:rPr>
                <w:b/>
                <w:bCs/>
                <w:sz w:val="20"/>
                <w:szCs w:val="20"/>
              </w:rPr>
            </w:pPr>
            <m:oMathPara>
              <m:oMath>
                <m:r>
                  <m:rPr>
                    <m:sty m:val="bi"/>
                  </m:rPr>
                  <w:rPr>
                    <w:rFonts w:ascii="Cambria Math" w:eastAsia="Calibri" w:hAnsi="Cambria Math"/>
                    <w:sz w:val="20"/>
                    <w:szCs w:val="20"/>
                  </w:rPr>
                  <m:t>T=5</m:t>
                </m:r>
              </m:oMath>
            </m:oMathPara>
          </w:p>
          <w:p w14:paraId="48A928AA" w14:textId="77777777" w:rsidR="00286E8B" w:rsidRPr="00ED1A0C" w:rsidRDefault="00286E8B" w:rsidP="00ED1A0C">
            <w:pPr>
              <w:jc w:val="center"/>
              <w:rPr>
                <w:rFonts w:eastAsia="Calibri"/>
                <w:b/>
                <w:bCs/>
                <w:sz w:val="20"/>
                <w:szCs w:val="20"/>
              </w:rPr>
            </w:pPr>
            <w:r w:rsidRPr="00ED1A0C">
              <w:rPr>
                <w:b/>
                <w:bCs/>
                <w:sz w:val="20"/>
                <w:szCs w:val="20"/>
              </w:rPr>
              <w:t>(n=70)</w:t>
            </w:r>
          </w:p>
        </w:tc>
        <w:tc>
          <w:tcPr>
            <w:tcW w:w="1724" w:type="dxa"/>
            <w:gridSpan w:val="2"/>
          </w:tcPr>
          <w:p w14:paraId="1C89E916" w14:textId="77777777" w:rsidR="00286E8B" w:rsidRPr="00ED1A0C" w:rsidRDefault="00286E8B" w:rsidP="00ED1A0C">
            <w:pPr>
              <w:jc w:val="center"/>
              <w:rPr>
                <w:b/>
                <w:bCs/>
                <w:sz w:val="20"/>
                <w:szCs w:val="20"/>
              </w:rPr>
            </w:pPr>
            <m:oMathPara>
              <m:oMath>
                <m:r>
                  <w:rPr>
                    <w:rFonts w:ascii="Cambria Math" w:hAnsi="Cambria Math"/>
                  </w:rPr>
                  <m:t>T=10</m:t>
                </m:r>
              </m:oMath>
            </m:oMathPara>
          </w:p>
          <w:p w14:paraId="71BFB6F9" w14:textId="77777777" w:rsidR="00286E8B" w:rsidRPr="00ED1A0C" w:rsidRDefault="00286E8B" w:rsidP="00ED1A0C">
            <w:pPr>
              <w:jc w:val="center"/>
              <w:rPr>
                <w:rFonts w:eastAsia="Calibri"/>
                <w:b/>
                <w:bCs/>
                <w:sz w:val="20"/>
                <w:szCs w:val="20"/>
              </w:rPr>
            </w:pPr>
            <w:r w:rsidRPr="00ED1A0C">
              <w:rPr>
                <w:b/>
                <w:bCs/>
                <w:sz w:val="20"/>
                <w:szCs w:val="20"/>
              </w:rPr>
              <w:t>(n=65)</w:t>
            </w:r>
          </w:p>
        </w:tc>
        <w:tc>
          <w:tcPr>
            <w:tcW w:w="1724" w:type="dxa"/>
            <w:gridSpan w:val="2"/>
          </w:tcPr>
          <w:p w14:paraId="62DB6152" w14:textId="77777777" w:rsidR="00286E8B" w:rsidRPr="00ED1A0C" w:rsidRDefault="00286E8B" w:rsidP="00ED1A0C">
            <w:pPr>
              <w:jc w:val="center"/>
              <w:rPr>
                <w:b/>
                <w:bCs/>
                <w:sz w:val="20"/>
                <w:szCs w:val="20"/>
              </w:rPr>
            </w:pPr>
            <m:oMathPara>
              <m:oMath>
                <m:r>
                  <m:rPr>
                    <m:sty m:val="bi"/>
                  </m:rPr>
                  <w:rPr>
                    <w:rFonts w:ascii="Cambria Math" w:eastAsia="Calibri" w:hAnsi="Cambria Math"/>
                    <w:sz w:val="20"/>
                    <w:szCs w:val="20"/>
                  </w:rPr>
                  <m:t>T=20</m:t>
                </m:r>
              </m:oMath>
            </m:oMathPara>
          </w:p>
          <w:p w14:paraId="1531722A" w14:textId="77777777" w:rsidR="00286E8B" w:rsidRPr="00ED1A0C" w:rsidRDefault="00286E8B" w:rsidP="00ED1A0C">
            <w:pPr>
              <w:jc w:val="center"/>
              <w:rPr>
                <w:rFonts w:eastAsia="Calibri"/>
                <w:b/>
                <w:bCs/>
                <w:sz w:val="20"/>
                <w:szCs w:val="20"/>
              </w:rPr>
            </w:pPr>
            <w:r w:rsidRPr="00ED1A0C">
              <w:rPr>
                <w:bCs/>
                <w:sz w:val="20"/>
                <w:szCs w:val="20"/>
              </w:rPr>
              <w:t>(n=55)</w:t>
            </w:r>
          </w:p>
        </w:tc>
      </w:tr>
      <w:tr w:rsidR="00286E8B" w:rsidRPr="00ED1A0C" w14:paraId="78F8B313" w14:textId="77777777" w:rsidTr="00ED1A0C">
        <w:trPr>
          <w:cantSplit/>
        </w:trPr>
        <w:tc>
          <w:tcPr>
            <w:tcW w:w="2027" w:type="dxa"/>
          </w:tcPr>
          <w:p w14:paraId="776C12B2" w14:textId="77777777" w:rsidR="00B83EF1" w:rsidRPr="00ED1A0C" w:rsidRDefault="00286E8B" w:rsidP="00ED1A0C">
            <w:pPr>
              <w:jc w:val="center"/>
              <w:rPr>
                <w:b/>
                <w:bCs/>
                <w:sz w:val="20"/>
                <w:szCs w:val="20"/>
              </w:rPr>
            </w:pPr>
            <w:r w:rsidRPr="00ED1A0C">
              <w:rPr>
                <w:b/>
                <w:bCs/>
                <w:sz w:val="22"/>
                <w:szCs w:val="22"/>
              </w:rPr>
              <w:t>Modelo</w:t>
            </w:r>
          </w:p>
        </w:tc>
        <w:tc>
          <w:tcPr>
            <w:tcW w:w="1020" w:type="dxa"/>
          </w:tcPr>
          <w:p w14:paraId="08163632" w14:textId="77777777" w:rsidR="00B83EF1" w:rsidRPr="00ED1A0C" w:rsidRDefault="00FB01B6" w:rsidP="00ED1A0C">
            <w:pPr>
              <w:jc w:val="center"/>
              <w:rPr>
                <w:sz w:val="20"/>
                <w:szCs w:val="20"/>
              </w:rPr>
            </w:pPr>
            <w:r w:rsidRPr="00ED1A0C">
              <w:rPr>
                <w:rFonts w:eastAsia="Calibri"/>
                <w:b/>
                <w:bCs/>
                <w:sz w:val="20"/>
                <w:szCs w:val="20"/>
              </w:rPr>
              <w:t>RMSE</w:t>
            </w:r>
          </w:p>
        </w:tc>
        <w:tc>
          <w:tcPr>
            <w:tcW w:w="918" w:type="dxa"/>
          </w:tcPr>
          <w:p w14:paraId="5729D5A2" w14:textId="77777777" w:rsidR="00B83EF1" w:rsidRPr="00ED1A0C" w:rsidRDefault="00FB01B6" w:rsidP="00ED1A0C">
            <w:pPr>
              <w:jc w:val="center"/>
              <w:rPr>
                <w:sz w:val="20"/>
                <w:szCs w:val="20"/>
              </w:rPr>
            </w:pPr>
            <w:r w:rsidRPr="00ED1A0C">
              <w:rPr>
                <w:rFonts w:eastAsia="Calibri"/>
                <w:b/>
                <w:bCs/>
                <w:sz w:val="20"/>
                <w:szCs w:val="20"/>
              </w:rPr>
              <w:t>MDA</w:t>
            </w:r>
          </w:p>
        </w:tc>
        <w:tc>
          <w:tcPr>
            <w:tcW w:w="1019" w:type="dxa"/>
          </w:tcPr>
          <w:p w14:paraId="7AF58DE7" w14:textId="77777777" w:rsidR="00B83EF1" w:rsidRPr="00ED1A0C" w:rsidRDefault="00FB01B6" w:rsidP="00ED1A0C">
            <w:pPr>
              <w:jc w:val="center"/>
              <w:rPr>
                <w:sz w:val="20"/>
                <w:szCs w:val="20"/>
              </w:rPr>
            </w:pPr>
            <w:r w:rsidRPr="00ED1A0C">
              <w:rPr>
                <w:rFonts w:eastAsia="Calibri"/>
                <w:b/>
                <w:bCs/>
                <w:sz w:val="20"/>
                <w:szCs w:val="20"/>
              </w:rPr>
              <w:t>RMSE</w:t>
            </w:r>
          </w:p>
        </w:tc>
        <w:tc>
          <w:tcPr>
            <w:tcW w:w="918" w:type="dxa"/>
          </w:tcPr>
          <w:p w14:paraId="3951BFE5" w14:textId="77777777" w:rsidR="00B83EF1" w:rsidRPr="00ED1A0C" w:rsidRDefault="00FB01B6" w:rsidP="00ED1A0C">
            <w:pPr>
              <w:jc w:val="center"/>
              <w:rPr>
                <w:sz w:val="20"/>
                <w:szCs w:val="20"/>
              </w:rPr>
            </w:pPr>
            <w:r w:rsidRPr="00ED1A0C">
              <w:rPr>
                <w:rFonts w:eastAsia="Calibri"/>
                <w:b/>
                <w:bCs/>
                <w:sz w:val="20"/>
                <w:szCs w:val="20"/>
              </w:rPr>
              <w:t>MDA</w:t>
            </w:r>
          </w:p>
        </w:tc>
        <w:tc>
          <w:tcPr>
            <w:tcW w:w="959" w:type="dxa"/>
          </w:tcPr>
          <w:p w14:paraId="103B7A1A" w14:textId="77777777" w:rsidR="00B83EF1" w:rsidRPr="00ED1A0C" w:rsidRDefault="00FB01B6" w:rsidP="00ED1A0C">
            <w:pPr>
              <w:jc w:val="center"/>
              <w:rPr>
                <w:sz w:val="20"/>
                <w:szCs w:val="20"/>
              </w:rPr>
            </w:pPr>
            <w:r w:rsidRPr="00ED1A0C">
              <w:rPr>
                <w:rFonts w:eastAsia="Calibri"/>
                <w:b/>
                <w:bCs/>
                <w:sz w:val="20"/>
                <w:szCs w:val="20"/>
              </w:rPr>
              <w:t>RMSE</w:t>
            </w:r>
          </w:p>
        </w:tc>
        <w:tc>
          <w:tcPr>
            <w:tcW w:w="765" w:type="dxa"/>
          </w:tcPr>
          <w:p w14:paraId="54C7FCFA" w14:textId="77777777" w:rsidR="00B83EF1" w:rsidRPr="00ED1A0C" w:rsidRDefault="00FB01B6" w:rsidP="00ED1A0C">
            <w:pPr>
              <w:jc w:val="center"/>
              <w:rPr>
                <w:sz w:val="20"/>
                <w:szCs w:val="20"/>
              </w:rPr>
            </w:pPr>
            <w:r w:rsidRPr="00ED1A0C">
              <w:rPr>
                <w:rFonts w:eastAsia="Calibri"/>
                <w:b/>
                <w:bCs/>
                <w:sz w:val="20"/>
                <w:szCs w:val="20"/>
              </w:rPr>
              <w:t>MDA</w:t>
            </w:r>
          </w:p>
        </w:tc>
        <w:tc>
          <w:tcPr>
            <w:tcW w:w="959" w:type="dxa"/>
          </w:tcPr>
          <w:p w14:paraId="1740F23E" w14:textId="77777777" w:rsidR="00B83EF1" w:rsidRPr="00ED1A0C" w:rsidRDefault="00FB01B6" w:rsidP="00ED1A0C">
            <w:pPr>
              <w:jc w:val="center"/>
              <w:rPr>
                <w:sz w:val="20"/>
                <w:szCs w:val="20"/>
              </w:rPr>
            </w:pPr>
            <w:r w:rsidRPr="00ED1A0C">
              <w:rPr>
                <w:rFonts w:eastAsia="Calibri"/>
                <w:b/>
                <w:bCs/>
                <w:sz w:val="20"/>
                <w:szCs w:val="20"/>
              </w:rPr>
              <w:t>RMSE</w:t>
            </w:r>
          </w:p>
        </w:tc>
        <w:tc>
          <w:tcPr>
            <w:tcW w:w="765" w:type="dxa"/>
          </w:tcPr>
          <w:p w14:paraId="3199EBD2" w14:textId="77777777" w:rsidR="00B83EF1" w:rsidRPr="00ED1A0C" w:rsidRDefault="00FB01B6" w:rsidP="00ED1A0C">
            <w:pPr>
              <w:jc w:val="center"/>
              <w:rPr>
                <w:sz w:val="20"/>
                <w:szCs w:val="20"/>
              </w:rPr>
            </w:pPr>
            <w:r w:rsidRPr="00ED1A0C">
              <w:rPr>
                <w:rFonts w:eastAsia="Calibri"/>
                <w:b/>
                <w:bCs/>
                <w:sz w:val="20"/>
                <w:szCs w:val="20"/>
              </w:rPr>
              <w:t>MDA</w:t>
            </w:r>
          </w:p>
        </w:tc>
      </w:tr>
      <w:tr w:rsidR="00B83EF1" w:rsidRPr="00ED1A0C" w14:paraId="1BFB6A59" w14:textId="77777777" w:rsidTr="00ED1A0C">
        <w:trPr>
          <w:cantSplit/>
        </w:trPr>
        <w:tc>
          <w:tcPr>
            <w:tcW w:w="2027" w:type="dxa"/>
          </w:tcPr>
          <w:p w14:paraId="77FACD4B" w14:textId="77777777" w:rsidR="00B83EF1" w:rsidRPr="00ED1A0C" w:rsidRDefault="00FB01B6" w:rsidP="00ED1A0C">
            <w:pPr>
              <w:rPr>
                <w:sz w:val="20"/>
                <w:szCs w:val="20"/>
              </w:rPr>
            </w:pPr>
            <w:r w:rsidRPr="00ED1A0C">
              <w:rPr>
                <w:rFonts w:eastAsia="Calibri"/>
                <w:b/>
                <w:bCs/>
                <w:sz w:val="20"/>
                <w:szCs w:val="20"/>
              </w:rPr>
              <w:t>RW (paseo aleatorio)</w:t>
            </w:r>
          </w:p>
        </w:tc>
        <w:tc>
          <w:tcPr>
            <w:tcW w:w="1020" w:type="dxa"/>
          </w:tcPr>
          <w:p w14:paraId="6BA2BDF0" w14:textId="77777777" w:rsidR="00B83EF1" w:rsidRPr="00ED1A0C" w:rsidRDefault="00FB01B6" w:rsidP="00ED1A0C">
            <w:pPr>
              <w:jc w:val="center"/>
              <w:rPr>
                <w:sz w:val="20"/>
                <w:szCs w:val="20"/>
              </w:rPr>
            </w:pPr>
            <w:r w:rsidRPr="00ED1A0C">
              <w:rPr>
                <w:rFonts w:eastAsia="Calibri"/>
                <w:sz w:val="20"/>
                <w:szCs w:val="20"/>
              </w:rPr>
              <w:t>0.02236</w:t>
            </w:r>
          </w:p>
        </w:tc>
        <w:tc>
          <w:tcPr>
            <w:tcW w:w="918" w:type="dxa"/>
          </w:tcPr>
          <w:p w14:paraId="5D5D9E97" w14:textId="77777777" w:rsidR="00B83EF1" w:rsidRPr="00ED1A0C" w:rsidRDefault="00FB01B6" w:rsidP="00ED1A0C">
            <w:pPr>
              <w:jc w:val="center"/>
              <w:rPr>
                <w:sz w:val="20"/>
                <w:szCs w:val="20"/>
              </w:rPr>
            </w:pPr>
            <w:r w:rsidRPr="00ED1A0C">
              <w:rPr>
                <w:rFonts w:eastAsia="Calibri"/>
                <w:sz w:val="20"/>
                <w:szCs w:val="20"/>
              </w:rPr>
              <w:t>n.a.</w:t>
            </w:r>
          </w:p>
        </w:tc>
        <w:tc>
          <w:tcPr>
            <w:tcW w:w="1019" w:type="dxa"/>
          </w:tcPr>
          <w:p w14:paraId="6B99F12D" w14:textId="77777777" w:rsidR="00B83EF1" w:rsidRPr="00ED1A0C" w:rsidRDefault="00FB01B6" w:rsidP="00ED1A0C">
            <w:pPr>
              <w:jc w:val="center"/>
              <w:rPr>
                <w:sz w:val="20"/>
                <w:szCs w:val="20"/>
              </w:rPr>
            </w:pPr>
            <w:r w:rsidRPr="00ED1A0C">
              <w:rPr>
                <w:rFonts w:eastAsia="Calibri"/>
                <w:sz w:val="20"/>
                <w:szCs w:val="20"/>
              </w:rPr>
              <w:t>0.04087</w:t>
            </w:r>
          </w:p>
        </w:tc>
        <w:tc>
          <w:tcPr>
            <w:tcW w:w="918" w:type="dxa"/>
          </w:tcPr>
          <w:p w14:paraId="0BC641E3" w14:textId="77777777" w:rsidR="00B83EF1" w:rsidRPr="00ED1A0C" w:rsidRDefault="00FB01B6" w:rsidP="00ED1A0C">
            <w:pPr>
              <w:jc w:val="center"/>
              <w:rPr>
                <w:sz w:val="20"/>
                <w:szCs w:val="20"/>
              </w:rPr>
            </w:pPr>
            <w:r w:rsidRPr="00ED1A0C">
              <w:rPr>
                <w:rFonts w:eastAsia="Calibri"/>
                <w:sz w:val="20"/>
                <w:szCs w:val="20"/>
              </w:rPr>
              <w:t>n.a.</w:t>
            </w:r>
          </w:p>
        </w:tc>
        <w:tc>
          <w:tcPr>
            <w:tcW w:w="959" w:type="dxa"/>
          </w:tcPr>
          <w:p w14:paraId="4FDA62BA" w14:textId="77777777" w:rsidR="00B83EF1" w:rsidRPr="00ED1A0C" w:rsidRDefault="00FB01B6" w:rsidP="00ED1A0C">
            <w:pPr>
              <w:jc w:val="center"/>
              <w:rPr>
                <w:sz w:val="20"/>
                <w:szCs w:val="20"/>
              </w:rPr>
            </w:pPr>
            <w:r w:rsidRPr="00ED1A0C">
              <w:rPr>
                <w:rFonts w:eastAsia="Calibri"/>
                <w:sz w:val="20"/>
                <w:szCs w:val="20"/>
              </w:rPr>
              <w:t>0.05277</w:t>
            </w:r>
          </w:p>
        </w:tc>
        <w:tc>
          <w:tcPr>
            <w:tcW w:w="765" w:type="dxa"/>
          </w:tcPr>
          <w:p w14:paraId="080A5B6E" w14:textId="77777777" w:rsidR="00B83EF1" w:rsidRPr="00ED1A0C" w:rsidRDefault="00FB01B6" w:rsidP="00ED1A0C">
            <w:pPr>
              <w:jc w:val="center"/>
              <w:rPr>
                <w:sz w:val="20"/>
                <w:szCs w:val="20"/>
              </w:rPr>
            </w:pPr>
            <w:r w:rsidRPr="00ED1A0C">
              <w:rPr>
                <w:rFonts w:eastAsia="Calibri"/>
                <w:sz w:val="20"/>
                <w:szCs w:val="20"/>
              </w:rPr>
              <w:t>n.a.</w:t>
            </w:r>
          </w:p>
        </w:tc>
        <w:tc>
          <w:tcPr>
            <w:tcW w:w="959" w:type="dxa"/>
          </w:tcPr>
          <w:p w14:paraId="106246FB" w14:textId="77777777" w:rsidR="00B83EF1" w:rsidRPr="00ED1A0C" w:rsidRDefault="00FB01B6" w:rsidP="00ED1A0C">
            <w:pPr>
              <w:jc w:val="center"/>
              <w:rPr>
                <w:sz w:val="20"/>
                <w:szCs w:val="20"/>
              </w:rPr>
            </w:pPr>
            <w:r w:rsidRPr="00ED1A0C">
              <w:rPr>
                <w:rFonts w:eastAsia="Calibri"/>
                <w:sz w:val="20"/>
                <w:szCs w:val="20"/>
              </w:rPr>
              <w:t>0.07147</w:t>
            </w:r>
          </w:p>
        </w:tc>
        <w:tc>
          <w:tcPr>
            <w:tcW w:w="765" w:type="dxa"/>
          </w:tcPr>
          <w:p w14:paraId="2549D19E" w14:textId="77777777" w:rsidR="00B83EF1" w:rsidRPr="00ED1A0C" w:rsidRDefault="00FB01B6" w:rsidP="00ED1A0C">
            <w:pPr>
              <w:jc w:val="center"/>
              <w:rPr>
                <w:sz w:val="20"/>
                <w:szCs w:val="20"/>
              </w:rPr>
            </w:pPr>
            <w:r w:rsidRPr="00ED1A0C">
              <w:rPr>
                <w:rFonts w:eastAsia="Calibri"/>
                <w:sz w:val="20"/>
                <w:szCs w:val="20"/>
              </w:rPr>
              <w:t>n.a.</w:t>
            </w:r>
          </w:p>
        </w:tc>
      </w:tr>
      <w:tr w:rsidR="00B83EF1" w:rsidRPr="00ED1A0C" w14:paraId="33F7F6BB" w14:textId="77777777" w:rsidTr="00ED1A0C">
        <w:trPr>
          <w:cantSplit/>
        </w:trPr>
        <w:tc>
          <w:tcPr>
            <w:tcW w:w="2027" w:type="dxa"/>
          </w:tcPr>
          <w:p w14:paraId="172BAAE8" w14:textId="77777777" w:rsidR="00B83EF1" w:rsidRPr="00ED1A0C" w:rsidRDefault="00FB01B6" w:rsidP="00ED1A0C">
            <w:pPr>
              <w:rPr>
                <w:sz w:val="20"/>
                <w:szCs w:val="20"/>
              </w:rPr>
            </w:pPr>
            <w:r w:rsidRPr="00ED1A0C">
              <w:rPr>
                <w:rFonts w:eastAsia="Calibri"/>
                <w:b/>
                <w:bCs/>
                <w:sz w:val="20"/>
                <w:szCs w:val="20"/>
              </w:rPr>
              <w:t>ARIMA</w:t>
            </w:r>
          </w:p>
        </w:tc>
        <w:tc>
          <w:tcPr>
            <w:tcW w:w="1020" w:type="dxa"/>
          </w:tcPr>
          <w:p w14:paraId="01484034" w14:textId="77777777" w:rsidR="00B83EF1" w:rsidRPr="00ED1A0C" w:rsidRDefault="00FB01B6" w:rsidP="00ED1A0C">
            <w:pPr>
              <w:jc w:val="center"/>
              <w:rPr>
                <w:sz w:val="20"/>
                <w:szCs w:val="20"/>
              </w:rPr>
            </w:pPr>
            <w:r w:rsidRPr="00ED1A0C">
              <w:rPr>
                <w:rFonts w:eastAsia="Calibri"/>
                <w:sz w:val="20"/>
                <w:szCs w:val="20"/>
              </w:rPr>
              <w:t>0.02192</w:t>
            </w:r>
          </w:p>
        </w:tc>
        <w:tc>
          <w:tcPr>
            <w:tcW w:w="918" w:type="dxa"/>
          </w:tcPr>
          <w:p w14:paraId="4BD3CE07" w14:textId="77777777" w:rsidR="00B83EF1" w:rsidRPr="00ED1A0C" w:rsidRDefault="00FB01B6" w:rsidP="00ED1A0C">
            <w:pPr>
              <w:jc w:val="center"/>
              <w:rPr>
                <w:sz w:val="20"/>
                <w:szCs w:val="20"/>
              </w:rPr>
            </w:pPr>
            <w:r w:rsidRPr="00ED1A0C">
              <w:rPr>
                <w:rFonts w:eastAsia="Calibri"/>
                <w:sz w:val="20"/>
                <w:szCs w:val="20"/>
              </w:rPr>
              <w:t>0.568</w:t>
            </w:r>
          </w:p>
        </w:tc>
        <w:tc>
          <w:tcPr>
            <w:tcW w:w="1019" w:type="dxa"/>
          </w:tcPr>
          <w:p w14:paraId="1793B2CC" w14:textId="77777777" w:rsidR="00B83EF1" w:rsidRPr="00ED1A0C" w:rsidRDefault="00FB01B6" w:rsidP="00ED1A0C">
            <w:pPr>
              <w:jc w:val="center"/>
              <w:rPr>
                <w:sz w:val="20"/>
                <w:szCs w:val="20"/>
              </w:rPr>
            </w:pPr>
            <w:r w:rsidRPr="00ED1A0C">
              <w:rPr>
                <w:rFonts w:eastAsia="Calibri"/>
                <w:sz w:val="20"/>
                <w:szCs w:val="20"/>
              </w:rPr>
              <w:t>0.04153</w:t>
            </w:r>
          </w:p>
        </w:tc>
        <w:tc>
          <w:tcPr>
            <w:tcW w:w="918" w:type="dxa"/>
          </w:tcPr>
          <w:p w14:paraId="183EE94B" w14:textId="77777777" w:rsidR="00B83EF1" w:rsidRPr="00ED1A0C" w:rsidRDefault="00FB01B6" w:rsidP="00ED1A0C">
            <w:pPr>
              <w:jc w:val="center"/>
              <w:rPr>
                <w:sz w:val="20"/>
                <w:szCs w:val="20"/>
              </w:rPr>
            </w:pPr>
            <w:r w:rsidRPr="00ED1A0C">
              <w:rPr>
                <w:rFonts w:eastAsia="Calibri"/>
                <w:sz w:val="20"/>
                <w:szCs w:val="20"/>
              </w:rPr>
              <w:t>0.471</w:t>
            </w:r>
          </w:p>
        </w:tc>
        <w:tc>
          <w:tcPr>
            <w:tcW w:w="959" w:type="dxa"/>
          </w:tcPr>
          <w:p w14:paraId="4088AA07" w14:textId="77777777" w:rsidR="00B83EF1" w:rsidRPr="00ED1A0C" w:rsidRDefault="00FB01B6" w:rsidP="00ED1A0C">
            <w:pPr>
              <w:jc w:val="center"/>
              <w:rPr>
                <w:sz w:val="20"/>
                <w:szCs w:val="20"/>
              </w:rPr>
            </w:pPr>
            <w:r w:rsidRPr="00ED1A0C">
              <w:rPr>
                <w:rFonts w:eastAsia="Calibri"/>
                <w:sz w:val="20"/>
                <w:szCs w:val="20"/>
              </w:rPr>
              <w:t>0.05561</w:t>
            </w:r>
          </w:p>
        </w:tc>
        <w:tc>
          <w:tcPr>
            <w:tcW w:w="765" w:type="dxa"/>
          </w:tcPr>
          <w:p w14:paraId="55EFA8D5" w14:textId="77777777" w:rsidR="00B83EF1" w:rsidRPr="00ED1A0C" w:rsidRDefault="00FB01B6" w:rsidP="00ED1A0C">
            <w:pPr>
              <w:jc w:val="center"/>
              <w:rPr>
                <w:sz w:val="20"/>
                <w:szCs w:val="20"/>
              </w:rPr>
            </w:pPr>
            <w:r w:rsidRPr="00ED1A0C">
              <w:rPr>
                <w:rFonts w:eastAsia="Calibri"/>
                <w:sz w:val="20"/>
                <w:szCs w:val="20"/>
              </w:rPr>
              <w:t>0.385</w:t>
            </w:r>
          </w:p>
        </w:tc>
        <w:tc>
          <w:tcPr>
            <w:tcW w:w="959" w:type="dxa"/>
          </w:tcPr>
          <w:p w14:paraId="662CC87F" w14:textId="77777777" w:rsidR="00B83EF1" w:rsidRPr="00ED1A0C" w:rsidRDefault="00FB01B6" w:rsidP="00ED1A0C">
            <w:pPr>
              <w:jc w:val="center"/>
              <w:rPr>
                <w:sz w:val="20"/>
                <w:szCs w:val="20"/>
              </w:rPr>
            </w:pPr>
            <w:r w:rsidRPr="00ED1A0C">
              <w:rPr>
                <w:rFonts w:eastAsia="Calibri"/>
                <w:sz w:val="20"/>
                <w:szCs w:val="20"/>
              </w:rPr>
              <w:t>0.08050</w:t>
            </w:r>
          </w:p>
        </w:tc>
        <w:tc>
          <w:tcPr>
            <w:tcW w:w="765" w:type="dxa"/>
          </w:tcPr>
          <w:p w14:paraId="5F149729" w14:textId="77777777" w:rsidR="00B83EF1" w:rsidRPr="00ED1A0C" w:rsidRDefault="00FB01B6" w:rsidP="00ED1A0C">
            <w:pPr>
              <w:jc w:val="center"/>
              <w:rPr>
                <w:sz w:val="20"/>
                <w:szCs w:val="20"/>
              </w:rPr>
            </w:pPr>
            <w:r w:rsidRPr="00ED1A0C">
              <w:rPr>
                <w:rFonts w:eastAsia="Calibri"/>
                <w:sz w:val="20"/>
                <w:szCs w:val="20"/>
              </w:rPr>
              <w:t>0.236</w:t>
            </w:r>
          </w:p>
        </w:tc>
      </w:tr>
      <w:tr w:rsidR="00B83EF1" w:rsidRPr="00ED1A0C" w14:paraId="148F719B" w14:textId="77777777" w:rsidTr="00ED1A0C">
        <w:trPr>
          <w:cantSplit/>
        </w:trPr>
        <w:tc>
          <w:tcPr>
            <w:tcW w:w="2027" w:type="dxa"/>
          </w:tcPr>
          <w:p w14:paraId="4AC140EB" w14:textId="77777777" w:rsidR="00B83EF1" w:rsidRPr="00ED1A0C" w:rsidRDefault="00FB01B6" w:rsidP="00ED1A0C">
            <w:pPr>
              <w:jc w:val="center"/>
              <w:rPr>
                <w:sz w:val="20"/>
                <w:szCs w:val="20"/>
              </w:rPr>
            </w:pPr>
            <w:r w:rsidRPr="00ED1A0C">
              <w:rPr>
                <w:rFonts w:eastAsia="Calibri"/>
                <w:bCs/>
                <w:sz w:val="20"/>
                <w:szCs w:val="20"/>
              </w:rPr>
              <w:t>ARIMAX / SARIMAX</w:t>
            </w:r>
          </w:p>
        </w:tc>
        <w:tc>
          <w:tcPr>
            <w:tcW w:w="1020" w:type="dxa"/>
          </w:tcPr>
          <w:p w14:paraId="72E4612B" w14:textId="77777777" w:rsidR="00B83EF1" w:rsidRPr="00ED1A0C" w:rsidRDefault="00FB01B6" w:rsidP="00ED1A0C">
            <w:pPr>
              <w:jc w:val="center"/>
              <w:rPr>
                <w:sz w:val="20"/>
                <w:szCs w:val="20"/>
              </w:rPr>
            </w:pPr>
            <w:r w:rsidRPr="00ED1A0C">
              <w:rPr>
                <w:rFonts w:eastAsia="Calibri"/>
                <w:sz w:val="20"/>
                <w:szCs w:val="20"/>
              </w:rPr>
              <w:t>0.02186</w:t>
            </w:r>
          </w:p>
        </w:tc>
        <w:tc>
          <w:tcPr>
            <w:tcW w:w="918" w:type="dxa"/>
          </w:tcPr>
          <w:p w14:paraId="3E709ABE" w14:textId="77777777" w:rsidR="00B83EF1" w:rsidRPr="00ED1A0C" w:rsidRDefault="00FB01B6" w:rsidP="00ED1A0C">
            <w:pPr>
              <w:jc w:val="center"/>
              <w:rPr>
                <w:sz w:val="20"/>
                <w:szCs w:val="20"/>
              </w:rPr>
            </w:pPr>
            <w:r w:rsidRPr="00ED1A0C">
              <w:rPr>
                <w:rFonts w:eastAsia="Calibri"/>
                <w:sz w:val="20"/>
                <w:szCs w:val="20"/>
              </w:rPr>
              <w:t>0.527</w:t>
            </w:r>
          </w:p>
        </w:tc>
        <w:tc>
          <w:tcPr>
            <w:tcW w:w="1019" w:type="dxa"/>
          </w:tcPr>
          <w:p w14:paraId="00ED4910" w14:textId="77777777" w:rsidR="00B83EF1" w:rsidRPr="00ED1A0C" w:rsidRDefault="00FB01B6" w:rsidP="00ED1A0C">
            <w:pPr>
              <w:jc w:val="center"/>
              <w:rPr>
                <w:sz w:val="20"/>
                <w:szCs w:val="20"/>
              </w:rPr>
            </w:pPr>
            <w:r w:rsidRPr="00ED1A0C">
              <w:rPr>
                <w:rFonts w:eastAsia="Calibri"/>
                <w:sz w:val="20"/>
                <w:szCs w:val="20"/>
              </w:rPr>
              <w:t>0.04177</w:t>
            </w:r>
          </w:p>
        </w:tc>
        <w:tc>
          <w:tcPr>
            <w:tcW w:w="918" w:type="dxa"/>
          </w:tcPr>
          <w:p w14:paraId="2A189CB7" w14:textId="77777777" w:rsidR="00B83EF1" w:rsidRPr="00ED1A0C" w:rsidRDefault="00FB01B6" w:rsidP="00ED1A0C">
            <w:pPr>
              <w:jc w:val="center"/>
              <w:rPr>
                <w:sz w:val="20"/>
                <w:szCs w:val="20"/>
              </w:rPr>
            </w:pPr>
            <w:r w:rsidRPr="00ED1A0C">
              <w:rPr>
                <w:rFonts w:eastAsia="Calibri"/>
                <w:sz w:val="20"/>
                <w:szCs w:val="20"/>
              </w:rPr>
              <w:t>0.514</w:t>
            </w:r>
          </w:p>
        </w:tc>
        <w:tc>
          <w:tcPr>
            <w:tcW w:w="959" w:type="dxa"/>
          </w:tcPr>
          <w:p w14:paraId="0D40F146" w14:textId="77777777" w:rsidR="00B83EF1" w:rsidRPr="00ED1A0C" w:rsidRDefault="00FB01B6" w:rsidP="00ED1A0C">
            <w:pPr>
              <w:jc w:val="center"/>
              <w:rPr>
                <w:sz w:val="20"/>
                <w:szCs w:val="20"/>
              </w:rPr>
            </w:pPr>
            <w:r w:rsidRPr="00ED1A0C">
              <w:rPr>
                <w:rFonts w:eastAsia="Calibri"/>
                <w:sz w:val="20"/>
                <w:szCs w:val="20"/>
              </w:rPr>
              <w:t>0.05693</w:t>
            </w:r>
          </w:p>
        </w:tc>
        <w:tc>
          <w:tcPr>
            <w:tcW w:w="765" w:type="dxa"/>
          </w:tcPr>
          <w:p w14:paraId="0F74D2C7" w14:textId="77777777" w:rsidR="00B83EF1" w:rsidRPr="00ED1A0C" w:rsidRDefault="00FB01B6" w:rsidP="00ED1A0C">
            <w:pPr>
              <w:jc w:val="center"/>
              <w:rPr>
                <w:sz w:val="20"/>
                <w:szCs w:val="20"/>
              </w:rPr>
            </w:pPr>
            <w:r w:rsidRPr="00ED1A0C">
              <w:rPr>
                <w:rFonts w:eastAsia="Calibri"/>
                <w:sz w:val="20"/>
                <w:szCs w:val="20"/>
              </w:rPr>
              <w:t>0.385</w:t>
            </w:r>
          </w:p>
        </w:tc>
        <w:tc>
          <w:tcPr>
            <w:tcW w:w="959" w:type="dxa"/>
          </w:tcPr>
          <w:p w14:paraId="0FC6CAF0" w14:textId="77777777" w:rsidR="00B83EF1" w:rsidRPr="00ED1A0C" w:rsidRDefault="00FB01B6" w:rsidP="00ED1A0C">
            <w:pPr>
              <w:jc w:val="center"/>
              <w:rPr>
                <w:sz w:val="20"/>
                <w:szCs w:val="20"/>
              </w:rPr>
            </w:pPr>
            <w:r w:rsidRPr="00ED1A0C">
              <w:rPr>
                <w:rFonts w:eastAsia="Calibri"/>
                <w:sz w:val="20"/>
                <w:szCs w:val="20"/>
              </w:rPr>
              <w:t>0.08686</w:t>
            </w:r>
          </w:p>
        </w:tc>
        <w:tc>
          <w:tcPr>
            <w:tcW w:w="765" w:type="dxa"/>
          </w:tcPr>
          <w:p w14:paraId="58642294" w14:textId="77777777" w:rsidR="00B83EF1" w:rsidRPr="00ED1A0C" w:rsidRDefault="00FB01B6" w:rsidP="00ED1A0C">
            <w:pPr>
              <w:jc w:val="center"/>
              <w:rPr>
                <w:sz w:val="20"/>
                <w:szCs w:val="20"/>
              </w:rPr>
            </w:pPr>
            <w:r w:rsidRPr="00ED1A0C">
              <w:rPr>
                <w:rFonts w:eastAsia="Calibri"/>
                <w:sz w:val="20"/>
                <w:szCs w:val="20"/>
              </w:rPr>
              <w:t>0.236</w:t>
            </w:r>
          </w:p>
        </w:tc>
      </w:tr>
      <w:tr w:rsidR="00B83EF1" w:rsidRPr="00ED1A0C" w14:paraId="36A2CFB3" w14:textId="77777777" w:rsidTr="00ED1A0C">
        <w:trPr>
          <w:cantSplit/>
        </w:trPr>
        <w:tc>
          <w:tcPr>
            <w:tcW w:w="2027" w:type="dxa"/>
          </w:tcPr>
          <w:p w14:paraId="5E05FD68" w14:textId="77777777" w:rsidR="00B83EF1" w:rsidRPr="00ED1A0C" w:rsidRDefault="00FB01B6" w:rsidP="00ED1A0C">
            <w:pPr>
              <w:rPr>
                <w:sz w:val="20"/>
                <w:szCs w:val="20"/>
              </w:rPr>
            </w:pPr>
            <w:r>
              <w:rPr>
                <w:rFonts w:eastAsia="Calibri"/>
                <w:b/>
                <w:bCs/>
                <w:sz w:val="20"/>
                <w:szCs w:val="20"/>
              </w:rPr>
              <w:t>LSTM</w:t>
            </w:r>
          </w:p>
        </w:tc>
        <w:tc>
          <w:tcPr>
            <w:tcW w:w="1020" w:type="dxa"/>
          </w:tcPr>
          <w:p w14:paraId="26D75E2B" w14:textId="77777777" w:rsidR="00B83EF1" w:rsidRPr="00ED1A0C" w:rsidRDefault="00FB01B6" w:rsidP="00ED1A0C">
            <w:pPr>
              <w:jc w:val="center"/>
              <w:rPr>
                <w:sz w:val="20"/>
                <w:szCs w:val="20"/>
              </w:rPr>
            </w:pPr>
            <w:r>
              <w:rPr>
                <w:rFonts w:eastAsia="Calibri"/>
                <w:sz w:val="20"/>
                <w:szCs w:val="20"/>
              </w:rPr>
              <w:t>0.02207</w:t>
            </w:r>
          </w:p>
        </w:tc>
        <w:tc>
          <w:tcPr>
            <w:tcW w:w="918" w:type="dxa"/>
          </w:tcPr>
          <w:p w14:paraId="2F4453DD" w14:textId="77777777" w:rsidR="00B83EF1" w:rsidRPr="00ED1A0C" w:rsidRDefault="00FB01B6" w:rsidP="00ED1A0C">
            <w:pPr>
              <w:jc w:val="center"/>
              <w:rPr>
                <w:sz w:val="20"/>
                <w:szCs w:val="20"/>
              </w:rPr>
            </w:pPr>
            <w:r>
              <w:rPr>
                <w:rFonts w:eastAsia="Calibri"/>
                <w:sz w:val="20"/>
                <w:szCs w:val="20"/>
              </w:rPr>
              <w:t>0.514</w:t>
            </w:r>
          </w:p>
        </w:tc>
        <w:tc>
          <w:tcPr>
            <w:tcW w:w="1019" w:type="dxa"/>
          </w:tcPr>
          <w:p w14:paraId="6B52209F" w14:textId="77777777" w:rsidR="00B83EF1" w:rsidRPr="00ED1A0C" w:rsidRDefault="00FB01B6" w:rsidP="00ED1A0C">
            <w:pPr>
              <w:jc w:val="center"/>
              <w:rPr>
                <w:sz w:val="20"/>
                <w:szCs w:val="20"/>
              </w:rPr>
            </w:pPr>
            <w:r>
              <w:rPr>
                <w:rFonts w:eastAsia="Calibri"/>
                <w:sz w:val="20"/>
                <w:szCs w:val="20"/>
              </w:rPr>
              <w:t>0.04217</w:t>
            </w:r>
          </w:p>
        </w:tc>
        <w:tc>
          <w:tcPr>
            <w:tcW w:w="918" w:type="dxa"/>
          </w:tcPr>
          <w:p w14:paraId="48BA5DB6" w14:textId="77777777" w:rsidR="00B83EF1" w:rsidRPr="00ED1A0C" w:rsidRDefault="00FB01B6" w:rsidP="00ED1A0C">
            <w:pPr>
              <w:jc w:val="center"/>
              <w:rPr>
                <w:sz w:val="20"/>
                <w:szCs w:val="20"/>
              </w:rPr>
            </w:pPr>
            <w:r>
              <w:rPr>
                <w:rFonts w:eastAsia="Calibri"/>
                <w:sz w:val="20"/>
                <w:szCs w:val="20"/>
              </w:rPr>
              <w:t>0.457</w:t>
            </w:r>
          </w:p>
        </w:tc>
        <w:tc>
          <w:tcPr>
            <w:tcW w:w="959" w:type="dxa"/>
          </w:tcPr>
          <w:p w14:paraId="30A9E2F7" w14:textId="77777777" w:rsidR="00B83EF1" w:rsidRPr="00ED1A0C" w:rsidRDefault="00FB01B6" w:rsidP="00ED1A0C">
            <w:pPr>
              <w:jc w:val="center"/>
              <w:rPr>
                <w:sz w:val="20"/>
                <w:szCs w:val="20"/>
              </w:rPr>
            </w:pPr>
            <w:r>
              <w:rPr>
                <w:rFonts w:eastAsia="Calibri"/>
                <w:sz w:val="20"/>
                <w:szCs w:val="20"/>
              </w:rPr>
              <w:t>0.05703</w:t>
            </w:r>
          </w:p>
        </w:tc>
        <w:tc>
          <w:tcPr>
            <w:tcW w:w="765" w:type="dxa"/>
          </w:tcPr>
          <w:p w14:paraId="0074DB07" w14:textId="77777777" w:rsidR="00B83EF1" w:rsidRPr="00ED1A0C" w:rsidRDefault="00FB01B6" w:rsidP="00ED1A0C">
            <w:pPr>
              <w:jc w:val="center"/>
              <w:rPr>
                <w:sz w:val="20"/>
                <w:szCs w:val="20"/>
              </w:rPr>
            </w:pPr>
            <w:r>
              <w:rPr>
                <w:rFonts w:eastAsia="Calibri"/>
                <w:sz w:val="20"/>
                <w:szCs w:val="20"/>
              </w:rPr>
              <w:t>0.385</w:t>
            </w:r>
          </w:p>
        </w:tc>
        <w:tc>
          <w:tcPr>
            <w:tcW w:w="959" w:type="dxa"/>
          </w:tcPr>
          <w:p w14:paraId="1E033EFD" w14:textId="77777777" w:rsidR="00B83EF1" w:rsidRPr="00ED1A0C" w:rsidRDefault="00FB01B6" w:rsidP="00ED1A0C">
            <w:pPr>
              <w:jc w:val="center"/>
              <w:rPr>
                <w:sz w:val="20"/>
                <w:szCs w:val="20"/>
              </w:rPr>
            </w:pPr>
            <w:r>
              <w:rPr>
                <w:rFonts w:eastAsia="Calibri"/>
                <w:sz w:val="20"/>
                <w:szCs w:val="20"/>
              </w:rPr>
              <w:t>0.08523</w:t>
            </w:r>
          </w:p>
        </w:tc>
        <w:tc>
          <w:tcPr>
            <w:tcW w:w="765" w:type="dxa"/>
          </w:tcPr>
          <w:p w14:paraId="7D942029" w14:textId="77777777" w:rsidR="00B83EF1" w:rsidRPr="00ED1A0C" w:rsidRDefault="00FB01B6" w:rsidP="00ED1A0C">
            <w:pPr>
              <w:jc w:val="center"/>
              <w:rPr>
                <w:sz w:val="20"/>
                <w:szCs w:val="20"/>
              </w:rPr>
            </w:pPr>
            <w:r>
              <w:rPr>
                <w:rFonts w:eastAsia="Calibri"/>
                <w:sz w:val="20"/>
                <w:szCs w:val="20"/>
              </w:rPr>
              <w:t>0.236</w:t>
            </w:r>
          </w:p>
        </w:tc>
      </w:tr>
      <w:tr w:rsidR="00B83EF1" w:rsidRPr="00ED1A0C" w14:paraId="4D00422C" w14:textId="77777777" w:rsidTr="00ED1A0C">
        <w:trPr>
          <w:cantSplit/>
        </w:trPr>
        <w:tc>
          <w:tcPr>
            <w:tcW w:w="2027" w:type="dxa"/>
          </w:tcPr>
          <w:p w14:paraId="1F06DF92" w14:textId="77777777" w:rsidR="00B83EF1" w:rsidRPr="00ED1A0C" w:rsidRDefault="00FB01B6" w:rsidP="00ED1A0C">
            <w:pPr>
              <w:rPr>
                <w:sz w:val="20"/>
                <w:szCs w:val="20"/>
              </w:rPr>
            </w:pPr>
            <w:r>
              <w:rPr>
                <w:rFonts w:eastAsia="Calibri"/>
                <w:b/>
                <w:bCs/>
                <w:sz w:val="20"/>
                <w:szCs w:val="20"/>
              </w:rPr>
              <w:t>LSTM+Sent</w:t>
            </w:r>
          </w:p>
        </w:tc>
        <w:tc>
          <w:tcPr>
            <w:tcW w:w="1020" w:type="dxa"/>
          </w:tcPr>
          <w:p w14:paraId="65BB99D6" w14:textId="77777777" w:rsidR="00B83EF1" w:rsidRPr="00ED1A0C" w:rsidRDefault="00FB01B6" w:rsidP="00ED1A0C">
            <w:pPr>
              <w:jc w:val="center"/>
              <w:rPr>
                <w:sz w:val="20"/>
                <w:szCs w:val="20"/>
              </w:rPr>
            </w:pPr>
            <w:r>
              <w:rPr>
                <w:rFonts w:eastAsia="Calibri"/>
                <w:sz w:val="20"/>
                <w:szCs w:val="20"/>
              </w:rPr>
              <w:t>0.02162</w:t>
            </w:r>
          </w:p>
        </w:tc>
        <w:tc>
          <w:tcPr>
            <w:tcW w:w="918" w:type="dxa"/>
          </w:tcPr>
          <w:p w14:paraId="6909909D" w14:textId="77777777" w:rsidR="00B83EF1" w:rsidRPr="00ED1A0C" w:rsidRDefault="00FB01B6" w:rsidP="00ED1A0C">
            <w:pPr>
              <w:jc w:val="center"/>
              <w:rPr>
                <w:sz w:val="20"/>
                <w:szCs w:val="20"/>
              </w:rPr>
            </w:pPr>
            <w:r>
              <w:rPr>
                <w:rFonts w:eastAsia="Calibri"/>
                <w:sz w:val="20"/>
                <w:szCs w:val="20"/>
              </w:rPr>
              <w:t>0.527</w:t>
            </w:r>
          </w:p>
        </w:tc>
        <w:tc>
          <w:tcPr>
            <w:tcW w:w="1019" w:type="dxa"/>
          </w:tcPr>
          <w:p w14:paraId="2EFDCA20" w14:textId="77777777" w:rsidR="00B83EF1" w:rsidRPr="00ED1A0C" w:rsidRDefault="00FB01B6" w:rsidP="00ED1A0C">
            <w:pPr>
              <w:jc w:val="center"/>
              <w:rPr>
                <w:sz w:val="20"/>
                <w:szCs w:val="20"/>
              </w:rPr>
            </w:pPr>
            <w:r>
              <w:rPr>
                <w:rFonts w:eastAsia="Calibri"/>
                <w:sz w:val="20"/>
                <w:szCs w:val="20"/>
              </w:rPr>
              <w:t>0.04073</w:t>
            </w:r>
          </w:p>
        </w:tc>
        <w:tc>
          <w:tcPr>
            <w:tcW w:w="918" w:type="dxa"/>
          </w:tcPr>
          <w:p w14:paraId="59400776" w14:textId="77777777" w:rsidR="00B83EF1" w:rsidRPr="00ED1A0C" w:rsidRDefault="00FB01B6" w:rsidP="00ED1A0C">
            <w:pPr>
              <w:jc w:val="center"/>
              <w:rPr>
                <w:sz w:val="20"/>
                <w:szCs w:val="20"/>
              </w:rPr>
            </w:pPr>
            <w:r>
              <w:rPr>
                <w:rFonts w:eastAsia="Calibri"/>
                <w:sz w:val="20"/>
                <w:szCs w:val="20"/>
              </w:rPr>
              <w:t>0.471</w:t>
            </w:r>
          </w:p>
        </w:tc>
        <w:tc>
          <w:tcPr>
            <w:tcW w:w="959" w:type="dxa"/>
          </w:tcPr>
          <w:p w14:paraId="086B31E8" w14:textId="77777777" w:rsidR="00B83EF1" w:rsidRPr="00ED1A0C" w:rsidRDefault="00FB01B6" w:rsidP="00ED1A0C">
            <w:pPr>
              <w:jc w:val="center"/>
              <w:rPr>
                <w:sz w:val="20"/>
                <w:szCs w:val="20"/>
              </w:rPr>
            </w:pPr>
            <w:r>
              <w:rPr>
                <w:rFonts w:eastAsia="Calibri"/>
                <w:sz w:val="20"/>
                <w:szCs w:val="20"/>
              </w:rPr>
              <w:t>0.05636</w:t>
            </w:r>
          </w:p>
        </w:tc>
        <w:tc>
          <w:tcPr>
            <w:tcW w:w="765" w:type="dxa"/>
          </w:tcPr>
          <w:p w14:paraId="1366444F" w14:textId="77777777" w:rsidR="00B83EF1" w:rsidRPr="00ED1A0C" w:rsidRDefault="00FB01B6" w:rsidP="00ED1A0C">
            <w:pPr>
              <w:jc w:val="center"/>
              <w:rPr>
                <w:sz w:val="20"/>
                <w:szCs w:val="20"/>
              </w:rPr>
            </w:pPr>
            <w:r>
              <w:rPr>
                <w:rFonts w:eastAsia="Calibri"/>
                <w:sz w:val="20"/>
                <w:szCs w:val="20"/>
              </w:rPr>
              <w:t>0.385</w:t>
            </w:r>
          </w:p>
        </w:tc>
        <w:tc>
          <w:tcPr>
            <w:tcW w:w="959" w:type="dxa"/>
          </w:tcPr>
          <w:p w14:paraId="555758EC" w14:textId="77777777" w:rsidR="00B83EF1" w:rsidRPr="00ED1A0C" w:rsidRDefault="00FB01B6" w:rsidP="00ED1A0C">
            <w:pPr>
              <w:jc w:val="center"/>
              <w:rPr>
                <w:sz w:val="20"/>
                <w:szCs w:val="20"/>
              </w:rPr>
            </w:pPr>
            <w:r>
              <w:rPr>
                <w:rFonts w:eastAsia="Calibri"/>
                <w:sz w:val="20"/>
                <w:szCs w:val="20"/>
              </w:rPr>
              <w:t>0.08740</w:t>
            </w:r>
          </w:p>
        </w:tc>
        <w:tc>
          <w:tcPr>
            <w:tcW w:w="765" w:type="dxa"/>
          </w:tcPr>
          <w:p w14:paraId="12FB47DA" w14:textId="77777777" w:rsidR="00B83EF1" w:rsidRPr="00ED1A0C" w:rsidRDefault="00FB01B6" w:rsidP="00ED1A0C">
            <w:pPr>
              <w:jc w:val="center"/>
              <w:rPr>
                <w:sz w:val="20"/>
                <w:szCs w:val="20"/>
              </w:rPr>
            </w:pPr>
            <w:r>
              <w:rPr>
                <w:rFonts w:eastAsia="Calibri"/>
                <w:sz w:val="20"/>
                <w:szCs w:val="20"/>
              </w:rPr>
              <w:t>0.236</w:t>
            </w:r>
          </w:p>
        </w:tc>
      </w:tr>
      <w:tr w:rsidR="00B83EF1" w:rsidRPr="00ED1A0C" w14:paraId="5DFF1735" w14:textId="77777777" w:rsidTr="00ED1A0C">
        <w:trPr>
          <w:cantSplit/>
        </w:trPr>
        <w:tc>
          <w:tcPr>
            <w:tcW w:w="2027" w:type="dxa"/>
          </w:tcPr>
          <w:p w14:paraId="1DF772DE" w14:textId="77777777" w:rsidR="00B83EF1" w:rsidRPr="00ED1A0C" w:rsidRDefault="00FB01B6" w:rsidP="00ED1A0C">
            <w:pPr>
              <w:rPr>
                <w:sz w:val="20"/>
                <w:szCs w:val="20"/>
              </w:rPr>
            </w:pPr>
            <w:r>
              <w:rPr>
                <w:rFonts w:eastAsia="Calibri"/>
                <w:b/>
                <w:bCs/>
                <w:sz w:val="20"/>
                <w:szCs w:val="20"/>
              </w:rPr>
              <w:t>LSTM+Sent+VIX</w:t>
            </w:r>
          </w:p>
        </w:tc>
        <w:tc>
          <w:tcPr>
            <w:tcW w:w="1020" w:type="dxa"/>
          </w:tcPr>
          <w:p w14:paraId="38FE832B" w14:textId="77777777" w:rsidR="00B83EF1" w:rsidRPr="00ED1A0C" w:rsidRDefault="00FB01B6" w:rsidP="00ED1A0C">
            <w:pPr>
              <w:jc w:val="center"/>
              <w:rPr>
                <w:sz w:val="20"/>
                <w:szCs w:val="20"/>
              </w:rPr>
            </w:pPr>
            <w:r>
              <w:rPr>
                <w:rFonts w:eastAsia="Calibri"/>
                <w:sz w:val="20"/>
                <w:szCs w:val="20"/>
              </w:rPr>
              <w:t>0.02181</w:t>
            </w:r>
          </w:p>
        </w:tc>
        <w:tc>
          <w:tcPr>
            <w:tcW w:w="918" w:type="dxa"/>
          </w:tcPr>
          <w:p w14:paraId="16FADE44" w14:textId="77777777" w:rsidR="00B83EF1" w:rsidRPr="00ED1A0C" w:rsidRDefault="00FB01B6" w:rsidP="00ED1A0C">
            <w:pPr>
              <w:jc w:val="center"/>
              <w:rPr>
                <w:sz w:val="20"/>
                <w:szCs w:val="20"/>
              </w:rPr>
            </w:pPr>
            <w:r>
              <w:rPr>
                <w:rFonts w:eastAsia="Calibri"/>
                <w:sz w:val="20"/>
                <w:szCs w:val="20"/>
              </w:rPr>
              <w:t>0.541</w:t>
            </w:r>
          </w:p>
        </w:tc>
        <w:tc>
          <w:tcPr>
            <w:tcW w:w="1019" w:type="dxa"/>
          </w:tcPr>
          <w:p w14:paraId="312DA1C8" w14:textId="77777777" w:rsidR="00B83EF1" w:rsidRPr="00ED1A0C" w:rsidRDefault="00FB01B6" w:rsidP="00ED1A0C">
            <w:pPr>
              <w:jc w:val="center"/>
              <w:rPr>
                <w:sz w:val="20"/>
                <w:szCs w:val="20"/>
              </w:rPr>
            </w:pPr>
            <w:r>
              <w:rPr>
                <w:rFonts w:eastAsia="Calibri"/>
                <w:sz w:val="20"/>
                <w:szCs w:val="20"/>
              </w:rPr>
              <w:t>0.04236</w:t>
            </w:r>
          </w:p>
        </w:tc>
        <w:tc>
          <w:tcPr>
            <w:tcW w:w="918" w:type="dxa"/>
          </w:tcPr>
          <w:p w14:paraId="3EA44FA5" w14:textId="77777777" w:rsidR="00B83EF1" w:rsidRPr="00ED1A0C" w:rsidRDefault="00FB01B6" w:rsidP="00ED1A0C">
            <w:pPr>
              <w:jc w:val="center"/>
              <w:rPr>
                <w:sz w:val="20"/>
                <w:szCs w:val="20"/>
              </w:rPr>
            </w:pPr>
            <w:r>
              <w:rPr>
                <w:rFonts w:eastAsia="Calibri"/>
                <w:sz w:val="20"/>
                <w:szCs w:val="20"/>
              </w:rPr>
              <w:t>0.429</w:t>
            </w:r>
          </w:p>
        </w:tc>
        <w:tc>
          <w:tcPr>
            <w:tcW w:w="959" w:type="dxa"/>
          </w:tcPr>
          <w:p w14:paraId="40904C8D" w14:textId="77777777" w:rsidR="00B83EF1" w:rsidRPr="00ED1A0C" w:rsidRDefault="00FB01B6" w:rsidP="00ED1A0C">
            <w:pPr>
              <w:jc w:val="center"/>
              <w:rPr>
                <w:sz w:val="20"/>
                <w:szCs w:val="20"/>
              </w:rPr>
            </w:pPr>
            <w:r>
              <w:rPr>
                <w:rFonts w:eastAsia="Calibri"/>
                <w:sz w:val="20"/>
                <w:szCs w:val="20"/>
              </w:rPr>
              <w:t>0.05624</w:t>
            </w:r>
          </w:p>
        </w:tc>
        <w:tc>
          <w:tcPr>
            <w:tcW w:w="765" w:type="dxa"/>
          </w:tcPr>
          <w:p w14:paraId="7AD58E5E" w14:textId="77777777" w:rsidR="00B83EF1" w:rsidRPr="00ED1A0C" w:rsidRDefault="00FB01B6" w:rsidP="00ED1A0C">
            <w:pPr>
              <w:jc w:val="center"/>
              <w:rPr>
                <w:sz w:val="20"/>
                <w:szCs w:val="20"/>
              </w:rPr>
            </w:pPr>
            <w:r>
              <w:rPr>
                <w:rFonts w:eastAsia="Calibri"/>
                <w:sz w:val="20"/>
                <w:szCs w:val="20"/>
              </w:rPr>
              <w:t>0.400</w:t>
            </w:r>
          </w:p>
        </w:tc>
        <w:tc>
          <w:tcPr>
            <w:tcW w:w="959" w:type="dxa"/>
          </w:tcPr>
          <w:p w14:paraId="6DC3A17C" w14:textId="77777777" w:rsidR="00B83EF1" w:rsidRPr="00ED1A0C" w:rsidRDefault="00FB01B6" w:rsidP="00ED1A0C">
            <w:pPr>
              <w:jc w:val="center"/>
              <w:rPr>
                <w:sz w:val="20"/>
                <w:szCs w:val="20"/>
              </w:rPr>
            </w:pPr>
            <w:r>
              <w:rPr>
                <w:rFonts w:eastAsia="Calibri"/>
                <w:sz w:val="20"/>
                <w:szCs w:val="20"/>
              </w:rPr>
              <w:t>0.08690</w:t>
            </w:r>
          </w:p>
        </w:tc>
        <w:tc>
          <w:tcPr>
            <w:tcW w:w="765" w:type="dxa"/>
          </w:tcPr>
          <w:p w14:paraId="0516FD46" w14:textId="77777777" w:rsidR="00B83EF1" w:rsidRPr="00ED1A0C" w:rsidRDefault="00FB01B6" w:rsidP="00ED1A0C">
            <w:pPr>
              <w:jc w:val="center"/>
              <w:rPr>
                <w:sz w:val="20"/>
                <w:szCs w:val="20"/>
              </w:rPr>
            </w:pPr>
            <w:r>
              <w:rPr>
                <w:rFonts w:eastAsia="Calibri"/>
                <w:sz w:val="20"/>
                <w:szCs w:val="20"/>
              </w:rPr>
              <w:t>0.236</w:t>
            </w:r>
          </w:p>
        </w:tc>
      </w:tr>
    </w:tbl>
    <w:p w14:paraId="1E2A2F9C" w14:textId="77777777" w:rsidR="00D6720C" w:rsidRPr="00ED1A0C" w:rsidRDefault="00286E8B" w:rsidP="00ED1A0C">
      <w:pPr>
        <w:jc w:val="both"/>
        <w:rPr>
          <w:sz w:val="20"/>
          <w:szCs w:val="20"/>
        </w:rPr>
      </w:pPr>
      <w:r>
        <w:rPr>
          <w:sz w:val="20"/>
          <w:szCs w:val="20"/>
        </w:rPr>
        <w:t>El menor RMSE de cada horizonte se identifica por el valor mínimo de su columna. LSTM+Sent presenta el menor RMSE en T+1 (0.02162) y T+5 (0.04073); RW vence en T+10 (0.05277) y T+20 (0.07147). Ningún contraste DM-HLN contra RW alcanza el 5 %.</w:t>
      </w:r>
    </w:p>
    <w:p w14:paraId="537147F7" w14:textId="77777777" w:rsidR="00B83EF1" w:rsidRPr="00ED1A0C" w:rsidRDefault="00FB01B6" w:rsidP="00ED1A0C">
      <w:pPr>
        <w:spacing w:line="360" w:lineRule="auto"/>
        <w:jc w:val="both"/>
      </w:pPr>
      <w:r w:rsidRPr="00ED1A0C">
        <w:t xml:space="preserve">Como prueba de estrés, los modelos se evaluaron entre enero y abril de 2025. Las LSTM se entrenaron con información hasta diciembre de 2024 y los modelos clásicos continuaron con ventana expanding y re-estimación mensual. El RMSE de </w:t>
      </w:r>
      <m:oMath>
        <m:r>
          <w:rPr>
            <w:rFonts w:ascii="Cambria Math" w:hAnsi="Cambria Math"/>
          </w:rPr>
          <m:t>T+1</m:t>
        </m:r>
      </m:oMath>
      <w:r w:rsidRPr="00ED1A0C">
        <w:t xml:space="preserve"> aumentó aproximadamente de 0.011–0.012 en 2024 a 0.022 en este bloque.</w:t>
      </w:r>
    </w:p>
    <w:p w14:paraId="3BE2B5D5" w14:textId="77777777" w:rsidR="00B83EF1" w:rsidRPr="00ED1A0C" w:rsidRDefault="00FB01B6" w:rsidP="00ED1A0C">
      <w:pPr>
        <w:spacing w:line="360" w:lineRule="auto"/>
        <w:jc w:val="both"/>
      </w:pPr>
      <w:r>
        <w:t>En T+5, LSTM+Sent mejora numéricamente a RW por 0.00014 de RMSE, una diferencia no significativa. En T+10 y T+20, RW registra los menores errores. A veinte días, los demás modelos quedan entre 12.6 % y 22.3 % por encima de RW y ningún contraste contra esa referencia es significativo. La comparación LSTM frente a SARIMAX alcanza p_HLN=0.0181, pero es aislada, no ajustada y no involucra la referencia primaria.</w:t>
      </w:r>
    </w:p>
    <w:p w14:paraId="036683D3" w14:textId="77777777" w:rsidR="00B83EF1" w:rsidRPr="00ED1A0C" w:rsidRDefault="00FB01B6" w:rsidP="00ED1A0C">
      <w:pPr>
        <w:spacing w:line="360" w:lineRule="auto"/>
        <w:jc w:val="both"/>
      </w:pPr>
      <w:r w:rsidRPr="00ED1A0C">
        <w:t>El bloque de 2025 muestra que las mejoras de error observadas en OOS y walk-forward 2024 no se trasladan de manera estable a otro periodo. También impide convertir la estratificación contemporánea por VIX de 2024 en una regla operacional: conocer el cuartil en el origen no equivale a anticipar un cambio de régimen dentro del horizonte.</w:t>
      </w:r>
    </w:p>
    <w:p w14:paraId="0EDBE828" w14:textId="77777777" w:rsidR="00B83EF1" w:rsidRDefault="00FB01B6" w:rsidP="00ED1A0C">
      <w:pPr>
        <w:pStyle w:val="Heading2"/>
        <w:keepNext/>
        <w:keepLines/>
      </w:pPr>
      <w:bookmarkStart w:id="47" w:name="_Toc238331179"/>
      <w:r w:rsidRPr="00ED1A0C">
        <w:lastRenderedPageBreak/>
        <w:t>Discusión general</w:t>
      </w:r>
      <w:bookmarkEnd w:id="47"/>
    </w:p>
    <w:p w14:paraId="25660A58" w14:textId="77777777" w:rsidR="008E3930" w:rsidRPr="008E3930" w:rsidRDefault="008E3930" w:rsidP="008E3930">
      <w:pPr>
        <w:rPr>
          <w:lang w:val="es-MX"/>
        </w:rPr>
      </w:pPr>
    </w:p>
    <w:p w14:paraId="56A79434" w14:textId="77777777" w:rsidR="006F48EE" w:rsidRPr="00ED1A0C" w:rsidRDefault="0003552A" w:rsidP="00ED1A0C">
      <w:pPr>
        <w:spacing w:after="16" w:line="360" w:lineRule="auto"/>
        <w:jc w:val="both"/>
      </w:pPr>
      <w:r w:rsidRPr="00ED1A0C">
        <w:t>La evidencia debe leerse como un conjunto y no como una sucesión de ganadores por tabla. La precisión cambia con el horizonte, el periodo y la inicialización de las redes. Por ello, la Figura 7.7 se utiliza para mostrar la evolución del orden relativo de los modelos y para comprobar si alguno mantiene una ventaja estable.</w:t>
      </w:r>
    </w:p>
    <w:p w14:paraId="75ED7E9B" w14:textId="77777777" w:rsidR="00D6720C" w:rsidRPr="00ED1A0C" w:rsidRDefault="00D6720C" w:rsidP="00ED1A0C">
      <w:pPr>
        <w:keepNext/>
        <w:jc w:val="center"/>
        <w:rPr>
          <w:noProof/>
        </w:rPr>
      </w:pPr>
    </w:p>
    <w:p w14:paraId="331EF9D8" w14:textId="77777777" w:rsidR="000950E2" w:rsidRPr="00ED1A0C" w:rsidRDefault="000950E2" w:rsidP="00ED1A0C">
      <w:pPr>
        <w:keepNext/>
        <w:jc w:val="center"/>
        <w:rPr>
          <w:b/>
          <w:bCs/>
          <w:noProof/>
          <w:sz w:val="20"/>
          <w:szCs w:val="20"/>
        </w:rPr>
      </w:pPr>
      <w:r w:rsidRPr="00ED1A0C">
        <w:rPr>
          <w:b/>
          <w:bCs/>
          <w:sz w:val="20"/>
          <w:szCs w:val="20"/>
        </w:rPr>
        <w:t>Figura 7.7 — Evolución del ranking de los modelos por RMSE a través de los horizontes (OOS 2024).</w:t>
      </w:r>
    </w:p>
    <w:p w14:paraId="46639EEC" w14:textId="77777777" w:rsidR="00831D68" w:rsidRPr="00ED1A0C" w:rsidRDefault="00E13759" w:rsidP="00ED1A0C">
      <w:pPr>
        <w:keepNext/>
        <w:jc w:val="center"/>
      </w:pPr>
      <w:r w:rsidRPr="00ED1A0C">
        <w:rPr>
          <w:noProof/>
        </w:rPr>
        <w:drawing>
          <wp:inline distT="0" distB="0" distL="0" distR="0" wp14:anchorId="3FF756A4" wp14:editId="05C7D172">
            <wp:extent cx="4773168" cy="2915042"/>
            <wp:effectExtent l="19050" t="19050" r="27940" b="19050"/>
            <wp:docPr id="2110085370" name="Picture 2110085370" descr="Evolución del ranking de modelos por RMSE a través de los horizontes fuera de muestra de 2024." title="Ilustració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mp_ranking.png"/>
                    <pic:cNvPicPr/>
                  </pic:nvPicPr>
                  <pic:blipFill>
                    <a:blip r:embed="rId18"/>
                    <a:stretch>
                      <a:fillRect/>
                    </a:stretch>
                  </pic:blipFill>
                  <pic:spPr>
                    <a:xfrm>
                      <a:off x="0" y="0"/>
                      <a:ext cx="4773168" cy="2915042"/>
                    </a:xfrm>
                    <a:prstGeom prst="rect">
                      <a:avLst/>
                    </a:prstGeom>
                    <a:ln>
                      <a:solidFill>
                        <a:schemeClr val="tx1"/>
                      </a:solidFill>
                    </a:ln>
                  </pic:spPr>
                </pic:pic>
              </a:graphicData>
            </a:graphic>
          </wp:inline>
        </w:drawing>
      </w:r>
    </w:p>
    <w:p w14:paraId="76D49A33" w14:textId="77777777" w:rsidR="00831D68" w:rsidRPr="00ED1A0C" w:rsidRDefault="000950E2" w:rsidP="00ED1A0C">
      <w:pPr>
        <w:pStyle w:val="Caption"/>
      </w:pPr>
      <w:r w:rsidRPr="00ED1A0C">
        <w:t xml:space="preserve">Nota: </w:t>
      </w:r>
      <w:r w:rsidR="00E13759" w:rsidRPr="00ED1A0C">
        <w:t>La ausencia de un orden estable entre horizontes refuerza que ningún modelo domina de forma consistente.</w:t>
      </w:r>
    </w:p>
    <w:p w14:paraId="552C87E5" w14:textId="77777777" w:rsidR="00D6720C" w:rsidRPr="00ED1A0C" w:rsidRDefault="00D6720C" w:rsidP="00ED1A0C"/>
    <w:p w14:paraId="28662F4A" w14:textId="77777777" w:rsidR="00B83EF1" w:rsidRPr="00ED1A0C" w:rsidRDefault="00FB01B6" w:rsidP="00ED1A0C">
      <w:pPr>
        <w:spacing w:line="360" w:lineRule="auto"/>
        <w:jc w:val="both"/>
      </w:pPr>
      <w:r>
        <w:t>En conjunto, ningún modelo domina. Tres contrastes nominales frente a RW alcanzan 5 %, pero ninguno resiste ajustes por multiplicidad. La LSTM base muestra estabilidad parcial en T+20; las variables exógenas no generan una mejora incremental robusta y el orden cambia en 2025. La evidencia respalda diferencias puntuales, no superioridad generalizable.</w:t>
      </w:r>
    </w:p>
    <w:p w14:paraId="7330EE37" w14:textId="77777777" w:rsidR="00B83EF1" w:rsidRPr="00ED1A0C" w:rsidRDefault="00FB01B6" w:rsidP="00ED1A0C">
      <w:pPr>
        <w:spacing w:line="360" w:lineRule="auto"/>
        <w:jc w:val="both"/>
      </w:pPr>
      <w:r>
        <w:t xml:space="preserve">La segunda lectura concierne a complejidad y exógenas. En OOS 2024, ARIMAX/SARIMAX obtiene el menor RMSE en T+20 y LSTM+Sent+VIX en T+10, pero las ablaciones no muestran </w:t>
      </w:r>
      <w:r>
        <w:lastRenderedPageBreak/>
        <w:t>aporte robusto de tono o VIX. La única ablación ajustada significativa indica deterioro de LSTM+Sent+VIX frente a LSTM+Sent en T+1.</w:t>
      </w:r>
    </w:p>
    <w:p w14:paraId="372FA6FF" w14:textId="77777777" w:rsidR="00B83EF1" w:rsidRPr="00ED1A0C" w:rsidRDefault="00FB01B6" w:rsidP="00ED1A0C">
      <w:pPr>
        <w:spacing w:line="360" w:lineRule="auto"/>
        <w:jc w:val="both"/>
      </w:pPr>
      <w:r w:rsidRPr="00ED1A0C">
        <w:t>La tercera lectura concierne a la estabilidad temporal. Los bloques 3, 7 y 12 revierten simultáneamente las ventajas en T+20, pero los cuartiles de VIX en el origen favorecen a varios modelos en Q3 y Q4. La diferencia revela que una etiqueta contemporánea no describe el régimen futuro de toda la ventana. Se requiere una prueba prospectiva específica antes de afirmar que el desempeño depende de calma o estrés.</w:t>
      </w:r>
    </w:p>
    <w:p w14:paraId="3A265795" w14:textId="77777777" w:rsidR="00B83EF1" w:rsidRPr="00ED1A0C" w:rsidRDefault="00FB01B6" w:rsidP="00ED1A0C">
      <w:pPr>
        <w:spacing w:line="360" w:lineRule="auto"/>
        <w:jc w:val="both"/>
      </w:pPr>
      <w:r>
        <w:t>La cuarta lectura es metodológica. El dataset se valida por filas y SHA-256; 27 pruebas cubren contrato, fuga, objetivo, alineación LSTM, inferencia y orquestación. Una corrida completa desde árboles vacíos produjo 512 predicciones, 19 tablas y 28 figuras en 19.916 minutos, y una auditoría independiente reconstruyó objetivos y métricas sin discrepancias materiales.</w:t>
      </w:r>
    </w:p>
    <w:p w14:paraId="6BFACBE3" w14:textId="77777777" w:rsidR="00D6720C" w:rsidRPr="00ED1A0C" w:rsidRDefault="00D6720C" w:rsidP="00ED1A0C"/>
    <w:p w14:paraId="0F6CBEBA" w14:textId="77777777" w:rsidR="00D6720C" w:rsidRPr="00ED1A0C" w:rsidRDefault="00D6720C" w:rsidP="00ED1A0C"/>
    <w:p w14:paraId="59DD9167" w14:textId="77777777" w:rsidR="00D6720C" w:rsidRPr="00ED1A0C" w:rsidRDefault="00D6720C" w:rsidP="00ED1A0C"/>
    <w:p w14:paraId="24200039" w14:textId="77777777" w:rsidR="00D6720C" w:rsidRPr="00ED1A0C" w:rsidRDefault="00D6720C" w:rsidP="00ED1A0C"/>
    <w:p w14:paraId="7AB56272" w14:textId="77777777" w:rsidR="00D6720C" w:rsidRPr="00ED1A0C" w:rsidRDefault="00D6720C" w:rsidP="00ED1A0C"/>
    <w:p w14:paraId="1B8EA428" w14:textId="77777777" w:rsidR="00D6720C" w:rsidRPr="00ED1A0C" w:rsidRDefault="00D6720C" w:rsidP="00ED1A0C"/>
    <w:p w14:paraId="4A3C4602" w14:textId="77777777" w:rsidR="00ED1A0C" w:rsidRPr="00ED1A0C" w:rsidRDefault="00ED1A0C" w:rsidP="00ED1A0C"/>
    <w:p w14:paraId="05568C67" w14:textId="77777777" w:rsidR="00ED1A0C" w:rsidRPr="00ED1A0C" w:rsidRDefault="00ED1A0C" w:rsidP="00ED1A0C"/>
    <w:p w14:paraId="6454FE71" w14:textId="77777777" w:rsidR="00ED1A0C" w:rsidRPr="00ED1A0C" w:rsidRDefault="00ED1A0C" w:rsidP="00ED1A0C"/>
    <w:p w14:paraId="2BB229A4" w14:textId="77777777" w:rsidR="00ED1A0C" w:rsidRPr="00ED1A0C" w:rsidRDefault="00ED1A0C" w:rsidP="00ED1A0C"/>
    <w:p w14:paraId="6CF44454" w14:textId="77777777" w:rsidR="00B83EF1" w:rsidRPr="00ED1A0C" w:rsidRDefault="00FB01B6" w:rsidP="00ED1A0C">
      <w:pPr>
        <w:pStyle w:val="Heading1"/>
        <w:keepNext/>
        <w:keepLines/>
      </w:pPr>
      <w:bookmarkStart w:id="48" w:name="_Toc238331180"/>
      <w:r w:rsidRPr="00ED1A0C">
        <w:t>CONCLUSIONES, IMPLICACIONES Y TRABAJO FUTURO</w:t>
      </w:r>
      <w:bookmarkEnd w:id="48"/>
    </w:p>
    <w:p w14:paraId="71EE3CDA" w14:textId="77777777" w:rsidR="00F94375" w:rsidRPr="00ED1A0C" w:rsidRDefault="00F94375" w:rsidP="00ED1A0C">
      <w:pPr>
        <w:rPr>
          <w:lang w:val="es-MX"/>
        </w:rPr>
      </w:pPr>
    </w:p>
    <w:p w14:paraId="5BA17E97" w14:textId="77777777" w:rsidR="00B83EF1" w:rsidRPr="00ED1A0C" w:rsidRDefault="00FB01B6" w:rsidP="00ED1A0C">
      <w:pPr>
        <w:pStyle w:val="Heading2"/>
        <w:keepNext/>
        <w:keepLines/>
      </w:pPr>
      <w:bookmarkStart w:id="49" w:name="_Toc238331181"/>
      <w:r w:rsidRPr="00ED1A0C">
        <w:t>Conclusiones</w:t>
      </w:r>
      <w:bookmarkEnd w:id="49"/>
    </w:p>
    <w:p w14:paraId="5D824962" w14:textId="77777777" w:rsidR="00F94375" w:rsidRPr="00ED1A0C" w:rsidRDefault="00F94375" w:rsidP="00ED1A0C">
      <w:pPr>
        <w:rPr>
          <w:lang w:val="es-MX"/>
        </w:rPr>
      </w:pPr>
    </w:p>
    <w:p w14:paraId="6A462F55" w14:textId="77777777" w:rsidR="00B83EF1" w:rsidRPr="00ED1A0C" w:rsidRDefault="00FB01B6" w:rsidP="00ED1A0C">
      <w:pPr>
        <w:spacing w:line="360" w:lineRule="auto"/>
        <w:jc w:val="both"/>
      </w:pPr>
      <w:r>
        <w:lastRenderedPageBreak/>
        <w:t>Esta tesis evaluó si VIX y tono de noticias GDELT mejoran el pronóstico multi-horizonte del NASDAQ-100. La respuesta definitiva es que no existe evidencia robusta de aporte incremental: aparecen mejoras puntuales de RMSE, pero ninguna comparación primaria contra RW sobrevive los ajustes Holm o Benjamini–Hochberg, y la evidencia cambia con horizonte, semilla y periodo.</w:t>
      </w:r>
    </w:p>
    <w:p w14:paraId="2192BDF3" w14:textId="77777777" w:rsidR="00B83EF1" w:rsidRPr="008E3930" w:rsidRDefault="00FB01B6" w:rsidP="008E3930">
      <w:pPr>
        <w:rPr>
          <w:b/>
          <w:bCs/>
        </w:rPr>
      </w:pPr>
      <w:r w:rsidRPr="008E3930">
        <w:rPr>
          <w:b/>
          <w:bCs/>
        </w:rPr>
        <w:t>Sobre la infraestructura reproducible (objetivo 1)</w:t>
      </w:r>
    </w:p>
    <w:p w14:paraId="158DE69A" w14:textId="77777777" w:rsidR="00B83EF1" w:rsidRPr="00ED1A0C" w:rsidRDefault="00FB01B6" w:rsidP="00ED1A0C">
      <w:pPr>
        <w:spacing w:line="360" w:lineRule="auto"/>
        <w:jc w:val="both"/>
      </w:pPr>
      <w:r>
        <w:t>Se construyó una base diaria de 2.558 filas a partir de FRED/Nasdaq, Cboe y GDELT. La corrida definitiva verificó su SHA-256 antes de modelar, aprobó 27 pruebas y produjo 512 predicciones, 19 tablas y 28 figuras selladas. La auditoría independiente reconstruyó la variable objetivo y confirmó la integridad del conjunto completo.</w:t>
      </w:r>
    </w:p>
    <w:p w14:paraId="7FD454D1" w14:textId="77777777" w:rsidR="00B83EF1" w:rsidRPr="008E3930" w:rsidRDefault="00FB01B6" w:rsidP="008E3930">
      <w:pPr>
        <w:rPr>
          <w:b/>
          <w:bCs/>
        </w:rPr>
      </w:pPr>
      <w:r w:rsidRPr="008E3930">
        <w:rPr>
          <w:b/>
          <w:bCs/>
        </w:rPr>
        <w:t>Sobre los modelos y el pronóstico multi-paso (objetivo 2)</w:t>
      </w:r>
    </w:p>
    <w:p w14:paraId="0FC6E2F2" w14:textId="77777777" w:rsidR="00B83EF1" w:rsidRPr="00ED1A0C" w:rsidRDefault="00FB01B6" w:rsidP="00ED1A0C">
      <w:pPr>
        <w:spacing w:line="360" w:lineRule="auto"/>
        <w:jc w:val="both"/>
      </w:pPr>
      <w:r>
        <w:t>Las siete especificaciones nominales se ejecutaron sobre retornos diarios. Los modelos clásicos usan trayectoria iterada; cada LSTM pronostica directamente un horizonte con una ventana que termina en t. El gate principal Kruskal–Wallis obtuvo p=0.4506, por lo que m=5 permaneció desactivado y ARIMAX y SARIMAX coincidieron. ADF y KPSS respaldan no estacionariedad del nivel logarítmico y estacionariedad del retorno diario.</w:t>
      </w:r>
    </w:p>
    <w:p w14:paraId="5BFD0BB2" w14:textId="77777777" w:rsidR="00B83EF1" w:rsidRPr="008E3930" w:rsidRDefault="00FB01B6" w:rsidP="008E3930">
      <w:pPr>
        <w:rPr>
          <w:b/>
          <w:bCs/>
        </w:rPr>
      </w:pPr>
      <w:r w:rsidRPr="008E3930">
        <w:rPr>
          <w:b/>
          <w:bCs/>
        </w:rPr>
        <w:t>Sobre el desempeño comparado (objetivo 3)</w:t>
      </w:r>
    </w:p>
    <w:p w14:paraId="15B684D5" w14:textId="77777777" w:rsidR="00B83EF1" w:rsidRPr="00ED1A0C" w:rsidRDefault="00FB01B6" w:rsidP="00ED1A0C">
      <w:pPr>
        <w:spacing w:line="360" w:lineRule="auto"/>
        <w:jc w:val="both"/>
      </w:pPr>
      <w:r>
        <w:t>En T+1, LSTM logra el menor RMSE (0.01142), aunque sin diferencia significativa ajustada. En T+20, ARIMAX/SARIMAX registra el menor RMSE OOS (0.04005) y walk-forward (0.03618); LSTM base obtiene p_HLN=0.0256 frente a RW con semilla 42, pero p_Holm=0.5120 y p_BH=0.2487. Pesaran–Timmermann no detecta habilidad direccional y Mincer–Zarnowitz rechaza calibración conjunta para todos los modelos desde T+5.</w:t>
      </w:r>
    </w:p>
    <w:p w14:paraId="161298B4" w14:textId="77777777" w:rsidR="00B83EF1" w:rsidRPr="008E3930" w:rsidRDefault="00FB01B6" w:rsidP="008E3930">
      <w:pPr>
        <w:rPr>
          <w:b/>
          <w:bCs/>
        </w:rPr>
      </w:pPr>
      <w:r w:rsidRPr="008E3930">
        <w:rPr>
          <w:b/>
          <w:bCs/>
        </w:rPr>
        <w:t>Sobre la robustez (objetivo 4)</w:t>
      </w:r>
    </w:p>
    <w:p w14:paraId="6278E324" w14:textId="77777777" w:rsidR="00B83EF1" w:rsidRPr="00ED1A0C" w:rsidRDefault="00FB01B6" w:rsidP="00ED1A0C">
      <w:pPr>
        <w:spacing w:line="360" w:lineRule="auto"/>
        <w:jc w:val="both"/>
      </w:pPr>
      <w:r>
        <w:t>Las pruebas de robustez delimitan el alcance. En T+20, LSTM registra cinco de diez semillas bajo 0.05, mediana p=0.0463 y ensemble p=0.0479: estabilidad parcial que no compensa el ajuste primario ni la falta de réplica en 2025. LSTM+Sent+VIX presenta el menor RMSE multi-semilla, pero mediana p=0.1787 y ensemble p=0.1778. En 2025, LSTM+Sent vence numéricamente en T+1 y T+5, RW en T+10 y T+20, y ningún contraste contra RW es significativo.</w:t>
      </w:r>
    </w:p>
    <w:p w14:paraId="52AECD4B" w14:textId="77777777" w:rsidR="00B83EF1" w:rsidRPr="00ED1A0C" w:rsidRDefault="00FB01B6" w:rsidP="00ED1A0C">
      <w:pPr>
        <w:pStyle w:val="Heading2"/>
        <w:keepNext/>
        <w:keepLines/>
        <w:numPr>
          <w:ilvl w:val="0"/>
          <w:numId w:val="0"/>
        </w:numPr>
        <w:jc w:val="both"/>
      </w:pPr>
      <w:bookmarkStart w:id="50" w:name="_Toc238331182"/>
      <w:r w:rsidRPr="00ED1A0C">
        <w:lastRenderedPageBreak/>
        <w:t>8.2 Implicaciones</w:t>
      </w:r>
      <w:bookmarkEnd w:id="50"/>
    </w:p>
    <w:p w14:paraId="1706A1B2" w14:textId="77777777" w:rsidR="00F94375" w:rsidRPr="00ED1A0C" w:rsidRDefault="00F94375" w:rsidP="00ED1A0C">
      <w:pPr>
        <w:rPr>
          <w:lang w:val="es-MX"/>
        </w:rPr>
      </w:pPr>
    </w:p>
    <w:p w14:paraId="7475EF45" w14:textId="77777777" w:rsidR="00B83EF1" w:rsidRPr="00ED1A0C" w:rsidRDefault="00FB01B6" w:rsidP="00ED1A0C">
      <w:pPr>
        <w:pStyle w:val="ListParagraph"/>
        <w:numPr>
          <w:ilvl w:val="0"/>
          <w:numId w:val="33"/>
        </w:numPr>
      </w:pPr>
      <w:r w:rsidRPr="00ED1A0C">
        <w:t>Para la práctica del pronóstico financiero</w:t>
      </w:r>
    </w:p>
    <w:p w14:paraId="6B692073" w14:textId="77777777" w:rsidR="00B83EF1" w:rsidRPr="00ED1A0C" w:rsidRDefault="00FB01B6" w:rsidP="00ED1A0C">
      <w:pPr>
        <w:spacing w:line="360" w:lineRule="auto"/>
        <w:jc w:val="both"/>
      </w:pPr>
      <w:r>
        <w:t>Para un practicante, las cifras no justifican seleccionar un modelo por una sola corrida, p-valor o periodo. La complejidad adicional y las exógenas deben exigirse solo cuando aporten una mejora ajustada, estable entre semillas y replicable fuera del periodo. Aquí ese estándar no se cumple. Se evalúa exactitud estadística, no rentabilidad, y el trabajo no constituye recomendación de inversión.</w:t>
      </w:r>
    </w:p>
    <w:p w14:paraId="3B0EDBAE" w14:textId="77777777" w:rsidR="00B83EF1" w:rsidRPr="00ED1A0C" w:rsidRDefault="00FB01B6" w:rsidP="00ED1A0C">
      <w:pPr>
        <w:pStyle w:val="ListParagraph"/>
        <w:numPr>
          <w:ilvl w:val="0"/>
          <w:numId w:val="33"/>
        </w:numPr>
        <w:spacing w:line="360" w:lineRule="auto"/>
        <w:jc w:val="both"/>
      </w:pPr>
      <w:r w:rsidRPr="00ED1A0C">
        <w:t>Para la literatura aplicada de aprendizaje profundo en finanzas</w:t>
      </w:r>
    </w:p>
    <w:p w14:paraId="440E7E73" w14:textId="77777777" w:rsidR="00B83EF1" w:rsidRPr="00ED1A0C" w:rsidRDefault="00FB01B6" w:rsidP="00ED1A0C">
      <w:pPr>
        <w:spacing w:line="360" w:lineRule="auto"/>
        <w:jc w:val="both"/>
      </w:pPr>
      <w:r w:rsidRPr="00ED1A0C">
        <w:t>La experiencia del proyecto muestra que la reproducibilidad computacional y la trazabilidad de los datos son requisitos complementarios. Preservar las fuentes, los campos, el calendario y las transformaciones permite relacionar cada resultado con una versión determinada del conjunto de datos. Del mismo modo, el análisis multi-semilla evita que una conclusión neuronal dependa únicamente de una inicialización canónica. Ambos controles deben reportarse explícitamente.</w:t>
      </w:r>
    </w:p>
    <w:p w14:paraId="7B15CC41" w14:textId="77777777" w:rsidR="00B83EF1" w:rsidRPr="00ED1A0C" w:rsidRDefault="00FB01B6" w:rsidP="00ED1A0C">
      <w:pPr>
        <w:pStyle w:val="ListParagraph"/>
        <w:numPr>
          <w:ilvl w:val="0"/>
          <w:numId w:val="33"/>
        </w:numPr>
        <w:spacing w:line="360" w:lineRule="auto"/>
        <w:jc w:val="both"/>
      </w:pPr>
      <w:r w:rsidRPr="00ED1A0C">
        <w:t>La lección metodológica</w:t>
      </w:r>
    </w:p>
    <w:p w14:paraId="0E49C896" w14:textId="77777777" w:rsidR="00B83EF1" w:rsidRPr="00ED1A0C" w:rsidRDefault="00FB01B6" w:rsidP="00ED1A0C">
      <w:pPr>
        <w:spacing w:line="360" w:lineRule="auto"/>
        <w:jc w:val="both"/>
      </w:pPr>
      <w:r w:rsidRPr="00ED1A0C">
        <w:t>La contribución metodológica es un protocolo que enlaza fuente, dataset, predicción, métrica, tabla y figura mediante manifiestos y pruebas. La ejecución completa del estudio parte del conjunto canónico identificado por su hash y conserva la relación entre los datos de entrada y los artefactos reportados.</w:t>
      </w:r>
    </w:p>
    <w:p w14:paraId="3FA0D66B" w14:textId="77777777" w:rsidR="00B83EF1" w:rsidRPr="00ED1A0C" w:rsidRDefault="00FB01B6" w:rsidP="00ED1A0C">
      <w:pPr>
        <w:pStyle w:val="Heading2"/>
        <w:keepNext/>
        <w:keepLines/>
        <w:numPr>
          <w:ilvl w:val="0"/>
          <w:numId w:val="0"/>
        </w:numPr>
      </w:pPr>
      <w:bookmarkStart w:id="51" w:name="_Toc238331183"/>
      <w:r w:rsidRPr="00ED1A0C">
        <w:t>8.3 Limitaciones</w:t>
      </w:r>
      <w:bookmarkEnd w:id="51"/>
    </w:p>
    <w:p w14:paraId="184E9BFE" w14:textId="77777777" w:rsidR="00F94375" w:rsidRPr="00ED1A0C" w:rsidRDefault="00F94375" w:rsidP="00ED1A0C">
      <w:pPr>
        <w:rPr>
          <w:lang w:val="es-MX"/>
        </w:rPr>
      </w:pPr>
    </w:p>
    <w:p w14:paraId="1AC31FF0" w14:textId="77777777" w:rsidR="002C517C" w:rsidRPr="00ED1A0C" w:rsidRDefault="00FB01B6" w:rsidP="00ED1A0C">
      <w:pPr>
        <w:spacing w:line="360" w:lineRule="auto"/>
        <w:jc w:val="both"/>
      </w:pPr>
      <w:r w:rsidRPr="00ED1A0C">
        <w:t>Los alcances están acotados por seis limitaciones.</w:t>
      </w:r>
    </w:p>
    <w:p w14:paraId="4AAD0AA9" w14:textId="77777777" w:rsidR="002C517C" w:rsidRPr="00ED1A0C" w:rsidRDefault="002C517C" w:rsidP="00ED1A0C">
      <w:pPr>
        <w:pStyle w:val="ListParagraph"/>
        <w:numPr>
          <w:ilvl w:val="0"/>
          <w:numId w:val="38"/>
        </w:numPr>
        <w:spacing w:line="360" w:lineRule="auto"/>
        <w:jc w:val="both"/>
      </w:pPr>
      <w:r w:rsidRPr="00ED1A0C">
        <w:t>N</w:t>
      </w:r>
      <w:r w:rsidR="00FB01B6" w:rsidRPr="00ED1A0C">
        <w:t>asdaq_market es un proxy de noticias Nasdaq/tecnología, no un corpus exclusivo del índice, y el primer componente de V2Tone no fue validado manualmente como medida semántica.</w:t>
      </w:r>
    </w:p>
    <w:p w14:paraId="6B7ED261" w14:textId="77777777" w:rsidR="002C517C" w:rsidRPr="00ED1A0C" w:rsidRDefault="002C517C" w:rsidP="00ED1A0C">
      <w:pPr>
        <w:pStyle w:val="ListParagraph"/>
        <w:numPr>
          <w:ilvl w:val="0"/>
          <w:numId w:val="38"/>
        </w:numPr>
        <w:spacing w:line="360" w:lineRule="auto"/>
        <w:jc w:val="both"/>
      </w:pPr>
      <w:r w:rsidRPr="00ED1A0C">
        <w:lastRenderedPageBreak/>
        <w:t>L</w:t>
      </w:r>
      <w:r w:rsidR="00FB01B6" w:rsidRPr="00ED1A0C">
        <w:t xml:space="preserve">os archivos fuente no se redistribuyen en Git mientras se revisan sus licencias; la construcción desde las fuentes depende de proveedores externos, aunque los hashes y las consultas quedan versionados. </w:t>
      </w:r>
    </w:p>
    <w:p w14:paraId="7B59BD09" w14:textId="77777777" w:rsidR="002C517C" w:rsidRPr="00ED1A0C" w:rsidRDefault="002C517C" w:rsidP="00ED1A0C">
      <w:pPr>
        <w:pStyle w:val="ListParagraph"/>
        <w:numPr>
          <w:ilvl w:val="0"/>
          <w:numId w:val="38"/>
        </w:numPr>
        <w:spacing w:line="360" w:lineRule="auto"/>
        <w:jc w:val="both"/>
      </w:pPr>
      <w:r w:rsidRPr="00ED1A0C">
        <w:t>S</w:t>
      </w:r>
      <w:r w:rsidR="00FB01B6" w:rsidRPr="00ED1A0C">
        <w:t xml:space="preserve">e estudia un solo índice y un periodo OOS principal, con un bloque 2025 breve. </w:t>
      </w:r>
    </w:p>
    <w:p w14:paraId="3CB5EE64" w14:textId="77777777" w:rsidR="002C517C" w:rsidRPr="00ED1A0C" w:rsidRDefault="002C517C" w:rsidP="00ED1A0C">
      <w:pPr>
        <w:pStyle w:val="ListParagraph"/>
        <w:numPr>
          <w:ilvl w:val="0"/>
          <w:numId w:val="38"/>
        </w:numPr>
        <w:spacing w:line="360" w:lineRule="auto"/>
        <w:jc w:val="both"/>
      </w:pPr>
      <w:r w:rsidRPr="00ED1A0C">
        <w:t>L</w:t>
      </w:r>
      <w:r w:rsidR="00FB01B6" w:rsidRPr="00ED1A0C">
        <w:t xml:space="preserve">os cuartiles de VIX son contemporáneos al origen y no anticipan el régimen futuro. </w:t>
      </w:r>
    </w:p>
    <w:p w14:paraId="2A87505D" w14:textId="77777777" w:rsidR="002C517C" w:rsidRPr="00ED1A0C" w:rsidRDefault="002C517C" w:rsidP="00ED1A0C">
      <w:pPr>
        <w:pStyle w:val="ListParagraph"/>
        <w:numPr>
          <w:ilvl w:val="0"/>
          <w:numId w:val="38"/>
        </w:numPr>
        <w:spacing w:line="360" w:lineRule="auto"/>
        <w:jc w:val="both"/>
      </w:pPr>
      <w:r w:rsidRPr="00ED1A0C">
        <w:t>L</w:t>
      </w:r>
      <w:r w:rsidR="00FB01B6" w:rsidRPr="00ED1A0C">
        <w:t>as</w:t>
      </w:r>
      <w:r w:rsidRPr="00ED1A0C">
        <w:t xml:space="preserve"> variables</w:t>
      </w:r>
      <w:r w:rsidR="00FB01B6" w:rsidRPr="00ED1A0C">
        <w:t xml:space="preserve"> exógenas se congelan y la arquitectura LSTM no agota el espacio de modelos. </w:t>
      </w:r>
    </w:p>
    <w:p w14:paraId="2422D80D" w14:textId="77777777" w:rsidR="00B83EF1" w:rsidRPr="00ED1A0C" w:rsidRDefault="002C517C" w:rsidP="00ED1A0C">
      <w:pPr>
        <w:pStyle w:val="ListParagraph"/>
        <w:numPr>
          <w:ilvl w:val="0"/>
          <w:numId w:val="38"/>
        </w:numPr>
        <w:spacing w:line="360" w:lineRule="auto"/>
        <w:jc w:val="both"/>
      </w:pPr>
      <w:r w:rsidRPr="00ED1A0C">
        <w:t>N</w:t>
      </w:r>
      <w:r w:rsidR="00FB01B6" w:rsidRPr="00ED1A0C">
        <w:t>o se modelan costos ni reglas de negociación.</w:t>
      </w:r>
    </w:p>
    <w:p w14:paraId="67C74383" w14:textId="77777777" w:rsidR="00F94375" w:rsidRPr="00ED1A0C" w:rsidRDefault="00F94375" w:rsidP="00ED1A0C"/>
    <w:p w14:paraId="6275DBCB" w14:textId="77777777" w:rsidR="00B83EF1" w:rsidRPr="00ED1A0C" w:rsidRDefault="00FB01B6" w:rsidP="00ED1A0C">
      <w:pPr>
        <w:pStyle w:val="Heading2"/>
        <w:keepNext/>
        <w:keepLines/>
        <w:numPr>
          <w:ilvl w:val="0"/>
          <w:numId w:val="0"/>
        </w:numPr>
      </w:pPr>
      <w:bookmarkStart w:id="52" w:name="_Toc238331184"/>
      <w:r w:rsidRPr="00ED1A0C">
        <w:t>8.4 Trabajo futuro</w:t>
      </w:r>
      <w:bookmarkEnd w:id="52"/>
    </w:p>
    <w:p w14:paraId="5E7DE777" w14:textId="77777777" w:rsidR="00FD367D" w:rsidRPr="00ED1A0C" w:rsidRDefault="00FD367D" w:rsidP="00ED1A0C">
      <w:pPr>
        <w:spacing w:line="360" w:lineRule="auto"/>
        <w:jc w:val="both"/>
        <w:rPr>
          <w:lang w:val="es-MX"/>
        </w:rPr>
      </w:pPr>
    </w:p>
    <w:p w14:paraId="1F25AF94" w14:textId="77777777" w:rsidR="00B83EF1" w:rsidRPr="00ED1A0C" w:rsidRDefault="00FB01B6" w:rsidP="00ED1A0C">
      <w:pPr>
        <w:spacing w:line="360" w:lineRule="auto"/>
        <w:jc w:val="both"/>
      </w:pPr>
      <w:r>
        <w:t>El trabajo futuro debe comenzar por preservación: depositar una copia permitida de las fuentes y del dataset canónico en almacenamiento institucional con control de acceso. Después conviene replicar el protocolo en otros índices y periodos, validar manualmente el indicador semántico, preespecificar alcances GDELT, modelar exógenas dinámicamente y evaluar reglas de régimen prospectivas. Toda extensión debe conservar ajuste por comparaciones múltiples, pruebas conjuntas de calibración y análisis multi-semilla.</w:t>
      </w:r>
    </w:p>
    <w:p w14:paraId="03CD7119" w14:textId="77777777" w:rsidR="00DD3652" w:rsidRPr="00ED1A0C" w:rsidRDefault="00CB2494" w:rsidP="00ED1A0C">
      <w:pPr>
        <w:pStyle w:val="Heading1"/>
        <w:keepNext/>
        <w:keepLines/>
        <w:pageBreakBefore/>
      </w:pPr>
      <w:bookmarkStart w:id="53" w:name="_Toc238331185"/>
      <w:r w:rsidRPr="00ED1A0C">
        <w:lastRenderedPageBreak/>
        <w:t>REFERENCIAS</w:t>
      </w:r>
      <w:bookmarkEnd w:id="53"/>
    </w:p>
    <w:p w14:paraId="7B7885A0" w14:textId="77777777" w:rsidR="006F48EE" w:rsidRPr="00ED1A0C" w:rsidRDefault="0003552A" w:rsidP="00ED1A0C">
      <w:pPr>
        <w:spacing w:after="120"/>
        <w:ind w:left="720" w:hanging="720"/>
        <w:jc w:val="both"/>
        <w:rPr>
          <w:lang w:val="en-US"/>
        </w:rPr>
      </w:pPr>
      <w:r w:rsidRPr="00ED1A0C">
        <w:rPr>
          <w:lang w:val="en-US" w:eastAsia="es-ES"/>
        </w:rPr>
        <w:t>[1] G. E. P. Box y G. M. Jenkins, Time Series Analysis: Forecasting and Control. Holden-Day, 1976.</w:t>
      </w:r>
    </w:p>
    <w:p w14:paraId="59AB3825" w14:textId="77777777" w:rsidR="006F48EE" w:rsidRPr="00ED1A0C" w:rsidRDefault="0003552A" w:rsidP="00ED1A0C">
      <w:pPr>
        <w:spacing w:after="120"/>
        <w:ind w:left="720" w:hanging="720"/>
        <w:jc w:val="both"/>
        <w:rPr>
          <w:lang w:val="en-US"/>
        </w:rPr>
      </w:pPr>
      <w:r w:rsidRPr="00ED1A0C">
        <w:rPr>
          <w:lang w:val="en-US" w:eastAsia="es-ES"/>
        </w:rPr>
        <w:t>[2] T. Fischer y C. Krauss, «Deep learning with long short-term memory networks for financial market predictions», Eur. J. Oper. Res., vol. 270, n.o 2, pp. 654-669, 2018.</w:t>
      </w:r>
    </w:p>
    <w:p w14:paraId="1895C85F" w14:textId="77777777" w:rsidR="006F48EE" w:rsidRPr="00ED1A0C" w:rsidRDefault="0003552A" w:rsidP="00ED1A0C">
      <w:pPr>
        <w:spacing w:after="120"/>
        <w:ind w:left="720" w:hanging="720"/>
        <w:jc w:val="both"/>
      </w:pPr>
      <w:r w:rsidRPr="00ED1A0C">
        <w:rPr>
          <w:lang w:val="en-US" w:eastAsia="es-ES"/>
        </w:rPr>
        <w:t xml:space="preserve">[3] J. Bollen, H. Mao, y X. Zeng, «Twitter mood predicts the stock market», J. Comput. </w:t>
      </w:r>
      <w:r w:rsidRPr="00ED1A0C">
        <w:rPr>
          <w:lang w:val="es-MX" w:eastAsia="es-ES"/>
        </w:rPr>
        <w:t>Sci., vol. 2, n.o 1, pp. 1-8, 2011.</w:t>
      </w:r>
    </w:p>
    <w:p w14:paraId="4534B1B0" w14:textId="77777777" w:rsidR="006F48EE" w:rsidRPr="00ED1A0C" w:rsidRDefault="0003552A" w:rsidP="00ED1A0C">
      <w:pPr>
        <w:spacing w:after="120"/>
        <w:ind w:left="720" w:hanging="720"/>
        <w:jc w:val="both"/>
      </w:pPr>
      <w:r w:rsidRPr="00ED1A0C">
        <w:rPr>
          <w:lang w:val="es-MX" w:eastAsia="es-ES"/>
        </w:rPr>
        <w:t>[4] «Nasdaq-100 Index - NDX | Nasdaq». Accedido: 21 de abril de 2025. [En línea]. Disponible en: https://www.nasdaq.com/market-activity/quotes/nasdaq-ndx-index</w:t>
      </w:r>
    </w:p>
    <w:p w14:paraId="11918A3A" w14:textId="77777777" w:rsidR="006F48EE" w:rsidRPr="00ED1A0C" w:rsidRDefault="0003552A" w:rsidP="00ED1A0C">
      <w:pPr>
        <w:spacing w:after="120"/>
        <w:ind w:left="720" w:hanging="720"/>
        <w:jc w:val="both"/>
        <w:rPr>
          <w:lang w:val="en-US"/>
        </w:rPr>
      </w:pPr>
      <w:r w:rsidRPr="00ED1A0C">
        <w:rPr>
          <w:lang w:val="en-US" w:eastAsia="es-ES"/>
        </w:rPr>
        <w:t>[5] S. Makridakis, E. Spiliotis, y V. Assimakopoulos, «Statistical and Machine Learning forecasting methods: Concerns and ways forward», PLOS ONE, vol. 13, n.o 3, pp. 1-26, 2018.</w:t>
      </w:r>
    </w:p>
    <w:p w14:paraId="17708C05" w14:textId="77777777" w:rsidR="006F48EE" w:rsidRPr="00ED1A0C" w:rsidRDefault="0003552A" w:rsidP="00ED1A0C">
      <w:pPr>
        <w:spacing w:after="120"/>
        <w:ind w:left="720" w:hanging="720"/>
        <w:jc w:val="both"/>
        <w:rPr>
          <w:lang w:val="en-US"/>
        </w:rPr>
      </w:pPr>
      <w:r w:rsidRPr="00ED1A0C">
        <w:rPr>
          <w:lang w:val="en-US" w:eastAsia="es-ES"/>
        </w:rPr>
        <w:t>[6] I. Goodfellow, Y. Bengio, y A. Courville, Deep Learning. MIT Press, 2016.</w:t>
      </w:r>
    </w:p>
    <w:p w14:paraId="53B85117" w14:textId="77777777" w:rsidR="006F48EE" w:rsidRPr="00ED1A0C" w:rsidRDefault="0003552A" w:rsidP="00ED1A0C">
      <w:pPr>
        <w:spacing w:after="120"/>
        <w:ind w:left="720" w:hanging="720"/>
        <w:jc w:val="both"/>
        <w:rPr>
          <w:lang w:val="en-US"/>
        </w:rPr>
      </w:pPr>
      <w:r w:rsidRPr="00ED1A0C">
        <w:rPr>
          <w:lang w:val="en-US" w:eastAsia="es-ES"/>
        </w:rPr>
        <w:t>[7] D. A. Dickey y W. A. Fuller, «Distribution of the Estimators for Autoregressive Time Series with a Unit Root», Journal of the American Statistical Association, vol. 74, n.º 366, pp. 427–431, 1979.</w:t>
      </w:r>
    </w:p>
    <w:p w14:paraId="610BBED0" w14:textId="77777777" w:rsidR="006F48EE" w:rsidRPr="00ED1A0C" w:rsidRDefault="0003552A" w:rsidP="00ED1A0C">
      <w:pPr>
        <w:spacing w:after="120"/>
        <w:ind w:left="720" w:hanging="720"/>
        <w:jc w:val="both"/>
        <w:rPr>
          <w:lang w:val="en-US"/>
        </w:rPr>
      </w:pPr>
      <w:r w:rsidRPr="00ED1A0C">
        <w:rPr>
          <w:lang w:val="en-US" w:eastAsia="es-ES"/>
        </w:rPr>
        <w:t>[8] D. Kwiatkowski, P. C. B. Phillips, P. Schmidt y Y. Shin, «Testing the null hypothesis of stationarity against the alternative of a unit root», Journal of Econometrics, vol. 54, n.º 1–3, pp. 159–178, 1992.</w:t>
      </w:r>
    </w:p>
    <w:p w14:paraId="1AA41B24" w14:textId="77777777" w:rsidR="006F48EE" w:rsidRPr="00ED1A0C" w:rsidRDefault="0003552A" w:rsidP="00ED1A0C">
      <w:pPr>
        <w:spacing w:after="120"/>
        <w:ind w:left="720" w:hanging="720"/>
        <w:jc w:val="both"/>
        <w:rPr>
          <w:lang w:val="en-US"/>
        </w:rPr>
      </w:pPr>
      <w:r w:rsidRPr="00ED1A0C">
        <w:rPr>
          <w:lang w:val="en-US" w:eastAsia="es-ES"/>
        </w:rPr>
        <w:t>[9] F. X. Diebold y R. S. Mariano, «Comparing Predictive Accuracy», Journal of Business &amp; Economic Statistics, vol. 13, n.º 3, pp. 253–263, 1995.</w:t>
      </w:r>
    </w:p>
    <w:p w14:paraId="24B1E4EF" w14:textId="77777777" w:rsidR="006F48EE" w:rsidRPr="00ED1A0C" w:rsidRDefault="0003552A" w:rsidP="00ED1A0C">
      <w:pPr>
        <w:spacing w:after="120"/>
        <w:ind w:left="720" w:hanging="720"/>
        <w:jc w:val="both"/>
        <w:rPr>
          <w:lang w:val="en-US"/>
        </w:rPr>
      </w:pPr>
      <w:r>
        <w:rPr>
          <w:lang w:val="en-US" w:eastAsia="es-ES"/>
        </w:rPr>
        <w:t>[10] Z. Guo, «Utilizations of the ARIMA Model: Empirical Findings from the Nasdaq Index», Advances in Economics, Management and Political Sciences, vol. 87, pp. 133-139, 2024, doi: 10.54254/2754-1169/87/20240892.</w:t>
      </w:r>
    </w:p>
    <w:p w14:paraId="57A868C8" w14:textId="77777777" w:rsidR="006F48EE" w:rsidRPr="00ED1A0C" w:rsidRDefault="0003552A" w:rsidP="00ED1A0C">
      <w:pPr>
        <w:spacing w:after="120"/>
        <w:ind w:left="720" w:hanging="720"/>
        <w:jc w:val="both"/>
        <w:rPr>
          <w:lang w:val="en-US"/>
        </w:rPr>
      </w:pPr>
      <w:r>
        <w:rPr>
          <w:lang w:val="en-US" w:eastAsia="es-ES"/>
        </w:rPr>
        <w:t>[11] D. Kobiela, D. Krefta, W. Król y P. Weichbroth, «ARIMA vs LSTM on NASDAQ stock exchange data», Procedia Computer Science, vol. 207, pp. 3836-3845, 2022, doi: 10.1016/j.procs.2022.09.445.</w:t>
      </w:r>
    </w:p>
    <w:p w14:paraId="72C8B731" w14:textId="77777777" w:rsidR="006F48EE" w:rsidRPr="00ED1A0C" w:rsidRDefault="0003552A" w:rsidP="00ED1A0C">
      <w:pPr>
        <w:spacing w:after="120"/>
        <w:ind w:left="720" w:hanging="720"/>
        <w:jc w:val="both"/>
      </w:pPr>
      <w:r>
        <w:rPr>
          <w:lang w:val="es-MX" w:eastAsia="es-ES"/>
        </w:rPr>
        <w:t>[12] D. S. Osorio Aristizábal, «Comparación de modelos de series temporales ARIMA, SARIMAX y LSTM para la predicción del índice COLCAP», tesis de maestría, Universidad EAFIT, 2024. Disponible en: https://hdl.handle.net/10784/34670</w:t>
      </w:r>
    </w:p>
    <w:p w14:paraId="1928BA48" w14:textId="77777777" w:rsidR="006F48EE" w:rsidRPr="00ED1A0C" w:rsidRDefault="0003552A" w:rsidP="00ED1A0C">
      <w:pPr>
        <w:spacing w:after="120"/>
        <w:ind w:left="720" w:hanging="720"/>
        <w:jc w:val="both"/>
      </w:pPr>
      <w:r>
        <w:rPr>
          <w:lang w:val="en-US" w:eastAsia="es-ES"/>
        </w:rPr>
        <w:t>[13] Y. Kırelli, «Comparative Analysis of LSTM and ARIMA Models in Stock Price Prediction: A Technology Company Example», Black Sea Journal of Engineering and Science, vol. 7, n.o 5, pp. 866-873, 2024, doi: 10.34248/bsengineering.1445997.</w:t>
      </w:r>
    </w:p>
    <w:p w14:paraId="4A7F09CA" w14:textId="77777777" w:rsidR="006F48EE" w:rsidRPr="00ED1A0C" w:rsidRDefault="0003552A" w:rsidP="00ED1A0C">
      <w:pPr>
        <w:spacing w:after="120"/>
        <w:ind w:left="720" w:hanging="720"/>
        <w:jc w:val="both"/>
        <w:rPr>
          <w:lang w:val="en-US"/>
        </w:rPr>
      </w:pPr>
      <w:r>
        <w:rPr>
          <w:lang w:val="en-US" w:eastAsia="es-ES"/>
        </w:rPr>
        <w:lastRenderedPageBreak/>
        <w:t>[14] H. N. Bhandari et al., «Predicting stock market index using LSTM», Machine Learning with Applications, vol. 9, art. 100320, 2022, doi: 10.1016/j.mlwa.2022.100320.</w:t>
      </w:r>
    </w:p>
    <w:p w14:paraId="06A7559D" w14:textId="77777777" w:rsidR="006F48EE" w:rsidRPr="00ED1A0C" w:rsidRDefault="0003552A" w:rsidP="00ED1A0C">
      <w:pPr>
        <w:spacing w:after="120"/>
        <w:ind w:left="720" w:hanging="720"/>
        <w:jc w:val="both"/>
        <w:rPr>
          <w:lang w:val="en-US"/>
        </w:rPr>
      </w:pPr>
      <w:r>
        <w:rPr>
          <w:lang w:val="en-US" w:eastAsia="es-ES"/>
        </w:rPr>
        <w:t>[15] O. Bustos y A. Pomares-Quimbaya, «Stock market movement forecast: A Systematic review», Expert Systems with Applications, vol. 156, art. 113464, 2020, doi: 10.1016/j.eswa.2020.113464.</w:t>
      </w:r>
    </w:p>
    <w:p w14:paraId="5C8C2999" w14:textId="77777777" w:rsidR="006F48EE" w:rsidRPr="00ED1A0C" w:rsidRDefault="0003552A" w:rsidP="00ED1A0C">
      <w:pPr>
        <w:spacing w:after="120"/>
        <w:ind w:left="720" w:hanging="720"/>
        <w:jc w:val="both"/>
        <w:rPr>
          <w:lang w:val="en-US"/>
        </w:rPr>
      </w:pPr>
      <w:r w:rsidRPr="00ED1A0C">
        <w:rPr>
          <w:lang w:val="en-US" w:eastAsia="es-ES"/>
        </w:rPr>
        <w:t>[16] K. Kashif y R. Ślepaczuk, «LSTM-ARIMA as a Hybrid Approach in Algorithmic Investment Strategies», SSRN Electron. J., 2023, [En línea]. Disponible en: https://ssrn.com/abstract=4877100</w:t>
      </w:r>
    </w:p>
    <w:p w14:paraId="0824A9F4" w14:textId="77777777" w:rsidR="006F48EE" w:rsidRPr="00ED1A0C" w:rsidRDefault="0003552A" w:rsidP="00ED1A0C">
      <w:pPr>
        <w:spacing w:after="120"/>
        <w:ind w:left="720" w:hanging="720"/>
        <w:jc w:val="both"/>
        <w:rPr>
          <w:lang w:val="en-US"/>
        </w:rPr>
      </w:pPr>
      <w:r>
        <w:rPr>
          <w:lang w:val="en-US" w:eastAsia="es-ES"/>
        </w:rPr>
        <w:t>[17] Z. Jin, Y. Yang y Y. Liu, «Stock closing price prediction based on sentiment analysis and LSTM», Neural Computing and Applications, vol. 32, pp. 9713-9729, 2020, doi: 10.1007/s00521-019-04504-2.</w:t>
      </w:r>
    </w:p>
    <w:p w14:paraId="0198A12E" w14:textId="77777777" w:rsidR="006F48EE" w:rsidRPr="00ED1A0C" w:rsidRDefault="0003552A" w:rsidP="00ED1A0C">
      <w:pPr>
        <w:spacing w:after="120"/>
        <w:ind w:left="720" w:hanging="720"/>
        <w:jc w:val="both"/>
        <w:rPr>
          <w:lang w:val="en-US"/>
        </w:rPr>
      </w:pPr>
      <w:r>
        <w:rPr>
          <w:lang w:val="en-US" w:eastAsia="es-ES"/>
        </w:rPr>
        <w:t>[18] A. Groß-Klußmann, S. König y M. Ebner, «Buzzwords build momentum: Global financial Twitter sentiment and the aggregate stock market», Expert Systems with Applications, vol. 136, pp. 171-186, 2019, doi: 10.1016/j.eswa.2019.06.027.</w:t>
      </w:r>
    </w:p>
    <w:p w14:paraId="576C0347" w14:textId="77777777" w:rsidR="006F48EE" w:rsidRPr="00ED1A0C" w:rsidRDefault="0003552A" w:rsidP="00ED1A0C">
      <w:pPr>
        <w:spacing w:after="120"/>
        <w:ind w:left="720" w:hanging="720"/>
        <w:jc w:val="both"/>
        <w:rPr>
          <w:lang w:val="en-US"/>
        </w:rPr>
      </w:pPr>
      <w:r>
        <w:rPr>
          <w:lang w:val="en-US" w:eastAsia="es-ES"/>
        </w:rPr>
        <w:t>[19] X. Li, P. Wu y W. Wang, «Incorporating stock prices and news sentiments for stock market prediction: A case of Hong Kong», Information Processing &amp; Management, vol. 57, n.o 5, art. 102212, 2020, doi: 10.1016/j.ipm.2020.102212.</w:t>
      </w:r>
    </w:p>
    <w:p w14:paraId="65C6A304" w14:textId="77777777" w:rsidR="006F48EE" w:rsidRPr="00ED1A0C" w:rsidRDefault="0003552A" w:rsidP="00ED1A0C">
      <w:pPr>
        <w:spacing w:after="120"/>
        <w:ind w:left="720" w:hanging="720"/>
        <w:jc w:val="both"/>
        <w:rPr>
          <w:lang w:val="en-US"/>
        </w:rPr>
      </w:pPr>
      <w:r>
        <w:rPr>
          <w:lang w:val="en-US" w:eastAsia="es-ES"/>
        </w:rPr>
        <w:t>[20] K. Srijiranon, Y. Lertratanakham y T. Tanantong, «A Hybrid Framework Using PCA, EMD and LSTM Methods for Stock Market Price Prediction with Sentiment Analysis», Applied Sciences, vol. 12, n.o 21, art. 10823, 2022, doi: 10.3390/app122110823.</w:t>
      </w:r>
    </w:p>
    <w:p w14:paraId="1068CF29" w14:textId="77777777" w:rsidR="006F48EE" w:rsidRPr="00ED1A0C" w:rsidRDefault="0003552A" w:rsidP="00ED1A0C">
      <w:pPr>
        <w:spacing w:after="120"/>
        <w:ind w:left="720" w:hanging="720"/>
        <w:jc w:val="both"/>
        <w:rPr>
          <w:lang w:val="en-US"/>
        </w:rPr>
      </w:pPr>
      <w:r>
        <w:rPr>
          <w:lang w:val="en-US" w:eastAsia="es-ES"/>
        </w:rPr>
        <w:t>[21] R. Chaudhary, «Advanced Stock Market Prediction Using Long Short-Term Memory Networks: A Comprehensive Deep Learning Framework», arXiv:2505.05325, 2025, doi: 10.48550/arXiv.2505.05325.</w:t>
      </w:r>
    </w:p>
    <w:p w14:paraId="1FE0114B" w14:textId="77777777" w:rsidR="006F48EE" w:rsidRPr="00ED1A0C" w:rsidRDefault="0003552A" w:rsidP="00ED1A0C">
      <w:pPr>
        <w:spacing w:after="120"/>
        <w:ind w:left="720" w:hanging="720"/>
        <w:jc w:val="both"/>
        <w:rPr>
          <w:lang w:val="en-US"/>
        </w:rPr>
      </w:pPr>
      <w:r w:rsidRPr="00ED1A0C">
        <w:rPr>
          <w:lang w:val="en-US" w:eastAsia="es-ES"/>
        </w:rPr>
        <w:t>[22] P. Ye, H. Zhang, y X. Zhou, «CNN-CBAM-LSTM: Enhancing Stock Return Prediction Through Long and Short Information Mining in Stock Prediction», Mathematics, vol. 12, n.o 23, p. 3738, nov. 2024, doi: 10.3390/math12233738.</w:t>
      </w:r>
    </w:p>
    <w:p w14:paraId="720422F7" w14:textId="77777777" w:rsidR="006F48EE" w:rsidRPr="00ED1A0C" w:rsidRDefault="0003552A" w:rsidP="00ED1A0C">
      <w:pPr>
        <w:spacing w:after="120"/>
        <w:ind w:left="720" w:hanging="720"/>
        <w:jc w:val="both"/>
        <w:rPr>
          <w:lang w:val="en-US"/>
        </w:rPr>
      </w:pPr>
      <w:r w:rsidRPr="00ED1A0C">
        <w:rPr>
          <w:lang w:val="en-US" w:eastAsia="es-ES"/>
        </w:rPr>
        <w:t>[23] T. N. Duong et al., «Investigating Market Strength Prediction with CNNs on Candlestick Chart Images», 21 de enero de 2025, arXiv: arXiv:2501.12239. doi: 10.48550/arXiv.2501.12239.</w:t>
      </w:r>
    </w:p>
    <w:p w14:paraId="23BE4AD4" w14:textId="77777777" w:rsidR="006F48EE" w:rsidRPr="00ED1A0C" w:rsidRDefault="0003552A" w:rsidP="00ED1A0C">
      <w:pPr>
        <w:spacing w:after="120"/>
        <w:ind w:left="720" w:hanging="720"/>
        <w:jc w:val="both"/>
        <w:rPr>
          <w:lang w:val="en-US"/>
        </w:rPr>
      </w:pPr>
      <w:r w:rsidRPr="00ED1A0C">
        <w:rPr>
          <w:lang w:val="en-US" w:eastAsia="es-ES"/>
        </w:rPr>
        <w:t>[24] R. Xiao, Y. Feng, L. Yan, y Y. Ma, «Predict stock prices with ARIMA and LSTM», 31 de agosto de 2022, arXiv: arXiv:2209.02407. doi: 10.48550/arXiv.2209.02407.</w:t>
      </w:r>
    </w:p>
    <w:p w14:paraId="56496C79" w14:textId="77777777" w:rsidR="006F48EE" w:rsidRPr="00ED1A0C" w:rsidRDefault="0003552A" w:rsidP="00ED1A0C">
      <w:pPr>
        <w:spacing w:after="120"/>
        <w:ind w:left="720" w:hanging="720"/>
        <w:jc w:val="both"/>
      </w:pPr>
      <w:r>
        <w:rPr>
          <w:lang w:val="es-MX" w:eastAsia="es-ES"/>
        </w:rPr>
        <w:t>[25] V. Grosso, «¿El EMBI de Colombia tuvo incidencia sobre la tasa de cambio entre los años 2012 y 2022?», trabajo de grado, Universidad de Bogotá Jorge Tadeo Lozano, 2023. Disponible en: https://hdl.handle.net/20.500.12010/34929</w:t>
      </w:r>
    </w:p>
    <w:p w14:paraId="59D34668" w14:textId="77777777" w:rsidR="006F48EE" w:rsidRPr="00ED1A0C" w:rsidRDefault="0003552A" w:rsidP="00ED1A0C">
      <w:pPr>
        <w:spacing w:after="120"/>
        <w:ind w:left="720" w:hanging="720"/>
        <w:jc w:val="both"/>
        <w:rPr>
          <w:lang w:val="en-US"/>
        </w:rPr>
      </w:pPr>
      <w:r w:rsidRPr="00ED1A0C">
        <w:rPr>
          <w:lang w:val="en-US" w:eastAsia="es-ES"/>
        </w:rPr>
        <w:lastRenderedPageBreak/>
        <w:t>[26] W. Mao, P. Liu, y J. Huang, «SF-Transformer: A Mutual Information-Enhanced Transformer Model with Spot-Forward Parity for Forecasting Long-Term Chinese Stock Index Futures Prices», Entropy, vol. 26, n.o 6, p. 478, may 2024, doi: 10.3390/e26060478.</w:t>
      </w:r>
    </w:p>
    <w:p w14:paraId="1940E591" w14:textId="77777777" w:rsidR="006F48EE" w:rsidRPr="00ED1A0C" w:rsidRDefault="0003552A" w:rsidP="00ED1A0C">
      <w:pPr>
        <w:spacing w:after="120"/>
        <w:ind w:left="720" w:hanging="720"/>
        <w:jc w:val="both"/>
        <w:rPr>
          <w:lang w:val="en-US"/>
        </w:rPr>
      </w:pPr>
      <w:r w:rsidRPr="00ED1A0C">
        <w:rPr>
          <w:lang w:val="en-US" w:eastAsia="es-ES"/>
        </w:rPr>
        <w:t>[27] D. I. Harvey, S. J. Leybourne, y P. Newbold, «Testing the equality of prediction mean squared errors», International Journal of Forecasting, vol. 13, n.o 2, pp. 281–291, 1997, doi: 10.1016/S0169-2070(96)00719-4.</w:t>
      </w:r>
    </w:p>
    <w:p w14:paraId="69B3A0B9" w14:textId="77777777" w:rsidR="006F48EE" w:rsidRPr="00ED1A0C" w:rsidRDefault="0003552A" w:rsidP="00ED1A0C">
      <w:pPr>
        <w:spacing w:after="120"/>
        <w:ind w:left="720" w:hanging="720"/>
        <w:jc w:val="both"/>
        <w:rPr>
          <w:lang w:val="en-US"/>
        </w:rPr>
      </w:pPr>
      <w:r w:rsidRPr="00ED1A0C">
        <w:rPr>
          <w:lang w:val="en-US" w:eastAsia="es-ES"/>
        </w:rPr>
        <w:t>[28] M. H. Pesaran y A. Timmermann, «A Simple Nonparametric Test of Predictive Performance», Journal of Business &amp; Economic Statistics, vol. 10, n.o 4, pp. 461–465, 1992, doi: 10.1080/07350015.1992.10509922.</w:t>
      </w:r>
    </w:p>
    <w:p w14:paraId="2B29CA20" w14:textId="77777777" w:rsidR="006F48EE" w:rsidRPr="00ED1A0C" w:rsidRDefault="0003552A" w:rsidP="00ED1A0C">
      <w:pPr>
        <w:spacing w:after="120"/>
        <w:ind w:left="720" w:hanging="720"/>
        <w:jc w:val="both"/>
        <w:rPr>
          <w:lang w:val="en-US"/>
        </w:rPr>
      </w:pPr>
      <w:r w:rsidRPr="00ED1A0C">
        <w:rPr>
          <w:lang w:val="en-US" w:eastAsia="es-ES"/>
        </w:rPr>
        <w:t>[29] J. A. Mincer y V. Zarnowitz, «The Evaluation of Economic Forecasts», en Economic Forecasts and Expectations: Analysis of Forecasting Behavior and Performance, National Bureau of Economic Research, 1969, pp. 3–46.</w:t>
      </w:r>
    </w:p>
    <w:p w14:paraId="7D3BFD32" w14:textId="77777777" w:rsidR="006F48EE" w:rsidRPr="00ED1A0C" w:rsidRDefault="0003552A" w:rsidP="00ED1A0C">
      <w:pPr>
        <w:spacing w:after="120"/>
        <w:ind w:left="720" w:hanging="720"/>
        <w:jc w:val="both"/>
      </w:pPr>
      <w:r w:rsidRPr="00ED1A0C">
        <w:rPr>
          <w:lang w:val="en-US" w:eastAsia="es-ES"/>
        </w:rPr>
        <w:t xml:space="preserve">[30] Federal Reserve Bank of St. Louis, “NASDAQ-100 (NASDAQ100)”, FRED, fuente original Nasdaq, Inc. </w:t>
      </w:r>
      <w:r w:rsidRPr="00ED1A0C">
        <w:rPr>
          <w:lang w:val="es-MX" w:eastAsia="es-ES"/>
        </w:rPr>
        <w:t>Accedido: 16 de julio de 2026. [En línea]. Disponible en: https://fred.stlouisfed.org/series/NASDAQ100</w:t>
      </w:r>
    </w:p>
    <w:p w14:paraId="016D63A0" w14:textId="77777777" w:rsidR="006F48EE" w:rsidRPr="00ED1A0C" w:rsidRDefault="0003552A" w:rsidP="00ED1A0C">
      <w:pPr>
        <w:spacing w:after="120"/>
        <w:ind w:left="720" w:hanging="720"/>
        <w:jc w:val="both"/>
      </w:pPr>
      <w:r w:rsidRPr="00FA61CF">
        <w:rPr>
          <w:lang w:val="en-US" w:eastAsia="es-ES"/>
        </w:rPr>
        <w:t xml:space="preserve">[31] Cboe Global Markets, “VIX Index Historical Data”. </w:t>
      </w:r>
      <w:r w:rsidRPr="00ED1A0C">
        <w:rPr>
          <w:lang w:val="es-MX" w:eastAsia="es-ES"/>
        </w:rPr>
        <w:t>Accedido: 16 de julio de 2026. [En línea]. Disponible en: https://cdn.cboe.com/api/global/us_indices/daily_prices/VIX_History.csv</w:t>
      </w:r>
    </w:p>
    <w:p w14:paraId="5C93995C" w14:textId="77777777" w:rsidR="006F48EE" w:rsidRPr="00ED1A0C" w:rsidRDefault="0003552A" w:rsidP="00ED1A0C">
      <w:pPr>
        <w:spacing w:after="120"/>
        <w:ind w:left="720" w:hanging="720"/>
        <w:jc w:val="both"/>
      </w:pPr>
      <w:r w:rsidRPr="00ED1A0C">
        <w:rPr>
          <w:lang w:val="en-US" w:eastAsia="es-ES"/>
        </w:rPr>
        <w:t xml:space="preserve">[32] The GDELT Project, “GDELT 2.0 Global Knowledge Graph”, conjunto público de Google BigQuery gdelt-bq.gdeltv2.gkg_partitioned. </w:t>
      </w:r>
      <w:r w:rsidRPr="00ED1A0C">
        <w:rPr>
          <w:lang w:val="es-MX" w:eastAsia="es-ES"/>
        </w:rPr>
        <w:t>Accedido: 16 de julio de 2026. [En línea]. Disponible en: https://www.gdeltproject.org/</w:t>
      </w:r>
    </w:p>
    <w:p w14:paraId="256F4D05" w14:textId="724E862C" w:rsidR="00E47ACD" w:rsidRPr="00ED1A0C" w:rsidRDefault="00E47ACD" w:rsidP="00ED1A0C">
      <w:pPr>
        <w:pStyle w:val="Heading1"/>
        <w:keepNext/>
        <w:keepLines/>
        <w:pageBreakBefore/>
        <w:numPr>
          <w:ilvl w:val="0"/>
          <w:numId w:val="0"/>
        </w:numPr>
      </w:pPr>
      <w:bookmarkStart w:id="54" w:name="_Toc207216334"/>
      <w:bookmarkStart w:id="55" w:name="_Toc235016929"/>
      <w:bookmarkStart w:id="56" w:name="_Toc238331186"/>
      <w:r w:rsidRPr="00ED1A0C">
        <w:lastRenderedPageBreak/>
        <w:t xml:space="preserve">Apéndice </w:t>
      </w:r>
      <w:r w:rsidRPr="00ED1A0C">
        <w:fldChar w:fldCharType="begin"/>
      </w:r>
      <w:r w:rsidRPr="00ED1A0C">
        <w:instrText xml:space="preserve"> SEQ Apéndice \* ALPHABETIC </w:instrText>
      </w:r>
      <w:r w:rsidRPr="00ED1A0C">
        <w:fldChar w:fldCharType="separate"/>
      </w:r>
      <w:r w:rsidR="00392D6A">
        <w:rPr>
          <w:noProof/>
        </w:rPr>
        <w:t>A</w:t>
      </w:r>
      <w:r w:rsidRPr="00ED1A0C">
        <w:rPr>
          <w:noProof/>
        </w:rPr>
        <w:fldChar w:fldCharType="end"/>
      </w:r>
      <w:r w:rsidRPr="00ED1A0C">
        <w:t>. Pruebas de estacionariedad (ADF y KPSS)</w:t>
      </w:r>
      <w:bookmarkEnd w:id="54"/>
      <w:bookmarkEnd w:id="55"/>
      <w:bookmarkEnd w:id="56"/>
    </w:p>
    <w:p w14:paraId="39EA7BA7" w14:textId="77777777" w:rsidR="00552A3D" w:rsidRPr="00ED1A0C" w:rsidRDefault="00552A3D" w:rsidP="00ED1A0C">
      <w:pPr>
        <w:rPr>
          <w:lang w:val="es-MX"/>
        </w:rPr>
      </w:pPr>
    </w:p>
    <w:p w14:paraId="73969067" w14:textId="77777777" w:rsidR="000B5635" w:rsidRPr="00ED1A0C" w:rsidRDefault="000B5635" w:rsidP="00ED1A0C">
      <w:pPr>
        <w:pStyle w:val="Heading2"/>
        <w:keepNext/>
        <w:keepLines/>
        <w:numPr>
          <w:ilvl w:val="0"/>
          <w:numId w:val="0"/>
        </w:numPr>
      </w:pPr>
      <w:bookmarkStart w:id="57" w:name="_Toc238331187"/>
      <w:r w:rsidRPr="00ED1A0C">
        <w:t>A.1. Objetivo y relevancia</w:t>
      </w:r>
      <w:bookmarkEnd w:id="57"/>
    </w:p>
    <w:p w14:paraId="722EBE58" w14:textId="77777777" w:rsidR="00552A3D" w:rsidRPr="00ED1A0C" w:rsidRDefault="00552A3D" w:rsidP="00ED1A0C">
      <w:pPr>
        <w:rPr>
          <w:lang w:val="es-MX"/>
        </w:rPr>
      </w:pPr>
    </w:p>
    <w:p w14:paraId="06492AC9" w14:textId="77777777" w:rsidR="000B5635" w:rsidRPr="00ED1A0C" w:rsidRDefault="000B5635" w:rsidP="00ED1A0C">
      <w:pPr>
        <w:spacing w:after="16" w:line="360" w:lineRule="auto"/>
        <w:jc w:val="both"/>
        <w:rPr>
          <w:lang w:val="es-MX"/>
        </w:rPr>
      </w:pPr>
      <w:r w:rsidRPr="00ED1A0C">
        <w:rPr>
          <w:lang w:val="es-MX"/>
        </w:rPr>
        <w:t xml:space="preserve">El propósito de este apéndice es documentar el diagnóstico de estacionariedad previo a la modelación mediante las pruebas Augmented Dickey–Fuller (ADF) y Kwiatkowski–Phillips–Schmidt–Shin (KPSS) sobre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rsidRPr="00ED1A0C">
        <w:rPr>
          <w:lang w:val="es-MX"/>
        </w:rPr>
        <w:t xml:space="preserve"> y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oMath>
      <w:r w:rsidRPr="00ED1A0C">
        <w:rPr>
          <w:lang w:val="es-MX"/>
        </w:rPr>
        <w:t>. ADF contrasta una raíz unitaria y KPSS contrasta estacionariedad; sus hipótesis nulas son complementarias.</w:t>
      </w:r>
    </w:p>
    <w:p w14:paraId="3FFB1B64" w14:textId="77777777" w:rsidR="006F48EE" w:rsidRPr="00ED1A0C" w:rsidRDefault="0003552A" w:rsidP="00ED1A0C">
      <w:pPr>
        <w:spacing w:after="16" w:line="360" w:lineRule="auto"/>
        <w:jc w:val="both"/>
      </w:pPr>
      <w:r w:rsidRPr="00ED1A0C">
        <w:t xml:space="preserve">Las dos series evaluadas se relacionan mediante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oMath>
      <w:r w:rsidRPr="00ED1A0C">
        <w:t>. Esta segunda transformación es la variable efectivamente modelada.</w:t>
      </w:r>
    </w:p>
    <w:p w14:paraId="1F5691EA" w14:textId="77777777" w:rsidR="00552A3D" w:rsidRPr="00ED1A0C" w:rsidRDefault="00552A3D" w:rsidP="00ED1A0C">
      <w:pPr>
        <w:spacing w:after="16" w:line="360" w:lineRule="auto"/>
        <w:jc w:val="both"/>
        <w:rPr>
          <w:lang w:val="es-MX"/>
        </w:rPr>
      </w:pPr>
    </w:p>
    <w:p w14:paraId="57287587" w14:textId="77777777" w:rsidR="000B5635" w:rsidRPr="00ED1A0C" w:rsidRDefault="000B5635" w:rsidP="00ED1A0C">
      <w:pPr>
        <w:pStyle w:val="Heading2"/>
        <w:keepNext/>
        <w:keepLines/>
        <w:numPr>
          <w:ilvl w:val="0"/>
          <w:numId w:val="0"/>
        </w:numPr>
      </w:pPr>
      <w:bookmarkStart w:id="58" w:name="_Toc238331188"/>
      <w:r w:rsidRPr="00ED1A0C">
        <w:t>A.2. Protocolo</w:t>
      </w:r>
      <w:bookmarkEnd w:id="58"/>
    </w:p>
    <w:p w14:paraId="4631ACBC" w14:textId="77777777" w:rsidR="006F48EE" w:rsidRPr="00ED1A0C" w:rsidRDefault="0003552A" w:rsidP="00ED1A0C">
      <w:pPr>
        <w:jc w:val="both"/>
        <w:rPr>
          <w:lang w:val="es-MX"/>
        </w:rPr>
      </w:pPr>
      <w:r w:rsidRPr="00ED1A0C">
        <w:t>El diagnóstico se ejecutó bajo un protocolo común para las dos transformaciones, con especificaciones y criterios de decisión definidos previamente.</w:t>
      </w:r>
    </w:p>
    <w:p w14:paraId="7ABC8953" w14:textId="77777777" w:rsidR="00552A3D" w:rsidRPr="00ED1A0C" w:rsidRDefault="00552A3D" w:rsidP="00ED1A0C">
      <w:pPr>
        <w:rPr>
          <w:lang w:val="es-MX"/>
        </w:rPr>
      </w:pPr>
    </w:p>
    <w:p w14:paraId="2DED3DF9" w14:textId="77777777" w:rsidR="000B5635" w:rsidRPr="00ED1A0C" w:rsidRDefault="000B5635" w:rsidP="00ED1A0C">
      <w:pPr>
        <w:numPr>
          <w:ilvl w:val="0"/>
          <w:numId w:val="1"/>
        </w:numPr>
        <w:spacing w:after="16" w:line="360" w:lineRule="auto"/>
        <w:jc w:val="both"/>
        <w:rPr>
          <w:lang w:val="es-MX"/>
        </w:rPr>
      </w:pPr>
      <w:r w:rsidRPr="00ED1A0C">
        <w:rPr>
          <w:lang w:val="es-MX"/>
        </w:rPr>
        <w:t xml:space="preserve">Muestra: conjunto canónico completo de 2.558 observaciones entre 2015-02-19 y 2025-04-22. Se evalúan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rsidRPr="00ED1A0C">
        <w:rPr>
          <w:lang w:val="es-MX"/>
        </w:rPr>
        <w:t xml:space="preserve"> y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oMath>
      <w:r w:rsidRPr="00ED1A0C">
        <w:rPr>
          <w:lang w:val="es-MX"/>
        </w:rPr>
        <w:t>. El diagnóstico es descriptivo y no se usa para seleccionar el modelo ganador.</w:t>
      </w:r>
    </w:p>
    <w:p w14:paraId="016F4703" w14:textId="77777777" w:rsidR="000B5635" w:rsidRPr="00ED1A0C" w:rsidRDefault="000B5635" w:rsidP="00ED1A0C">
      <w:pPr>
        <w:numPr>
          <w:ilvl w:val="0"/>
          <w:numId w:val="1"/>
        </w:numPr>
        <w:spacing w:after="16" w:line="360" w:lineRule="auto"/>
        <w:jc w:val="both"/>
        <w:rPr>
          <w:lang w:val="es-MX"/>
        </w:rPr>
      </w:pPr>
      <w:r w:rsidRPr="00ED1A0C">
        <w:rPr>
          <w:lang w:val="es-MX"/>
        </w:rPr>
        <w:t>Especificación ADF: constante, sin tendencia determinista, rezagos fijos 0, 1 y 2 y autolag desactivado.</w:t>
      </w:r>
    </w:p>
    <w:p w14:paraId="2503F17E" w14:textId="77777777" w:rsidR="000B5635" w:rsidRPr="00ED1A0C" w:rsidRDefault="000B5635" w:rsidP="00ED1A0C">
      <w:pPr>
        <w:numPr>
          <w:ilvl w:val="0"/>
          <w:numId w:val="1"/>
        </w:numPr>
        <w:spacing w:after="16" w:line="360" w:lineRule="auto"/>
        <w:jc w:val="both"/>
        <w:rPr>
          <w:lang w:val="es-MX"/>
        </w:rPr>
      </w:pPr>
      <w:r w:rsidRPr="00ED1A0C">
        <w:rPr>
          <w:lang w:val="es-MX"/>
        </w:rPr>
        <w:t>Especificación KPSS: estacionariedad alrededor de constante y rezagos de varianza de largo plazo fijados en 0, 1 y 2.</w:t>
      </w:r>
    </w:p>
    <w:p w14:paraId="2354397B" w14:textId="77777777" w:rsidR="000B5635" w:rsidRPr="00ED1A0C" w:rsidRDefault="000B5635" w:rsidP="00ED1A0C">
      <w:pPr>
        <w:numPr>
          <w:ilvl w:val="0"/>
          <w:numId w:val="1"/>
        </w:numPr>
        <w:spacing w:after="16" w:line="360" w:lineRule="auto"/>
        <w:jc w:val="both"/>
        <w:rPr>
          <w:lang w:val="es-MX"/>
        </w:rPr>
      </w:pPr>
      <w:r w:rsidRPr="00ED1A0C">
        <w:rPr>
          <w:lang w:val="es-MX"/>
        </w:rPr>
        <w:t>Criterio de decisión:</w:t>
      </w:r>
    </w:p>
    <w:p w14:paraId="712DE654" w14:textId="77777777" w:rsidR="000B5635" w:rsidRPr="00ED1A0C" w:rsidRDefault="000B5635" w:rsidP="00ED1A0C">
      <w:pPr>
        <w:numPr>
          <w:ilvl w:val="1"/>
          <w:numId w:val="1"/>
        </w:numPr>
        <w:spacing w:after="16" w:line="360" w:lineRule="auto"/>
        <w:jc w:val="both"/>
        <w:rPr>
          <w:lang w:val="es-MX"/>
        </w:rPr>
      </w:pPr>
      <w:r w:rsidRPr="00ED1A0C">
        <w:rPr>
          <w:lang w:val="es-MX"/>
        </w:rPr>
        <w:t>Si ADF rechaza H₀ y KPSS no rechaza H₀ → evidencia de estacionariedad.</w:t>
      </w:r>
    </w:p>
    <w:p w14:paraId="08EA2762" w14:textId="77777777" w:rsidR="000B5635" w:rsidRPr="00ED1A0C" w:rsidRDefault="000B5635" w:rsidP="00ED1A0C">
      <w:pPr>
        <w:numPr>
          <w:ilvl w:val="1"/>
          <w:numId w:val="1"/>
        </w:numPr>
        <w:spacing w:after="16" w:line="360" w:lineRule="auto"/>
        <w:jc w:val="both"/>
        <w:rPr>
          <w:lang w:val="es-MX"/>
        </w:rPr>
      </w:pPr>
      <w:r w:rsidRPr="00ED1A0C">
        <w:rPr>
          <w:lang w:val="es-MX"/>
        </w:rPr>
        <w:t>Si ADF no rechaza H₀ y KPSS rechaza H₀ → evidencia de no estacionariedad (se recomienda diferenciar).</w:t>
      </w:r>
    </w:p>
    <w:p w14:paraId="19F5840A" w14:textId="77777777" w:rsidR="000B5635" w:rsidRPr="00ED1A0C" w:rsidRDefault="000B5635" w:rsidP="00ED1A0C">
      <w:pPr>
        <w:numPr>
          <w:ilvl w:val="1"/>
          <w:numId w:val="1"/>
        </w:numPr>
        <w:spacing w:after="16" w:line="360" w:lineRule="auto"/>
        <w:jc w:val="both"/>
        <w:rPr>
          <w:lang w:val="es-MX"/>
        </w:rPr>
      </w:pPr>
      <w:r w:rsidRPr="00ED1A0C">
        <w:rPr>
          <w:lang w:val="es-MX"/>
        </w:rPr>
        <w:t>Si ambas concuerdan (rechazan o no) → revisar tamaño muestral/rezagos y complementar con ACF/PACF.</w:t>
      </w:r>
    </w:p>
    <w:p w14:paraId="7AD73844" w14:textId="77777777" w:rsidR="00E47ACD" w:rsidRPr="00ED1A0C" w:rsidRDefault="00E47ACD" w:rsidP="00ED1A0C">
      <w:pPr>
        <w:spacing w:after="16" w:line="360" w:lineRule="auto"/>
        <w:jc w:val="both"/>
        <w:rPr>
          <w:lang w:val="es-MX"/>
        </w:rPr>
      </w:pPr>
    </w:p>
    <w:p w14:paraId="2D96713B" w14:textId="77777777" w:rsidR="00E47ACD" w:rsidRPr="00ED1A0C" w:rsidRDefault="00E47ACD" w:rsidP="00ED1A0C">
      <w:pPr>
        <w:spacing w:after="16" w:line="360" w:lineRule="auto"/>
        <w:jc w:val="both"/>
        <w:rPr>
          <w:lang w:val="es-MX"/>
        </w:rPr>
      </w:pPr>
    </w:p>
    <w:p w14:paraId="7F82A6E4" w14:textId="77777777" w:rsidR="00E47ACD" w:rsidRPr="00ED1A0C" w:rsidRDefault="00E47ACD" w:rsidP="00ED1A0C">
      <w:pPr>
        <w:spacing w:after="16" w:line="360" w:lineRule="auto"/>
        <w:jc w:val="both"/>
        <w:rPr>
          <w:lang w:val="es-MX"/>
        </w:rPr>
      </w:pPr>
    </w:p>
    <w:p w14:paraId="52497D73" w14:textId="77777777" w:rsidR="00E47ACD" w:rsidRPr="00ED1A0C" w:rsidRDefault="00E47ACD" w:rsidP="00ED1A0C">
      <w:pPr>
        <w:spacing w:after="16" w:line="360" w:lineRule="auto"/>
        <w:jc w:val="both"/>
        <w:rPr>
          <w:lang w:val="es-MX"/>
        </w:rPr>
      </w:pPr>
    </w:p>
    <w:p w14:paraId="685E9218" w14:textId="77777777" w:rsidR="000B5635" w:rsidRPr="00ED1A0C" w:rsidRDefault="000B5635" w:rsidP="00ED1A0C">
      <w:pPr>
        <w:pStyle w:val="Heading2"/>
        <w:keepNext/>
        <w:keepLines/>
        <w:numPr>
          <w:ilvl w:val="0"/>
          <w:numId w:val="0"/>
        </w:numPr>
      </w:pPr>
      <w:bookmarkStart w:id="59" w:name="_Toc238331189"/>
      <w:r w:rsidRPr="00ED1A0C">
        <w:t>A.3. Resultados</w:t>
      </w:r>
      <w:bookmarkEnd w:id="59"/>
    </w:p>
    <w:p w14:paraId="0F17A373" w14:textId="77777777" w:rsidR="000B5635" w:rsidRPr="00ED1A0C" w:rsidRDefault="000B5635" w:rsidP="00ED1A0C">
      <w:pPr>
        <w:spacing w:after="16" w:line="360" w:lineRule="auto"/>
        <w:jc w:val="both"/>
        <w:rPr>
          <w:lang w:val="es-MX"/>
        </w:rPr>
      </w:pPr>
      <w:r w:rsidRPr="00ED1A0C">
        <w:rPr>
          <w:lang w:val="es-MX"/>
        </w:rPr>
        <w:t xml:space="preserve"> </w:t>
      </w:r>
    </w:p>
    <w:p w14:paraId="18E62881" w14:textId="77777777" w:rsidR="000B5635" w:rsidRPr="00ED1A0C" w:rsidRDefault="000B5635" w:rsidP="00ED1A0C">
      <w:pPr>
        <w:pStyle w:val="Caption"/>
      </w:pPr>
      <w:r w:rsidRPr="00ED1A0C">
        <w:t>Tabla A.1 — Pruebas ADF y KPSS sobre log(P) y ret_1d.</w:t>
      </w:r>
    </w:p>
    <w:tbl>
      <w:tblPr>
        <w:tblStyle w:val="TableGrid"/>
        <w:tblW w:w="8950" w:type="dxa"/>
        <w:tblLayout w:type="fixed"/>
        <w:tblLook w:val="04A0" w:firstRow="1" w:lastRow="0" w:firstColumn="1" w:lastColumn="0" w:noHBand="0" w:noVBand="1"/>
      </w:tblPr>
      <w:tblGrid>
        <w:gridCol w:w="850"/>
        <w:gridCol w:w="1350"/>
        <w:gridCol w:w="850"/>
        <w:gridCol w:w="750"/>
        <w:gridCol w:w="1150"/>
        <w:gridCol w:w="900"/>
        <w:gridCol w:w="3100"/>
      </w:tblGrid>
      <w:tr w:rsidR="000B5635" w:rsidRPr="00ED1A0C" w14:paraId="4D8E791C" w14:textId="77777777" w:rsidTr="00ED1A0C">
        <w:trPr>
          <w:cantSplit/>
          <w:trHeight w:val="300"/>
          <w:tblHeader/>
        </w:trPr>
        <w:tc>
          <w:tcPr>
            <w:tcW w:w="850" w:type="dxa"/>
            <w:noWrap/>
            <w:hideMark/>
          </w:tcPr>
          <w:p w14:paraId="50AC9968" w14:textId="77777777" w:rsidR="000B5635" w:rsidRPr="00ED1A0C" w:rsidRDefault="000B5635" w:rsidP="00ED1A0C">
            <w:pPr>
              <w:jc w:val="center"/>
            </w:pPr>
            <w:r w:rsidRPr="00ED1A0C">
              <w:rPr>
                <w:b/>
                <w:sz w:val="19"/>
              </w:rPr>
              <w:t>Serie</w:t>
            </w:r>
          </w:p>
        </w:tc>
        <w:tc>
          <w:tcPr>
            <w:tcW w:w="1350" w:type="dxa"/>
            <w:noWrap/>
            <w:hideMark/>
          </w:tcPr>
          <w:p w14:paraId="0885FBA2" w14:textId="77777777" w:rsidR="000B5635" w:rsidRPr="00ED1A0C" w:rsidRDefault="000B5635" w:rsidP="00ED1A0C">
            <w:pPr>
              <w:jc w:val="center"/>
            </w:pPr>
            <w:r w:rsidRPr="00ED1A0C">
              <w:rPr>
                <w:sz w:val="19"/>
              </w:rPr>
              <w:t>Serie transformada</w:t>
            </w:r>
          </w:p>
        </w:tc>
        <w:tc>
          <w:tcPr>
            <w:tcW w:w="850" w:type="dxa"/>
            <w:noWrap/>
            <w:hideMark/>
          </w:tcPr>
          <w:p w14:paraId="171328F5" w14:textId="77777777" w:rsidR="000B5635" w:rsidRPr="00ED1A0C" w:rsidRDefault="000B5635" w:rsidP="00ED1A0C">
            <w:pPr>
              <w:jc w:val="center"/>
            </w:pPr>
            <w:r w:rsidRPr="00ED1A0C">
              <w:rPr>
                <w:b/>
                <w:sz w:val="19"/>
              </w:rPr>
              <w:t>Prueba</w:t>
            </w:r>
          </w:p>
        </w:tc>
        <w:tc>
          <w:tcPr>
            <w:tcW w:w="750" w:type="dxa"/>
            <w:noWrap/>
            <w:hideMark/>
          </w:tcPr>
          <w:p w14:paraId="5516EDD5" w14:textId="77777777" w:rsidR="000B5635" w:rsidRPr="00ED1A0C" w:rsidRDefault="000B5635" w:rsidP="00ED1A0C">
            <w:pPr>
              <w:jc w:val="center"/>
            </w:pPr>
            <w:r w:rsidRPr="00ED1A0C">
              <w:rPr>
                <w:b/>
                <w:sz w:val="19"/>
              </w:rPr>
              <w:t>Rezago</w:t>
            </w:r>
          </w:p>
        </w:tc>
        <w:tc>
          <w:tcPr>
            <w:tcW w:w="1150" w:type="dxa"/>
            <w:noWrap/>
            <w:hideMark/>
          </w:tcPr>
          <w:p w14:paraId="6BAEF25F" w14:textId="77777777" w:rsidR="000B5635" w:rsidRPr="00ED1A0C" w:rsidRDefault="000B5635" w:rsidP="00ED1A0C">
            <w:pPr>
              <w:jc w:val="center"/>
            </w:pPr>
            <w:r w:rsidRPr="00ED1A0C">
              <w:rPr>
                <w:b/>
                <w:sz w:val="19"/>
              </w:rPr>
              <w:t>Estadístico</w:t>
            </w:r>
          </w:p>
        </w:tc>
        <w:tc>
          <w:tcPr>
            <w:tcW w:w="900" w:type="dxa"/>
            <w:noWrap/>
            <w:hideMark/>
          </w:tcPr>
          <w:p w14:paraId="3195193A" w14:textId="77777777" w:rsidR="000B5635" w:rsidRPr="00ED1A0C" w:rsidRDefault="000B5635" w:rsidP="00ED1A0C">
            <w:pPr>
              <w:jc w:val="center"/>
            </w:pPr>
            <w:r w:rsidRPr="00ED1A0C">
              <w:rPr>
                <w:b/>
                <w:sz w:val="19"/>
              </w:rPr>
              <w:t>Valor p</w:t>
            </w:r>
          </w:p>
        </w:tc>
        <w:tc>
          <w:tcPr>
            <w:tcW w:w="3100" w:type="dxa"/>
            <w:noWrap/>
            <w:hideMark/>
          </w:tcPr>
          <w:p w14:paraId="3FF5A382" w14:textId="77777777" w:rsidR="000B5635" w:rsidRPr="00ED1A0C" w:rsidRDefault="000B5635" w:rsidP="00ED1A0C">
            <w:r w:rsidRPr="00ED1A0C">
              <w:rPr>
                <w:b/>
                <w:sz w:val="19"/>
              </w:rPr>
              <w:t>Conclusión</w:t>
            </w:r>
          </w:p>
        </w:tc>
      </w:tr>
      <w:tr w:rsidR="000B5635" w:rsidRPr="00ED1A0C" w14:paraId="27F91844" w14:textId="77777777" w:rsidTr="00ED1A0C">
        <w:trPr>
          <w:cantSplit/>
          <w:trHeight w:val="300"/>
        </w:trPr>
        <w:tc>
          <w:tcPr>
            <w:tcW w:w="850" w:type="dxa"/>
            <w:noWrap/>
            <w:hideMark/>
          </w:tcPr>
          <w:p w14:paraId="6DC8FA91" w14:textId="77777777" w:rsidR="000B5635" w:rsidRPr="00ED1A0C" w:rsidRDefault="000B5635" w:rsidP="00ED1A0C">
            <w:pPr>
              <w:jc w:val="center"/>
            </w:pPr>
            <w:r w:rsidRPr="00ED1A0C">
              <w:rPr>
                <w:sz w:val="19"/>
              </w:rPr>
              <w:t>log(P)</w:t>
            </w:r>
          </w:p>
        </w:tc>
        <w:tc>
          <w:tcPr>
            <w:tcW w:w="1350" w:type="dxa"/>
            <w:noWrap/>
            <w:hideMark/>
          </w:tcPr>
          <w:p w14:paraId="52416CE2" w14:textId="77777777" w:rsidR="000B5635" w:rsidRPr="00ED1A0C" w:rsidRDefault="000B5635" w:rsidP="00ED1A0C">
            <w:pPr>
              <w:jc w:val="center"/>
            </w:pPr>
            <w:r w:rsidRPr="00ED1A0C">
              <w:rPr>
                <w:sz w:val="19"/>
              </w:rPr>
              <w:t>log(P)</w:t>
            </w:r>
          </w:p>
        </w:tc>
        <w:tc>
          <w:tcPr>
            <w:tcW w:w="850" w:type="dxa"/>
            <w:noWrap/>
            <w:hideMark/>
          </w:tcPr>
          <w:p w14:paraId="32FAFCA2" w14:textId="77777777" w:rsidR="000B5635" w:rsidRPr="00ED1A0C" w:rsidRDefault="000B5635" w:rsidP="00ED1A0C">
            <w:pPr>
              <w:jc w:val="center"/>
            </w:pPr>
            <w:r w:rsidRPr="00ED1A0C">
              <w:rPr>
                <w:sz w:val="19"/>
              </w:rPr>
              <w:t>ADF</w:t>
            </w:r>
          </w:p>
        </w:tc>
        <w:tc>
          <w:tcPr>
            <w:tcW w:w="750" w:type="dxa"/>
            <w:noWrap/>
            <w:hideMark/>
          </w:tcPr>
          <w:p w14:paraId="61BAA738" w14:textId="77777777" w:rsidR="000B5635" w:rsidRPr="00ED1A0C" w:rsidRDefault="000B5635" w:rsidP="00ED1A0C">
            <w:pPr>
              <w:jc w:val="center"/>
            </w:pPr>
            <w:r w:rsidRPr="00ED1A0C">
              <w:rPr>
                <w:sz w:val="19"/>
              </w:rPr>
              <w:t>0</w:t>
            </w:r>
          </w:p>
        </w:tc>
        <w:tc>
          <w:tcPr>
            <w:tcW w:w="1150" w:type="dxa"/>
            <w:noWrap/>
            <w:hideMark/>
          </w:tcPr>
          <w:p w14:paraId="50ADFD6A" w14:textId="77777777" w:rsidR="000B5635" w:rsidRPr="00ED1A0C" w:rsidRDefault="000B5635" w:rsidP="00ED1A0C">
            <w:pPr>
              <w:jc w:val="center"/>
            </w:pPr>
            <w:r w:rsidRPr="00ED1A0C">
              <w:rPr>
                <w:sz w:val="19"/>
              </w:rPr>
              <w:t>-0.811</w:t>
            </w:r>
          </w:p>
        </w:tc>
        <w:tc>
          <w:tcPr>
            <w:tcW w:w="900" w:type="dxa"/>
            <w:noWrap/>
            <w:hideMark/>
          </w:tcPr>
          <w:p w14:paraId="3DDF9ED4" w14:textId="77777777" w:rsidR="000B5635" w:rsidRPr="00ED1A0C" w:rsidRDefault="000B5635" w:rsidP="00ED1A0C">
            <w:pPr>
              <w:jc w:val="center"/>
            </w:pPr>
            <w:r w:rsidRPr="00ED1A0C">
              <w:rPr>
                <w:sz w:val="19"/>
              </w:rPr>
              <w:t>0.816</w:t>
            </w:r>
          </w:p>
        </w:tc>
        <w:tc>
          <w:tcPr>
            <w:tcW w:w="3100" w:type="dxa"/>
            <w:noWrap/>
            <w:hideMark/>
          </w:tcPr>
          <w:p w14:paraId="46DD0441" w14:textId="77777777" w:rsidR="000B5635" w:rsidRPr="00ED1A0C" w:rsidRDefault="000B5635" w:rsidP="00ED1A0C">
            <w:pPr>
              <w:rPr>
                <w:lang w:val="en-US"/>
              </w:rPr>
            </w:pPr>
            <w:r w:rsidRPr="00ED1A0C">
              <w:rPr>
                <w:sz w:val="19"/>
                <w:lang w:val="en-US"/>
              </w:rPr>
              <w:t>No rechaza raíz unitaria</w:t>
            </w:r>
          </w:p>
        </w:tc>
      </w:tr>
      <w:tr w:rsidR="000B5635" w:rsidRPr="00ED1A0C" w14:paraId="6EFCC1B2" w14:textId="77777777" w:rsidTr="00ED1A0C">
        <w:trPr>
          <w:cantSplit/>
          <w:trHeight w:val="300"/>
        </w:trPr>
        <w:tc>
          <w:tcPr>
            <w:tcW w:w="850" w:type="dxa"/>
            <w:noWrap/>
            <w:hideMark/>
          </w:tcPr>
          <w:p w14:paraId="1A24BCB3" w14:textId="77777777" w:rsidR="000B5635" w:rsidRPr="00ED1A0C" w:rsidRDefault="000B5635" w:rsidP="00ED1A0C">
            <w:pPr>
              <w:jc w:val="center"/>
            </w:pPr>
            <w:r w:rsidRPr="00ED1A0C">
              <w:rPr>
                <w:sz w:val="19"/>
              </w:rPr>
              <w:t>log(P)</w:t>
            </w:r>
          </w:p>
        </w:tc>
        <w:tc>
          <w:tcPr>
            <w:tcW w:w="1350" w:type="dxa"/>
            <w:noWrap/>
            <w:hideMark/>
          </w:tcPr>
          <w:p w14:paraId="0E67EA42" w14:textId="77777777" w:rsidR="000B5635" w:rsidRPr="00ED1A0C" w:rsidRDefault="000B5635" w:rsidP="00ED1A0C">
            <w:pPr>
              <w:jc w:val="center"/>
            </w:pPr>
            <w:r w:rsidRPr="00ED1A0C">
              <w:rPr>
                <w:sz w:val="19"/>
              </w:rPr>
              <w:t>log(P)</w:t>
            </w:r>
          </w:p>
        </w:tc>
        <w:tc>
          <w:tcPr>
            <w:tcW w:w="850" w:type="dxa"/>
            <w:noWrap/>
            <w:hideMark/>
          </w:tcPr>
          <w:p w14:paraId="4392A78A" w14:textId="77777777" w:rsidR="000B5635" w:rsidRPr="00ED1A0C" w:rsidRDefault="000B5635" w:rsidP="00ED1A0C">
            <w:pPr>
              <w:jc w:val="center"/>
            </w:pPr>
            <w:r w:rsidRPr="00ED1A0C">
              <w:rPr>
                <w:sz w:val="19"/>
              </w:rPr>
              <w:t>ADF</w:t>
            </w:r>
          </w:p>
        </w:tc>
        <w:tc>
          <w:tcPr>
            <w:tcW w:w="750" w:type="dxa"/>
            <w:noWrap/>
            <w:hideMark/>
          </w:tcPr>
          <w:p w14:paraId="6C32307F" w14:textId="77777777" w:rsidR="000B5635" w:rsidRPr="00ED1A0C" w:rsidRDefault="000B5635" w:rsidP="00ED1A0C">
            <w:pPr>
              <w:jc w:val="center"/>
            </w:pPr>
            <w:r w:rsidRPr="00ED1A0C">
              <w:rPr>
                <w:sz w:val="19"/>
              </w:rPr>
              <w:t>1</w:t>
            </w:r>
          </w:p>
        </w:tc>
        <w:tc>
          <w:tcPr>
            <w:tcW w:w="1150" w:type="dxa"/>
            <w:noWrap/>
            <w:hideMark/>
          </w:tcPr>
          <w:p w14:paraId="5C7B7065" w14:textId="77777777" w:rsidR="000B5635" w:rsidRPr="00ED1A0C" w:rsidRDefault="000B5635" w:rsidP="00ED1A0C">
            <w:pPr>
              <w:jc w:val="center"/>
            </w:pPr>
            <w:r w:rsidRPr="00ED1A0C">
              <w:rPr>
                <w:sz w:val="19"/>
              </w:rPr>
              <w:t>-0.730</w:t>
            </w:r>
          </w:p>
        </w:tc>
        <w:tc>
          <w:tcPr>
            <w:tcW w:w="900" w:type="dxa"/>
            <w:noWrap/>
            <w:hideMark/>
          </w:tcPr>
          <w:p w14:paraId="0693C111" w14:textId="77777777" w:rsidR="000B5635" w:rsidRPr="00ED1A0C" w:rsidRDefault="000B5635" w:rsidP="00ED1A0C">
            <w:pPr>
              <w:jc w:val="center"/>
            </w:pPr>
            <w:r w:rsidRPr="00ED1A0C">
              <w:rPr>
                <w:sz w:val="19"/>
              </w:rPr>
              <w:t>0.839</w:t>
            </w:r>
          </w:p>
        </w:tc>
        <w:tc>
          <w:tcPr>
            <w:tcW w:w="3100" w:type="dxa"/>
            <w:noWrap/>
            <w:hideMark/>
          </w:tcPr>
          <w:p w14:paraId="6D624BA4" w14:textId="77777777" w:rsidR="000B5635" w:rsidRPr="00ED1A0C" w:rsidRDefault="000B5635" w:rsidP="00ED1A0C">
            <w:pPr>
              <w:rPr>
                <w:lang w:val="en-US"/>
              </w:rPr>
            </w:pPr>
            <w:r w:rsidRPr="00ED1A0C">
              <w:rPr>
                <w:sz w:val="19"/>
                <w:lang w:val="en-US"/>
              </w:rPr>
              <w:t>No rechaza raíz unitaria</w:t>
            </w:r>
          </w:p>
        </w:tc>
      </w:tr>
      <w:tr w:rsidR="000B5635" w:rsidRPr="00ED1A0C" w14:paraId="5680842D" w14:textId="77777777" w:rsidTr="00ED1A0C">
        <w:trPr>
          <w:cantSplit/>
          <w:trHeight w:val="300"/>
        </w:trPr>
        <w:tc>
          <w:tcPr>
            <w:tcW w:w="850" w:type="dxa"/>
            <w:noWrap/>
            <w:hideMark/>
          </w:tcPr>
          <w:p w14:paraId="719FB1E3" w14:textId="77777777" w:rsidR="000B5635" w:rsidRPr="00ED1A0C" w:rsidRDefault="000B5635" w:rsidP="00ED1A0C">
            <w:pPr>
              <w:jc w:val="center"/>
            </w:pPr>
            <w:r w:rsidRPr="00ED1A0C">
              <w:rPr>
                <w:sz w:val="19"/>
              </w:rPr>
              <w:t>log(P)</w:t>
            </w:r>
          </w:p>
        </w:tc>
        <w:tc>
          <w:tcPr>
            <w:tcW w:w="1350" w:type="dxa"/>
            <w:noWrap/>
            <w:hideMark/>
          </w:tcPr>
          <w:p w14:paraId="167844C8" w14:textId="77777777" w:rsidR="000B5635" w:rsidRPr="00ED1A0C" w:rsidRDefault="000B5635" w:rsidP="00ED1A0C">
            <w:pPr>
              <w:jc w:val="center"/>
            </w:pPr>
            <w:r w:rsidRPr="00ED1A0C">
              <w:rPr>
                <w:sz w:val="19"/>
              </w:rPr>
              <w:t>log(P)</w:t>
            </w:r>
          </w:p>
        </w:tc>
        <w:tc>
          <w:tcPr>
            <w:tcW w:w="850" w:type="dxa"/>
            <w:noWrap/>
            <w:hideMark/>
          </w:tcPr>
          <w:p w14:paraId="1EF3751D" w14:textId="77777777" w:rsidR="000B5635" w:rsidRPr="00ED1A0C" w:rsidRDefault="000B5635" w:rsidP="00ED1A0C">
            <w:pPr>
              <w:jc w:val="center"/>
            </w:pPr>
            <w:r w:rsidRPr="00ED1A0C">
              <w:rPr>
                <w:sz w:val="19"/>
              </w:rPr>
              <w:t>ADF</w:t>
            </w:r>
          </w:p>
        </w:tc>
        <w:tc>
          <w:tcPr>
            <w:tcW w:w="750" w:type="dxa"/>
            <w:noWrap/>
            <w:hideMark/>
          </w:tcPr>
          <w:p w14:paraId="7CE0A5CF" w14:textId="77777777" w:rsidR="000B5635" w:rsidRPr="00ED1A0C" w:rsidRDefault="000B5635" w:rsidP="00ED1A0C">
            <w:pPr>
              <w:jc w:val="center"/>
            </w:pPr>
            <w:r w:rsidRPr="00ED1A0C">
              <w:rPr>
                <w:sz w:val="19"/>
              </w:rPr>
              <w:t>2</w:t>
            </w:r>
          </w:p>
        </w:tc>
        <w:tc>
          <w:tcPr>
            <w:tcW w:w="1150" w:type="dxa"/>
            <w:noWrap/>
            <w:hideMark/>
          </w:tcPr>
          <w:p w14:paraId="5145F2F4" w14:textId="77777777" w:rsidR="000B5635" w:rsidRPr="00ED1A0C" w:rsidRDefault="000B5635" w:rsidP="00ED1A0C">
            <w:pPr>
              <w:jc w:val="center"/>
            </w:pPr>
            <w:r w:rsidRPr="00ED1A0C">
              <w:rPr>
                <w:sz w:val="19"/>
              </w:rPr>
              <w:t>-0.744</w:t>
            </w:r>
          </w:p>
        </w:tc>
        <w:tc>
          <w:tcPr>
            <w:tcW w:w="900" w:type="dxa"/>
            <w:noWrap/>
            <w:hideMark/>
          </w:tcPr>
          <w:p w14:paraId="0386651E" w14:textId="77777777" w:rsidR="000B5635" w:rsidRPr="00ED1A0C" w:rsidRDefault="000B5635" w:rsidP="00ED1A0C">
            <w:pPr>
              <w:jc w:val="center"/>
            </w:pPr>
            <w:r w:rsidRPr="00ED1A0C">
              <w:rPr>
                <w:sz w:val="19"/>
              </w:rPr>
              <w:t>0.835</w:t>
            </w:r>
          </w:p>
        </w:tc>
        <w:tc>
          <w:tcPr>
            <w:tcW w:w="3100" w:type="dxa"/>
            <w:noWrap/>
            <w:hideMark/>
          </w:tcPr>
          <w:p w14:paraId="55E1E7A5" w14:textId="77777777" w:rsidR="000B5635" w:rsidRPr="00ED1A0C" w:rsidRDefault="000B5635" w:rsidP="00ED1A0C">
            <w:pPr>
              <w:rPr>
                <w:lang w:val="en-US"/>
              </w:rPr>
            </w:pPr>
            <w:r w:rsidRPr="00ED1A0C">
              <w:rPr>
                <w:sz w:val="19"/>
                <w:lang w:val="en-US"/>
              </w:rPr>
              <w:t>No rechaza raíz unitaria</w:t>
            </w:r>
          </w:p>
        </w:tc>
      </w:tr>
      <w:tr w:rsidR="000B5635" w:rsidRPr="00ED1A0C" w14:paraId="657BE1A6" w14:textId="77777777" w:rsidTr="00ED1A0C">
        <w:trPr>
          <w:cantSplit/>
          <w:trHeight w:val="300"/>
        </w:trPr>
        <w:tc>
          <w:tcPr>
            <w:tcW w:w="850" w:type="dxa"/>
            <w:noWrap/>
            <w:hideMark/>
          </w:tcPr>
          <w:p w14:paraId="1B5B8705" w14:textId="77777777" w:rsidR="000B5635" w:rsidRPr="00ED1A0C" w:rsidRDefault="000B5635" w:rsidP="00ED1A0C">
            <w:pPr>
              <w:jc w:val="center"/>
            </w:pPr>
            <w:r w:rsidRPr="00ED1A0C">
              <w:rPr>
                <w:sz w:val="19"/>
              </w:rPr>
              <w:t>log(P)</w:t>
            </w:r>
          </w:p>
        </w:tc>
        <w:tc>
          <w:tcPr>
            <w:tcW w:w="1350" w:type="dxa"/>
            <w:noWrap/>
            <w:hideMark/>
          </w:tcPr>
          <w:p w14:paraId="21578809" w14:textId="77777777" w:rsidR="000B5635" w:rsidRPr="00ED1A0C" w:rsidRDefault="000B5635" w:rsidP="00ED1A0C">
            <w:pPr>
              <w:jc w:val="center"/>
            </w:pPr>
            <w:r w:rsidRPr="00ED1A0C">
              <w:rPr>
                <w:sz w:val="19"/>
              </w:rPr>
              <w:t>log(P)</w:t>
            </w:r>
          </w:p>
        </w:tc>
        <w:tc>
          <w:tcPr>
            <w:tcW w:w="850" w:type="dxa"/>
            <w:noWrap/>
            <w:hideMark/>
          </w:tcPr>
          <w:p w14:paraId="360A841B" w14:textId="77777777" w:rsidR="000B5635" w:rsidRPr="00ED1A0C" w:rsidRDefault="000B5635" w:rsidP="00ED1A0C">
            <w:pPr>
              <w:jc w:val="center"/>
            </w:pPr>
            <w:r w:rsidRPr="00ED1A0C">
              <w:rPr>
                <w:sz w:val="19"/>
              </w:rPr>
              <w:t>KPSS</w:t>
            </w:r>
          </w:p>
        </w:tc>
        <w:tc>
          <w:tcPr>
            <w:tcW w:w="750" w:type="dxa"/>
            <w:noWrap/>
            <w:hideMark/>
          </w:tcPr>
          <w:p w14:paraId="4C7ADA8C" w14:textId="77777777" w:rsidR="000B5635" w:rsidRPr="00ED1A0C" w:rsidRDefault="000B5635" w:rsidP="00ED1A0C">
            <w:pPr>
              <w:jc w:val="center"/>
            </w:pPr>
            <w:r w:rsidRPr="00ED1A0C">
              <w:rPr>
                <w:sz w:val="19"/>
              </w:rPr>
              <w:t>0</w:t>
            </w:r>
          </w:p>
        </w:tc>
        <w:tc>
          <w:tcPr>
            <w:tcW w:w="1150" w:type="dxa"/>
            <w:noWrap/>
            <w:hideMark/>
          </w:tcPr>
          <w:p w14:paraId="201F056D" w14:textId="77777777" w:rsidR="000B5635" w:rsidRPr="00ED1A0C" w:rsidRDefault="000B5635" w:rsidP="00ED1A0C">
            <w:pPr>
              <w:jc w:val="center"/>
            </w:pPr>
            <w:r w:rsidRPr="00ED1A0C">
              <w:rPr>
                <w:sz w:val="19"/>
              </w:rPr>
              <w:t>244.715</w:t>
            </w:r>
          </w:p>
        </w:tc>
        <w:tc>
          <w:tcPr>
            <w:tcW w:w="900" w:type="dxa"/>
            <w:noWrap/>
            <w:hideMark/>
          </w:tcPr>
          <w:p w14:paraId="611FF4E5" w14:textId="77777777" w:rsidR="000B5635" w:rsidRPr="00ED1A0C" w:rsidRDefault="000B5635" w:rsidP="00ED1A0C">
            <w:pPr>
              <w:jc w:val="center"/>
            </w:pPr>
            <w:r w:rsidRPr="00ED1A0C">
              <w:rPr>
                <w:sz w:val="19"/>
              </w:rPr>
              <w:t>&lt; 0.01</w:t>
            </w:r>
          </w:p>
        </w:tc>
        <w:tc>
          <w:tcPr>
            <w:tcW w:w="3100" w:type="dxa"/>
            <w:noWrap/>
            <w:hideMark/>
          </w:tcPr>
          <w:p w14:paraId="2202EE47" w14:textId="77777777" w:rsidR="000B5635" w:rsidRPr="00ED1A0C" w:rsidRDefault="000B5635" w:rsidP="00ED1A0C">
            <w:r w:rsidRPr="00ED1A0C">
              <w:rPr>
                <w:sz w:val="19"/>
              </w:rPr>
              <w:t>Rechaza estacionariedad</w:t>
            </w:r>
          </w:p>
        </w:tc>
      </w:tr>
      <w:tr w:rsidR="000B5635" w:rsidRPr="00ED1A0C" w14:paraId="54168E08" w14:textId="77777777" w:rsidTr="00ED1A0C">
        <w:trPr>
          <w:cantSplit/>
          <w:trHeight w:val="300"/>
        </w:trPr>
        <w:tc>
          <w:tcPr>
            <w:tcW w:w="850" w:type="dxa"/>
            <w:noWrap/>
            <w:hideMark/>
          </w:tcPr>
          <w:p w14:paraId="5C8C7E8F" w14:textId="77777777" w:rsidR="000B5635" w:rsidRPr="00ED1A0C" w:rsidRDefault="000B5635" w:rsidP="00ED1A0C">
            <w:pPr>
              <w:jc w:val="center"/>
            </w:pPr>
            <w:r w:rsidRPr="00ED1A0C">
              <w:rPr>
                <w:sz w:val="19"/>
              </w:rPr>
              <w:t>log(P)</w:t>
            </w:r>
          </w:p>
        </w:tc>
        <w:tc>
          <w:tcPr>
            <w:tcW w:w="1350" w:type="dxa"/>
            <w:noWrap/>
            <w:hideMark/>
          </w:tcPr>
          <w:p w14:paraId="14E02B50" w14:textId="77777777" w:rsidR="000B5635" w:rsidRPr="00ED1A0C" w:rsidRDefault="000B5635" w:rsidP="00ED1A0C">
            <w:pPr>
              <w:jc w:val="center"/>
            </w:pPr>
            <w:r w:rsidRPr="00ED1A0C">
              <w:rPr>
                <w:sz w:val="19"/>
              </w:rPr>
              <w:t>log(P)</w:t>
            </w:r>
          </w:p>
        </w:tc>
        <w:tc>
          <w:tcPr>
            <w:tcW w:w="850" w:type="dxa"/>
            <w:noWrap/>
            <w:hideMark/>
          </w:tcPr>
          <w:p w14:paraId="76EA5D19" w14:textId="77777777" w:rsidR="000B5635" w:rsidRPr="00ED1A0C" w:rsidRDefault="000B5635" w:rsidP="00ED1A0C">
            <w:pPr>
              <w:jc w:val="center"/>
            </w:pPr>
            <w:r w:rsidRPr="00ED1A0C">
              <w:rPr>
                <w:sz w:val="19"/>
              </w:rPr>
              <w:t>KPSS</w:t>
            </w:r>
          </w:p>
        </w:tc>
        <w:tc>
          <w:tcPr>
            <w:tcW w:w="750" w:type="dxa"/>
            <w:noWrap/>
            <w:hideMark/>
          </w:tcPr>
          <w:p w14:paraId="18027B66" w14:textId="77777777" w:rsidR="000B5635" w:rsidRPr="00ED1A0C" w:rsidRDefault="000B5635" w:rsidP="00ED1A0C">
            <w:pPr>
              <w:jc w:val="center"/>
            </w:pPr>
            <w:r w:rsidRPr="00ED1A0C">
              <w:rPr>
                <w:sz w:val="19"/>
              </w:rPr>
              <w:t>1</w:t>
            </w:r>
          </w:p>
        </w:tc>
        <w:tc>
          <w:tcPr>
            <w:tcW w:w="1150" w:type="dxa"/>
            <w:noWrap/>
            <w:hideMark/>
          </w:tcPr>
          <w:p w14:paraId="3244C083" w14:textId="77777777" w:rsidR="000B5635" w:rsidRPr="00ED1A0C" w:rsidRDefault="000B5635" w:rsidP="00ED1A0C">
            <w:pPr>
              <w:jc w:val="center"/>
            </w:pPr>
            <w:r w:rsidRPr="00ED1A0C">
              <w:rPr>
                <w:sz w:val="19"/>
              </w:rPr>
              <w:t>122.430</w:t>
            </w:r>
          </w:p>
        </w:tc>
        <w:tc>
          <w:tcPr>
            <w:tcW w:w="900" w:type="dxa"/>
            <w:noWrap/>
            <w:hideMark/>
          </w:tcPr>
          <w:p w14:paraId="129A2DDF" w14:textId="77777777" w:rsidR="000B5635" w:rsidRPr="00ED1A0C" w:rsidRDefault="000B5635" w:rsidP="00ED1A0C">
            <w:pPr>
              <w:jc w:val="center"/>
            </w:pPr>
            <w:r w:rsidRPr="00ED1A0C">
              <w:rPr>
                <w:sz w:val="19"/>
              </w:rPr>
              <w:t>&lt; 0.01</w:t>
            </w:r>
          </w:p>
        </w:tc>
        <w:tc>
          <w:tcPr>
            <w:tcW w:w="3100" w:type="dxa"/>
            <w:noWrap/>
            <w:hideMark/>
          </w:tcPr>
          <w:p w14:paraId="3FDE740B" w14:textId="77777777" w:rsidR="000B5635" w:rsidRPr="00ED1A0C" w:rsidRDefault="000B5635" w:rsidP="00ED1A0C">
            <w:r w:rsidRPr="00ED1A0C">
              <w:rPr>
                <w:sz w:val="19"/>
              </w:rPr>
              <w:t>Rechaza estacionariedad</w:t>
            </w:r>
          </w:p>
        </w:tc>
      </w:tr>
      <w:tr w:rsidR="000B5635" w:rsidRPr="00ED1A0C" w14:paraId="10F2ADB1" w14:textId="77777777" w:rsidTr="00ED1A0C">
        <w:trPr>
          <w:cantSplit/>
          <w:trHeight w:val="300"/>
        </w:trPr>
        <w:tc>
          <w:tcPr>
            <w:tcW w:w="850" w:type="dxa"/>
            <w:noWrap/>
            <w:hideMark/>
          </w:tcPr>
          <w:p w14:paraId="0053A00D" w14:textId="77777777" w:rsidR="000B5635" w:rsidRPr="00ED1A0C" w:rsidRDefault="000B5635" w:rsidP="00ED1A0C">
            <w:pPr>
              <w:jc w:val="center"/>
            </w:pPr>
            <w:r w:rsidRPr="00ED1A0C">
              <w:rPr>
                <w:sz w:val="19"/>
              </w:rPr>
              <w:t>log(P)</w:t>
            </w:r>
          </w:p>
        </w:tc>
        <w:tc>
          <w:tcPr>
            <w:tcW w:w="1350" w:type="dxa"/>
            <w:noWrap/>
            <w:hideMark/>
          </w:tcPr>
          <w:p w14:paraId="232FCFB7" w14:textId="77777777" w:rsidR="000B5635" w:rsidRPr="00ED1A0C" w:rsidRDefault="000B5635" w:rsidP="00ED1A0C">
            <w:pPr>
              <w:jc w:val="center"/>
            </w:pPr>
            <w:r w:rsidRPr="00ED1A0C">
              <w:rPr>
                <w:sz w:val="19"/>
              </w:rPr>
              <w:t>log(P)</w:t>
            </w:r>
          </w:p>
        </w:tc>
        <w:tc>
          <w:tcPr>
            <w:tcW w:w="850" w:type="dxa"/>
            <w:noWrap/>
            <w:hideMark/>
          </w:tcPr>
          <w:p w14:paraId="7C4073C6" w14:textId="77777777" w:rsidR="000B5635" w:rsidRPr="00ED1A0C" w:rsidRDefault="000B5635" w:rsidP="00ED1A0C">
            <w:pPr>
              <w:jc w:val="center"/>
            </w:pPr>
            <w:r w:rsidRPr="00ED1A0C">
              <w:rPr>
                <w:sz w:val="19"/>
              </w:rPr>
              <w:t>KPSS</w:t>
            </w:r>
          </w:p>
        </w:tc>
        <w:tc>
          <w:tcPr>
            <w:tcW w:w="750" w:type="dxa"/>
            <w:noWrap/>
            <w:hideMark/>
          </w:tcPr>
          <w:p w14:paraId="4FA6686B" w14:textId="77777777" w:rsidR="000B5635" w:rsidRPr="00ED1A0C" w:rsidRDefault="000B5635" w:rsidP="00ED1A0C">
            <w:pPr>
              <w:jc w:val="center"/>
            </w:pPr>
            <w:r w:rsidRPr="00ED1A0C">
              <w:rPr>
                <w:sz w:val="19"/>
              </w:rPr>
              <w:t>2</w:t>
            </w:r>
          </w:p>
        </w:tc>
        <w:tc>
          <w:tcPr>
            <w:tcW w:w="1150" w:type="dxa"/>
            <w:noWrap/>
            <w:hideMark/>
          </w:tcPr>
          <w:p w14:paraId="3E00A384" w14:textId="77777777" w:rsidR="000B5635" w:rsidRPr="00ED1A0C" w:rsidRDefault="000B5635" w:rsidP="00ED1A0C">
            <w:pPr>
              <w:jc w:val="center"/>
            </w:pPr>
            <w:r w:rsidRPr="00ED1A0C">
              <w:rPr>
                <w:sz w:val="19"/>
              </w:rPr>
              <w:t>81.655</w:t>
            </w:r>
          </w:p>
        </w:tc>
        <w:tc>
          <w:tcPr>
            <w:tcW w:w="900" w:type="dxa"/>
            <w:noWrap/>
            <w:hideMark/>
          </w:tcPr>
          <w:p w14:paraId="398DE634" w14:textId="77777777" w:rsidR="000B5635" w:rsidRPr="00ED1A0C" w:rsidRDefault="000B5635" w:rsidP="00ED1A0C">
            <w:pPr>
              <w:jc w:val="center"/>
            </w:pPr>
            <w:r w:rsidRPr="00ED1A0C">
              <w:rPr>
                <w:sz w:val="19"/>
              </w:rPr>
              <w:t>&lt; 0.01</w:t>
            </w:r>
          </w:p>
        </w:tc>
        <w:tc>
          <w:tcPr>
            <w:tcW w:w="3100" w:type="dxa"/>
            <w:noWrap/>
            <w:hideMark/>
          </w:tcPr>
          <w:p w14:paraId="13C53E46" w14:textId="77777777" w:rsidR="000B5635" w:rsidRPr="00ED1A0C" w:rsidRDefault="000B5635" w:rsidP="00ED1A0C">
            <w:r w:rsidRPr="00ED1A0C">
              <w:rPr>
                <w:sz w:val="19"/>
              </w:rPr>
              <w:t>Rechaza estacionariedad</w:t>
            </w:r>
          </w:p>
        </w:tc>
      </w:tr>
      <w:tr w:rsidR="000B5635" w:rsidRPr="00ED1A0C" w14:paraId="494F8D17" w14:textId="77777777" w:rsidTr="00ED1A0C">
        <w:trPr>
          <w:cantSplit/>
          <w:trHeight w:val="300"/>
        </w:trPr>
        <w:tc>
          <w:tcPr>
            <w:tcW w:w="850" w:type="dxa"/>
            <w:noWrap/>
            <w:hideMark/>
          </w:tcPr>
          <w:p w14:paraId="48FE23DC" w14:textId="77777777" w:rsidR="000B5635" w:rsidRPr="00ED1A0C" w:rsidRDefault="000B5635" w:rsidP="00ED1A0C">
            <w:pPr>
              <w:jc w:val="center"/>
            </w:pPr>
            <w:r w:rsidRPr="00ED1A0C">
              <w:rPr>
                <w:sz w:val="19"/>
              </w:rPr>
              <w:t>log(P)</w:t>
            </w:r>
          </w:p>
        </w:tc>
        <w:tc>
          <w:tcPr>
            <w:tcW w:w="1350" w:type="dxa"/>
            <w:noWrap/>
            <w:hideMark/>
          </w:tcPr>
          <w:p w14:paraId="58B2907A" w14:textId="77777777" w:rsidR="000B5635" w:rsidRPr="00ED1A0C" w:rsidRDefault="000B5635" w:rsidP="00ED1A0C">
            <w:pPr>
              <w:jc w:val="center"/>
            </w:pPr>
            <w:r w:rsidRPr="00ED1A0C">
              <w:rPr>
                <w:sz w:val="19"/>
              </w:rPr>
              <w:t>ret_1d</w:t>
            </w:r>
          </w:p>
        </w:tc>
        <w:tc>
          <w:tcPr>
            <w:tcW w:w="850" w:type="dxa"/>
            <w:noWrap/>
            <w:hideMark/>
          </w:tcPr>
          <w:p w14:paraId="555D8531" w14:textId="77777777" w:rsidR="000B5635" w:rsidRPr="00ED1A0C" w:rsidRDefault="000B5635" w:rsidP="00ED1A0C">
            <w:pPr>
              <w:jc w:val="center"/>
            </w:pPr>
            <w:r w:rsidRPr="00ED1A0C">
              <w:rPr>
                <w:sz w:val="19"/>
              </w:rPr>
              <w:t>ADF</w:t>
            </w:r>
          </w:p>
        </w:tc>
        <w:tc>
          <w:tcPr>
            <w:tcW w:w="750" w:type="dxa"/>
            <w:noWrap/>
            <w:hideMark/>
          </w:tcPr>
          <w:p w14:paraId="7FCB7FB7" w14:textId="77777777" w:rsidR="000B5635" w:rsidRPr="00ED1A0C" w:rsidRDefault="000B5635" w:rsidP="00ED1A0C">
            <w:pPr>
              <w:jc w:val="center"/>
            </w:pPr>
            <w:r w:rsidRPr="00ED1A0C">
              <w:rPr>
                <w:sz w:val="19"/>
              </w:rPr>
              <w:t>0</w:t>
            </w:r>
          </w:p>
        </w:tc>
        <w:tc>
          <w:tcPr>
            <w:tcW w:w="1150" w:type="dxa"/>
            <w:noWrap/>
            <w:hideMark/>
          </w:tcPr>
          <w:p w14:paraId="3CEF844B" w14:textId="77777777" w:rsidR="000B5635" w:rsidRPr="00ED1A0C" w:rsidRDefault="000B5635" w:rsidP="00ED1A0C">
            <w:pPr>
              <w:jc w:val="center"/>
            </w:pPr>
            <w:r w:rsidRPr="00ED1A0C">
              <w:rPr>
                <w:sz w:val="19"/>
              </w:rPr>
              <w:t>-57.470</w:t>
            </w:r>
          </w:p>
        </w:tc>
        <w:tc>
          <w:tcPr>
            <w:tcW w:w="900" w:type="dxa"/>
            <w:noWrap/>
            <w:hideMark/>
          </w:tcPr>
          <w:p w14:paraId="4BB311FA" w14:textId="77777777" w:rsidR="000B5635" w:rsidRPr="00ED1A0C" w:rsidRDefault="000B5635" w:rsidP="00ED1A0C">
            <w:pPr>
              <w:jc w:val="center"/>
            </w:pPr>
            <w:r w:rsidRPr="00ED1A0C">
              <w:rPr>
                <w:sz w:val="19"/>
              </w:rPr>
              <w:t>&lt; 0.001</w:t>
            </w:r>
          </w:p>
        </w:tc>
        <w:tc>
          <w:tcPr>
            <w:tcW w:w="3100" w:type="dxa"/>
            <w:noWrap/>
            <w:hideMark/>
          </w:tcPr>
          <w:p w14:paraId="2FC590C4" w14:textId="77777777" w:rsidR="000B5635" w:rsidRPr="00ED1A0C" w:rsidRDefault="000B5635" w:rsidP="00ED1A0C">
            <w:r w:rsidRPr="00ED1A0C">
              <w:rPr>
                <w:sz w:val="19"/>
              </w:rPr>
              <w:t>Rechaza raíz unitaria</w:t>
            </w:r>
          </w:p>
        </w:tc>
      </w:tr>
      <w:tr w:rsidR="000B5635" w:rsidRPr="00ED1A0C" w14:paraId="421CB56D" w14:textId="77777777" w:rsidTr="00ED1A0C">
        <w:trPr>
          <w:cantSplit/>
          <w:trHeight w:val="300"/>
        </w:trPr>
        <w:tc>
          <w:tcPr>
            <w:tcW w:w="850" w:type="dxa"/>
            <w:noWrap/>
            <w:hideMark/>
          </w:tcPr>
          <w:p w14:paraId="0BE475B0" w14:textId="77777777" w:rsidR="000B5635" w:rsidRPr="00ED1A0C" w:rsidRDefault="000B5635" w:rsidP="00ED1A0C">
            <w:pPr>
              <w:jc w:val="center"/>
            </w:pPr>
            <w:r w:rsidRPr="00ED1A0C">
              <w:rPr>
                <w:sz w:val="19"/>
              </w:rPr>
              <w:t>log(P)</w:t>
            </w:r>
          </w:p>
        </w:tc>
        <w:tc>
          <w:tcPr>
            <w:tcW w:w="1350" w:type="dxa"/>
            <w:noWrap/>
            <w:hideMark/>
          </w:tcPr>
          <w:p w14:paraId="56839B9B" w14:textId="77777777" w:rsidR="000B5635" w:rsidRPr="00ED1A0C" w:rsidRDefault="000B5635" w:rsidP="00ED1A0C">
            <w:pPr>
              <w:jc w:val="center"/>
            </w:pPr>
            <w:r w:rsidRPr="00ED1A0C">
              <w:rPr>
                <w:sz w:val="19"/>
              </w:rPr>
              <w:t>ret_1d</w:t>
            </w:r>
          </w:p>
        </w:tc>
        <w:tc>
          <w:tcPr>
            <w:tcW w:w="850" w:type="dxa"/>
            <w:noWrap/>
            <w:hideMark/>
          </w:tcPr>
          <w:p w14:paraId="11F56BC4" w14:textId="77777777" w:rsidR="000B5635" w:rsidRPr="00ED1A0C" w:rsidRDefault="000B5635" w:rsidP="00ED1A0C">
            <w:pPr>
              <w:jc w:val="center"/>
            </w:pPr>
            <w:r w:rsidRPr="00ED1A0C">
              <w:rPr>
                <w:sz w:val="19"/>
              </w:rPr>
              <w:t>ADF</w:t>
            </w:r>
          </w:p>
        </w:tc>
        <w:tc>
          <w:tcPr>
            <w:tcW w:w="750" w:type="dxa"/>
            <w:noWrap/>
            <w:hideMark/>
          </w:tcPr>
          <w:p w14:paraId="0F340B9B" w14:textId="77777777" w:rsidR="000B5635" w:rsidRPr="00ED1A0C" w:rsidRDefault="000B5635" w:rsidP="00ED1A0C">
            <w:pPr>
              <w:jc w:val="center"/>
            </w:pPr>
            <w:r w:rsidRPr="00ED1A0C">
              <w:rPr>
                <w:sz w:val="19"/>
              </w:rPr>
              <w:t>1</w:t>
            </w:r>
          </w:p>
        </w:tc>
        <w:tc>
          <w:tcPr>
            <w:tcW w:w="1150" w:type="dxa"/>
            <w:noWrap/>
            <w:hideMark/>
          </w:tcPr>
          <w:p w14:paraId="5AAE0522" w14:textId="77777777" w:rsidR="000B5635" w:rsidRPr="00ED1A0C" w:rsidRDefault="000B5635" w:rsidP="00ED1A0C">
            <w:pPr>
              <w:jc w:val="center"/>
            </w:pPr>
            <w:r w:rsidRPr="00ED1A0C">
              <w:rPr>
                <w:sz w:val="19"/>
              </w:rPr>
              <w:t>-36.723</w:t>
            </w:r>
          </w:p>
        </w:tc>
        <w:tc>
          <w:tcPr>
            <w:tcW w:w="900" w:type="dxa"/>
            <w:noWrap/>
            <w:hideMark/>
          </w:tcPr>
          <w:p w14:paraId="6107E2A9" w14:textId="77777777" w:rsidR="000B5635" w:rsidRPr="00ED1A0C" w:rsidRDefault="000B5635" w:rsidP="00ED1A0C">
            <w:pPr>
              <w:jc w:val="center"/>
            </w:pPr>
            <w:r w:rsidRPr="00ED1A0C">
              <w:rPr>
                <w:sz w:val="19"/>
              </w:rPr>
              <w:t>&lt; 0.001</w:t>
            </w:r>
          </w:p>
        </w:tc>
        <w:tc>
          <w:tcPr>
            <w:tcW w:w="3100" w:type="dxa"/>
            <w:noWrap/>
            <w:hideMark/>
          </w:tcPr>
          <w:p w14:paraId="068F4A29" w14:textId="77777777" w:rsidR="000B5635" w:rsidRPr="00ED1A0C" w:rsidRDefault="000B5635" w:rsidP="00ED1A0C">
            <w:r w:rsidRPr="00ED1A0C">
              <w:rPr>
                <w:sz w:val="19"/>
              </w:rPr>
              <w:t>Rechaza raíz unitaria</w:t>
            </w:r>
          </w:p>
        </w:tc>
      </w:tr>
      <w:tr w:rsidR="000B5635" w:rsidRPr="00ED1A0C" w14:paraId="50B19240" w14:textId="77777777" w:rsidTr="00ED1A0C">
        <w:trPr>
          <w:cantSplit/>
          <w:trHeight w:val="300"/>
        </w:trPr>
        <w:tc>
          <w:tcPr>
            <w:tcW w:w="850" w:type="dxa"/>
            <w:noWrap/>
            <w:hideMark/>
          </w:tcPr>
          <w:p w14:paraId="6268E8B8" w14:textId="77777777" w:rsidR="000B5635" w:rsidRPr="00ED1A0C" w:rsidRDefault="000B5635" w:rsidP="00ED1A0C">
            <w:pPr>
              <w:jc w:val="center"/>
            </w:pPr>
            <w:r w:rsidRPr="00ED1A0C">
              <w:rPr>
                <w:sz w:val="19"/>
              </w:rPr>
              <w:t>log(P)</w:t>
            </w:r>
          </w:p>
        </w:tc>
        <w:tc>
          <w:tcPr>
            <w:tcW w:w="1350" w:type="dxa"/>
            <w:noWrap/>
            <w:hideMark/>
          </w:tcPr>
          <w:p w14:paraId="6DB4B7AD" w14:textId="77777777" w:rsidR="000B5635" w:rsidRPr="00ED1A0C" w:rsidRDefault="000B5635" w:rsidP="00ED1A0C">
            <w:pPr>
              <w:jc w:val="center"/>
            </w:pPr>
            <w:r w:rsidRPr="00ED1A0C">
              <w:rPr>
                <w:sz w:val="19"/>
              </w:rPr>
              <w:t>ret_1d</w:t>
            </w:r>
          </w:p>
        </w:tc>
        <w:tc>
          <w:tcPr>
            <w:tcW w:w="850" w:type="dxa"/>
            <w:noWrap/>
            <w:hideMark/>
          </w:tcPr>
          <w:p w14:paraId="48F76A13" w14:textId="77777777" w:rsidR="000B5635" w:rsidRPr="00ED1A0C" w:rsidRDefault="000B5635" w:rsidP="00ED1A0C">
            <w:pPr>
              <w:jc w:val="center"/>
            </w:pPr>
            <w:r w:rsidRPr="00ED1A0C">
              <w:rPr>
                <w:sz w:val="19"/>
              </w:rPr>
              <w:t>ADF</w:t>
            </w:r>
          </w:p>
        </w:tc>
        <w:tc>
          <w:tcPr>
            <w:tcW w:w="750" w:type="dxa"/>
            <w:noWrap/>
            <w:hideMark/>
          </w:tcPr>
          <w:p w14:paraId="56AD290D" w14:textId="77777777" w:rsidR="000B5635" w:rsidRPr="00ED1A0C" w:rsidRDefault="000B5635" w:rsidP="00ED1A0C">
            <w:pPr>
              <w:jc w:val="center"/>
            </w:pPr>
            <w:r w:rsidRPr="00ED1A0C">
              <w:rPr>
                <w:sz w:val="19"/>
              </w:rPr>
              <w:t>2</w:t>
            </w:r>
          </w:p>
        </w:tc>
        <w:tc>
          <w:tcPr>
            <w:tcW w:w="1150" w:type="dxa"/>
            <w:noWrap/>
            <w:hideMark/>
          </w:tcPr>
          <w:p w14:paraId="4C0CC2DF" w14:textId="77777777" w:rsidR="000B5635" w:rsidRPr="00ED1A0C" w:rsidRDefault="000B5635" w:rsidP="00ED1A0C">
            <w:pPr>
              <w:jc w:val="center"/>
            </w:pPr>
            <w:r w:rsidRPr="00ED1A0C">
              <w:rPr>
                <w:sz w:val="19"/>
              </w:rPr>
              <w:t>-30.568</w:t>
            </w:r>
          </w:p>
        </w:tc>
        <w:tc>
          <w:tcPr>
            <w:tcW w:w="900" w:type="dxa"/>
            <w:noWrap/>
            <w:hideMark/>
          </w:tcPr>
          <w:p w14:paraId="209CB51D" w14:textId="77777777" w:rsidR="000B5635" w:rsidRPr="00ED1A0C" w:rsidRDefault="000B5635" w:rsidP="00ED1A0C">
            <w:pPr>
              <w:jc w:val="center"/>
            </w:pPr>
            <w:r w:rsidRPr="00ED1A0C">
              <w:rPr>
                <w:sz w:val="19"/>
              </w:rPr>
              <w:t>&lt; 0.001</w:t>
            </w:r>
          </w:p>
        </w:tc>
        <w:tc>
          <w:tcPr>
            <w:tcW w:w="3100" w:type="dxa"/>
            <w:noWrap/>
            <w:hideMark/>
          </w:tcPr>
          <w:p w14:paraId="36DCD3AE" w14:textId="77777777" w:rsidR="000B5635" w:rsidRPr="00ED1A0C" w:rsidRDefault="000B5635" w:rsidP="00ED1A0C">
            <w:r w:rsidRPr="00ED1A0C">
              <w:rPr>
                <w:sz w:val="19"/>
              </w:rPr>
              <w:t>Rechaza raíz unitaria</w:t>
            </w:r>
          </w:p>
        </w:tc>
      </w:tr>
      <w:tr w:rsidR="000B5635" w:rsidRPr="00ED1A0C" w14:paraId="48BF9DA8" w14:textId="77777777" w:rsidTr="00ED1A0C">
        <w:trPr>
          <w:cantSplit/>
          <w:trHeight w:val="300"/>
        </w:trPr>
        <w:tc>
          <w:tcPr>
            <w:tcW w:w="850" w:type="dxa"/>
            <w:noWrap/>
            <w:hideMark/>
          </w:tcPr>
          <w:p w14:paraId="47448B80" w14:textId="77777777" w:rsidR="000B5635" w:rsidRPr="00ED1A0C" w:rsidRDefault="000B5635" w:rsidP="00ED1A0C">
            <w:pPr>
              <w:jc w:val="center"/>
            </w:pPr>
            <w:r w:rsidRPr="00ED1A0C">
              <w:rPr>
                <w:sz w:val="19"/>
              </w:rPr>
              <w:t>log(P)</w:t>
            </w:r>
          </w:p>
        </w:tc>
        <w:tc>
          <w:tcPr>
            <w:tcW w:w="1350" w:type="dxa"/>
            <w:noWrap/>
            <w:hideMark/>
          </w:tcPr>
          <w:p w14:paraId="2BA876B5" w14:textId="77777777" w:rsidR="000B5635" w:rsidRPr="00ED1A0C" w:rsidRDefault="000B5635" w:rsidP="00ED1A0C">
            <w:pPr>
              <w:jc w:val="center"/>
            </w:pPr>
            <w:r w:rsidRPr="00ED1A0C">
              <w:rPr>
                <w:sz w:val="19"/>
              </w:rPr>
              <w:t>ret_1d</w:t>
            </w:r>
          </w:p>
        </w:tc>
        <w:tc>
          <w:tcPr>
            <w:tcW w:w="850" w:type="dxa"/>
            <w:noWrap/>
            <w:hideMark/>
          </w:tcPr>
          <w:p w14:paraId="78DEC2FC" w14:textId="77777777" w:rsidR="000B5635" w:rsidRPr="00ED1A0C" w:rsidRDefault="000B5635" w:rsidP="00ED1A0C">
            <w:pPr>
              <w:jc w:val="center"/>
            </w:pPr>
            <w:r w:rsidRPr="00ED1A0C">
              <w:rPr>
                <w:sz w:val="19"/>
              </w:rPr>
              <w:t>KPSS</w:t>
            </w:r>
          </w:p>
        </w:tc>
        <w:tc>
          <w:tcPr>
            <w:tcW w:w="750" w:type="dxa"/>
            <w:noWrap/>
            <w:hideMark/>
          </w:tcPr>
          <w:p w14:paraId="14EB3775" w14:textId="77777777" w:rsidR="000B5635" w:rsidRPr="00ED1A0C" w:rsidRDefault="000B5635" w:rsidP="00ED1A0C">
            <w:pPr>
              <w:jc w:val="center"/>
            </w:pPr>
            <w:r w:rsidRPr="00ED1A0C">
              <w:rPr>
                <w:sz w:val="19"/>
              </w:rPr>
              <w:t>0</w:t>
            </w:r>
          </w:p>
        </w:tc>
        <w:tc>
          <w:tcPr>
            <w:tcW w:w="1150" w:type="dxa"/>
            <w:noWrap/>
            <w:hideMark/>
          </w:tcPr>
          <w:p w14:paraId="1EBB4B5D" w14:textId="77777777" w:rsidR="000B5635" w:rsidRPr="00ED1A0C" w:rsidRDefault="000B5635" w:rsidP="00ED1A0C">
            <w:pPr>
              <w:jc w:val="center"/>
            </w:pPr>
            <w:r w:rsidRPr="00ED1A0C">
              <w:rPr>
                <w:sz w:val="19"/>
              </w:rPr>
              <w:t>0.040</w:t>
            </w:r>
          </w:p>
        </w:tc>
        <w:tc>
          <w:tcPr>
            <w:tcW w:w="900" w:type="dxa"/>
            <w:noWrap/>
            <w:hideMark/>
          </w:tcPr>
          <w:p w14:paraId="1246E9AF" w14:textId="77777777" w:rsidR="000B5635" w:rsidRPr="00ED1A0C" w:rsidRDefault="000B5635" w:rsidP="00ED1A0C">
            <w:pPr>
              <w:jc w:val="center"/>
            </w:pPr>
            <w:r w:rsidRPr="00ED1A0C">
              <w:rPr>
                <w:sz w:val="19"/>
              </w:rPr>
              <w:t>&gt; 0.10</w:t>
            </w:r>
          </w:p>
        </w:tc>
        <w:tc>
          <w:tcPr>
            <w:tcW w:w="3100" w:type="dxa"/>
            <w:noWrap/>
            <w:hideMark/>
          </w:tcPr>
          <w:p w14:paraId="457F8935" w14:textId="77777777" w:rsidR="000B5635" w:rsidRPr="00ED1A0C" w:rsidRDefault="000B5635" w:rsidP="00ED1A0C">
            <w:r w:rsidRPr="00ED1A0C">
              <w:rPr>
                <w:sz w:val="19"/>
              </w:rPr>
              <w:t>No rechaza estacionariedad</w:t>
            </w:r>
          </w:p>
        </w:tc>
      </w:tr>
      <w:tr w:rsidR="000B5635" w:rsidRPr="00ED1A0C" w14:paraId="1AEBA2D1" w14:textId="77777777" w:rsidTr="00ED1A0C">
        <w:trPr>
          <w:cantSplit/>
          <w:trHeight w:val="101"/>
        </w:trPr>
        <w:tc>
          <w:tcPr>
            <w:tcW w:w="850" w:type="dxa"/>
            <w:noWrap/>
            <w:hideMark/>
          </w:tcPr>
          <w:p w14:paraId="7A1002FB" w14:textId="77777777" w:rsidR="000B5635" w:rsidRPr="00ED1A0C" w:rsidRDefault="000B5635" w:rsidP="00ED1A0C">
            <w:pPr>
              <w:jc w:val="center"/>
            </w:pPr>
            <w:r w:rsidRPr="00ED1A0C">
              <w:rPr>
                <w:sz w:val="19"/>
              </w:rPr>
              <w:t>log(P)</w:t>
            </w:r>
          </w:p>
        </w:tc>
        <w:tc>
          <w:tcPr>
            <w:tcW w:w="1350" w:type="dxa"/>
            <w:noWrap/>
            <w:hideMark/>
          </w:tcPr>
          <w:p w14:paraId="534F45ED" w14:textId="77777777" w:rsidR="000B5635" w:rsidRPr="00ED1A0C" w:rsidRDefault="000B5635" w:rsidP="00ED1A0C">
            <w:pPr>
              <w:jc w:val="center"/>
            </w:pPr>
            <w:r w:rsidRPr="00ED1A0C">
              <w:rPr>
                <w:sz w:val="19"/>
              </w:rPr>
              <w:t>ret_1d</w:t>
            </w:r>
          </w:p>
        </w:tc>
        <w:tc>
          <w:tcPr>
            <w:tcW w:w="850" w:type="dxa"/>
            <w:noWrap/>
            <w:hideMark/>
          </w:tcPr>
          <w:p w14:paraId="233A80EC" w14:textId="77777777" w:rsidR="000B5635" w:rsidRPr="00ED1A0C" w:rsidRDefault="000B5635" w:rsidP="00ED1A0C">
            <w:pPr>
              <w:jc w:val="center"/>
            </w:pPr>
            <w:r w:rsidRPr="00ED1A0C">
              <w:rPr>
                <w:sz w:val="19"/>
              </w:rPr>
              <w:t>KPSS</w:t>
            </w:r>
          </w:p>
        </w:tc>
        <w:tc>
          <w:tcPr>
            <w:tcW w:w="750" w:type="dxa"/>
            <w:noWrap/>
            <w:hideMark/>
          </w:tcPr>
          <w:p w14:paraId="16709FD3" w14:textId="77777777" w:rsidR="000B5635" w:rsidRPr="00ED1A0C" w:rsidRDefault="000B5635" w:rsidP="00ED1A0C">
            <w:pPr>
              <w:jc w:val="center"/>
            </w:pPr>
            <w:r w:rsidRPr="00ED1A0C">
              <w:rPr>
                <w:sz w:val="19"/>
              </w:rPr>
              <w:t>1</w:t>
            </w:r>
          </w:p>
        </w:tc>
        <w:tc>
          <w:tcPr>
            <w:tcW w:w="1150" w:type="dxa"/>
            <w:noWrap/>
            <w:hideMark/>
          </w:tcPr>
          <w:p w14:paraId="79B01D11" w14:textId="77777777" w:rsidR="000B5635" w:rsidRPr="00ED1A0C" w:rsidRDefault="000B5635" w:rsidP="00ED1A0C">
            <w:pPr>
              <w:jc w:val="center"/>
            </w:pPr>
            <w:r w:rsidRPr="00ED1A0C">
              <w:rPr>
                <w:sz w:val="19"/>
              </w:rPr>
              <w:t>0.046</w:t>
            </w:r>
          </w:p>
        </w:tc>
        <w:tc>
          <w:tcPr>
            <w:tcW w:w="900" w:type="dxa"/>
            <w:noWrap/>
            <w:hideMark/>
          </w:tcPr>
          <w:p w14:paraId="745816F3" w14:textId="77777777" w:rsidR="000B5635" w:rsidRPr="00ED1A0C" w:rsidRDefault="000B5635" w:rsidP="00ED1A0C">
            <w:pPr>
              <w:jc w:val="center"/>
            </w:pPr>
            <w:r w:rsidRPr="00ED1A0C">
              <w:rPr>
                <w:sz w:val="19"/>
              </w:rPr>
              <w:t>&gt; 0.10</w:t>
            </w:r>
          </w:p>
        </w:tc>
        <w:tc>
          <w:tcPr>
            <w:tcW w:w="3100" w:type="dxa"/>
            <w:noWrap/>
            <w:hideMark/>
          </w:tcPr>
          <w:p w14:paraId="72755931" w14:textId="77777777" w:rsidR="000B5635" w:rsidRPr="00ED1A0C" w:rsidRDefault="000B5635" w:rsidP="00ED1A0C">
            <w:r w:rsidRPr="00ED1A0C">
              <w:rPr>
                <w:sz w:val="19"/>
              </w:rPr>
              <w:t>No rechaza estacionariedad</w:t>
            </w:r>
          </w:p>
        </w:tc>
      </w:tr>
      <w:tr w:rsidR="000B5635" w:rsidRPr="00ED1A0C" w14:paraId="5AEAD9D7" w14:textId="77777777" w:rsidTr="00ED1A0C">
        <w:trPr>
          <w:cantSplit/>
          <w:trHeight w:val="300"/>
        </w:trPr>
        <w:tc>
          <w:tcPr>
            <w:tcW w:w="850" w:type="dxa"/>
            <w:noWrap/>
            <w:hideMark/>
          </w:tcPr>
          <w:p w14:paraId="5CD1E2B2" w14:textId="77777777" w:rsidR="000B5635" w:rsidRPr="00ED1A0C" w:rsidRDefault="000B5635" w:rsidP="00ED1A0C">
            <w:pPr>
              <w:jc w:val="center"/>
            </w:pPr>
            <w:r w:rsidRPr="00ED1A0C">
              <w:rPr>
                <w:sz w:val="19"/>
              </w:rPr>
              <w:t>log(P)</w:t>
            </w:r>
          </w:p>
        </w:tc>
        <w:tc>
          <w:tcPr>
            <w:tcW w:w="1350" w:type="dxa"/>
            <w:noWrap/>
            <w:hideMark/>
          </w:tcPr>
          <w:p w14:paraId="7AF2BE65" w14:textId="77777777" w:rsidR="000B5635" w:rsidRPr="00ED1A0C" w:rsidRDefault="000B5635" w:rsidP="00ED1A0C">
            <w:pPr>
              <w:jc w:val="center"/>
            </w:pPr>
            <w:r w:rsidRPr="00ED1A0C">
              <w:rPr>
                <w:sz w:val="19"/>
              </w:rPr>
              <w:t>ret_1d</w:t>
            </w:r>
          </w:p>
        </w:tc>
        <w:tc>
          <w:tcPr>
            <w:tcW w:w="850" w:type="dxa"/>
            <w:noWrap/>
            <w:hideMark/>
          </w:tcPr>
          <w:p w14:paraId="4D7F32EF" w14:textId="77777777" w:rsidR="000B5635" w:rsidRPr="00ED1A0C" w:rsidRDefault="000B5635" w:rsidP="00ED1A0C">
            <w:pPr>
              <w:jc w:val="center"/>
            </w:pPr>
            <w:r w:rsidRPr="00ED1A0C">
              <w:rPr>
                <w:sz w:val="19"/>
              </w:rPr>
              <w:t>KPSS</w:t>
            </w:r>
          </w:p>
        </w:tc>
        <w:tc>
          <w:tcPr>
            <w:tcW w:w="750" w:type="dxa"/>
            <w:noWrap/>
            <w:hideMark/>
          </w:tcPr>
          <w:p w14:paraId="23D1D99C" w14:textId="77777777" w:rsidR="000B5635" w:rsidRPr="00ED1A0C" w:rsidRDefault="000B5635" w:rsidP="00ED1A0C">
            <w:pPr>
              <w:jc w:val="center"/>
            </w:pPr>
            <w:r w:rsidRPr="00ED1A0C">
              <w:rPr>
                <w:sz w:val="19"/>
              </w:rPr>
              <w:t>2</w:t>
            </w:r>
          </w:p>
        </w:tc>
        <w:tc>
          <w:tcPr>
            <w:tcW w:w="1150" w:type="dxa"/>
            <w:noWrap/>
            <w:hideMark/>
          </w:tcPr>
          <w:p w14:paraId="449606E5" w14:textId="77777777" w:rsidR="000B5635" w:rsidRPr="00ED1A0C" w:rsidRDefault="000B5635" w:rsidP="00ED1A0C">
            <w:pPr>
              <w:jc w:val="center"/>
            </w:pPr>
            <w:r w:rsidRPr="00ED1A0C">
              <w:rPr>
                <w:sz w:val="19"/>
              </w:rPr>
              <w:t>0.046</w:t>
            </w:r>
          </w:p>
        </w:tc>
        <w:tc>
          <w:tcPr>
            <w:tcW w:w="900" w:type="dxa"/>
            <w:noWrap/>
            <w:hideMark/>
          </w:tcPr>
          <w:p w14:paraId="4A935522" w14:textId="77777777" w:rsidR="000B5635" w:rsidRPr="00ED1A0C" w:rsidRDefault="000B5635" w:rsidP="00ED1A0C">
            <w:pPr>
              <w:jc w:val="center"/>
            </w:pPr>
            <w:r w:rsidRPr="00ED1A0C">
              <w:rPr>
                <w:sz w:val="19"/>
              </w:rPr>
              <w:t>&gt; 0.10</w:t>
            </w:r>
          </w:p>
        </w:tc>
        <w:tc>
          <w:tcPr>
            <w:tcW w:w="3100" w:type="dxa"/>
            <w:noWrap/>
            <w:hideMark/>
          </w:tcPr>
          <w:p w14:paraId="1135E04E" w14:textId="77777777" w:rsidR="000B5635" w:rsidRPr="00ED1A0C" w:rsidRDefault="000B5635" w:rsidP="00ED1A0C">
            <w:r w:rsidRPr="00ED1A0C">
              <w:rPr>
                <w:sz w:val="19"/>
              </w:rPr>
              <w:t>No rechaza estacionariedad</w:t>
            </w:r>
          </w:p>
        </w:tc>
      </w:tr>
    </w:tbl>
    <w:p w14:paraId="7EB3EE36" w14:textId="77777777" w:rsidR="000B5635" w:rsidRPr="00ED1A0C" w:rsidRDefault="00E47ACD" w:rsidP="00ED1A0C">
      <w:pPr>
        <w:spacing w:after="16" w:line="360" w:lineRule="auto"/>
        <w:jc w:val="both"/>
        <w:rPr>
          <w:lang w:val="es-MX"/>
        </w:rPr>
      </w:pPr>
      <w:r w:rsidRPr="00ED1A0C">
        <w:t>Sobre log(P), ADF no rechaza raíz unitaria (p = 0.816–0.839) y KPSS rechaza estacionariedad (p &lt; 0.01). Sobre ret_1d, ADF rechaza raíz unitaria (p &lt; 0.001) y KPSS no rechaza estacionariedad (p &gt; 0.10). Esto respalda el uso del orden (1,0,1) con d = 0 sobre retornos, equivalente a una diferencia sobre log(P).</w:t>
      </w:r>
    </w:p>
    <w:p w14:paraId="57C6770A" w14:textId="77777777" w:rsidR="002922B0" w:rsidRPr="00ED1A0C" w:rsidRDefault="000B5635" w:rsidP="00ED1A0C">
      <w:pPr>
        <w:keepNext/>
        <w:spacing w:after="16" w:line="360" w:lineRule="auto"/>
        <w:jc w:val="center"/>
        <w:rPr>
          <w:lang w:val="es-MX"/>
        </w:rPr>
      </w:pPr>
      <w:r w:rsidRPr="00ED1A0C">
        <w:rPr>
          <w:noProof/>
        </w:rPr>
        <w:lastRenderedPageBreak/>
        <w:drawing>
          <wp:inline distT="0" distB="0" distL="0" distR="0" wp14:anchorId="05294750" wp14:editId="1BA17579">
            <wp:extent cx="3616960" cy="2712720"/>
            <wp:effectExtent l="0" t="0" r="0" b="0"/>
            <wp:docPr id="2110085371" name="Picture 2110085371" descr="Función de autocorrelación del logaritmo del NASDAQ-100." title="Ilustració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endix_acf_level.png"/>
                    <pic:cNvPicPr/>
                  </pic:nvPicPr>
                  <pic:blipFill>
                    <a:blip r:embed="rId19"/>
                    <a:stretch>
                      <a:fillRect/>
                    </a:stretch>
                  </pic:blipFill>
                  <pic:spPr>
                    <a:xfrm>
                      <a:off x="0" y="0"/>
                      <a:ext cx="3616960" cy="2712720"/>
                    </a:xfrm>
                    <a:prstGeom prst="rect">
                      <a:avLst/>
                    </a:prstGeom>
                  </pic:spPr>
                </pic:pic>
              </a:graphicData>
            </a:graphic>
          </wp:inline>
        </w:drawing>
      </w:r>
    </w:p>
    <w:p w14:paraId="73D1AA59" w14:textId="77777777" w:rsidR="000B5635" w:rsidRPr="00ED1A0C" w:rsidRDefault="000B5635" w:rsidP="00ED1A0C">
      <w:pPr>
        <w:pStyle w:val="Caption"/>
        <w:rPr>
          <w:noProof/>
        </w:rPr>
      </w:pPr>
      <w:r w:rsidRPr="00ED1A0C">
        <w:t>Figura A.1 — Función de autocorrelación de log(P) del NASDAQ-100.</w:t>
      </w:r>
    </w:p>
    <w:p w14:paraId="4D8111DD" w14:textId="77777777" w:rsidR="000B5635" w:rsidRPr="00ED1A0C" w:rsidRDefault="000B5635" w:rsidP="00ED1A0C">
      <w:pPr>
        <w:keepNext/>
        <w:spacing w:after="16" w:line="360" w:lineRule="auto"/>
        <w:jc w:val="center"/>
      </w:pPr>
      <w:r w:rsidRPr="00ED1A0C">
        <w:rPr>
          <w:noProof/>
        </w:rPr>
        <w:drawing>
          <wp:inline distT="0" distB="0" distL="0" distR="0" wp14:anchorId="1C245948" wp14:editId="3981ED15">
            <wp:extent cx="3688078" cy="2766060"/>
            <wp:effectExtent l="0" t="0" r="0" b="0"/>
            <wp:docPr id="2110085372" name="Picture 2110085372" descr="Función de autocorrelación parcial del logaritmo del NASDAQ-100." title="Ilustració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endix_pacf_level.png"/>
                    <pic:cNvPicPr/>
                  </pic:nvPicPr>
                  <pic:blipFill>
                    <a:blip r:embed="rId20"/>
                    <a:stretch>
                      <a:fillRect/>
                    </a:stretch>
                  </pic:blipFill>
                  <pic:spPr>
                    <a:xfrm>
                      <a:off x="0" y="0"/>
                      <a:ext cx="3688078" cy="2766060"/>
                    </a:xfrm>
                    <a:prstGeom prst="rect">
                      <a:avLst/>
                    </a:prstGeom>
                  </pic:spPr>
                </pic:pic>
              </a:graphicData>
            </a:graphic>
          </wp:inline>
        </w:drawing>
      </w:r>
    </w:p>
    <w:p w14:paraId="6B973D19" w14:textId="77777777" w:rsidR="000B5635" w:rsidRPr="00ED1A0C" w:rsidRDefault="000B5635" w:rsidP="00ED1A0C">
      <w:pPr>
        <w:pStyle w:val="Caption"/>
      </w:pPr>
      <w:r w:rsidRPr="00ED1A0C">
        <w:t>Figura A.2 — Función de autocorrelación parcial de log(P) del NASDAQ-100.</w:t>
      </w:r>
    </w:p>
    <w:p w14:paraId="240FE4EA" w14:textId="77777777" w:rsidR="00552A3D" w:rsidRPr="00ED1A0C" w:rsidRDefault="00552A3D" w:rsidP="00ED1A0C">
      <w:pPr>
        <w:rPr>
          <w:lang w:val="es-MX"/>
        </w:rPr>
      </w:pPr>
    </w:p>
    <w:p w14:paraId="10CDB02A" w14:textId="77777777" w:rsidR="00ED1A0C" w:rsidRPr="00ED1A0C" w:rsidRDefault="00ED1A0C" w:rsidP="00ED1A0C">
      <w:pPr>
        <w:rPr>
          <w:lang w:val="es-MX"/>
        </w:rPr>
      </w:pPr>
    </w:p>
    <w:p w14:paraId="3DEBF5DA" w14:textId="77777777" w:rsidR="00ED1A0C" w:rsidRPr="00ED1A0C" w:rsidRDefault="00ED1A0C" w:rsidP="00ED1A0C">
      <w:pPr>
        <w:rPr>
          <w:lang w:val="es-MX"/>
        </w:rPr>
      </w:pPr>
    </w:p>
    <w:p w14:paraId="204387AF" w14:textId="77777777" w:rsidR="00ED1A0C" w:rsidRPr="00ED1A0C" w:rsidRDefault="00ED1A0C" w:rsidP="00ED1A0C">
      <w:pPr>
        <w:rPr>
          <w:lang w:val="es-MX"/>
        </w:rPr>
      </w:pPr>
    </w:p>
    <w:p w14:paraId="59B91618" w14:textId="77777777" w:rsidR="00ED1A0C" w:rsidRPr="00ED1A0C" w:rsidRDefault="00ED1A0C" w:rsidP="00ED1A0C">
      <w:pPr>
        <w:rPr>
          <w:lang w:val="es-MX"/>
        </w:rPr>
      </w:pPr>
    </w:p>
    <w:p w14:paraId="2C918889" w14:textId="77777777" w:rsidR="00ED1A0C" w:rsidRPr="00ED1A0C" w:rsidRDefault="00ED1A0C" w:rsidP="00ED1A0C">
      <w:pPr>
        <w:rPr>
          <w:lang w:val="es-MX"/>
        </w:rPr>
      </w:pPr>
    </w:p>
    <w:p w14:paraId="662FC63C" w14:textId="77777777" w:rsidR="00ED1A0C" w:rsidRPr="00ED1A0C" w:rsidRDefault="00ED1A0C" w:rsidP="00ED1A0C">
      <w:pPr>
        <w:rPr>
          <w:lang w:val="es-MX"/>
        </w:rPr>
      </w:pPr>
    </w:p>
    <w:p w14:paraId="51D4DD2A" w14:textId="77777777" w:rsidR="00831D68" w:rsidRPr="00ED1A0C" w:rsidRDefault="00E13759" w:rsidP="00ED1A0C">
      <w:pPr>
        <w:pStyle w:val="Heading1"/>
        <w:keepNext/>
        <w:keepLines/>
        <w:numPr>
          <w:ilvl w:val="0"/>
          <w:numId w:val="0"/>
        </w:numPr>
      </w:pPr>
      <w:bookmarkStart w:id="60" w:name="_Toc235032047"/>
      <w:bookmarkStart w:id="61" w:name="_Toc235032207"/>
      <w:bookmarkStart w:id="62" w:name="_Toc238331190"/>
      <w:r w:rsidRPr="00ED1A0C">
        <w:t>Apéndice B. Reproducibilidad</w:t>
      </w:r>
      <w:bookmarkEnd w:id="60"/>
      <w:bookmarkEnd w:id="61"/>
      <w:bookmarkEnd w:id="62"/>
    </w:p>
    <w:p w14:paraId="6E356747" w14:textId="77777777" w:rsidR="00552A3D" w:rsidRPr="00ED1A0C" w:rsidRDefault="00552A3D" w:rsidP="00ED1A0C">
      <w:pPr>
        <w:rPr>
          <w:lang w:val="es-MX"/>
        </w:rPr>
      </w:pPr>
    </w:p>
    <w:p w14:paraId="11C7F287" w14:textId="77777777" w:rsidR="00831D68" w:rsidRPr="00ED1A0C" w:rsidRDefault="00E13759" w:rsidP="00ED1A0C">
      <w:r>
        <w:t>Este apéndice documenta la construcción de la base de datos y la reproducción definitiva ejecutada el 22 de agosto de 2026 en Windows 11 con Python 3.12.13. El dataset, los árboles de artefactos, el entorno y los resultados clave se sellan en data/manifests/reproduction_results.json (versión 3).</w:t>
      </w:r>
    </w:p>
    <w:p w14:paraId="3EAFCF87" w14:textId="77777777" w:rsidR="00831D68" w:rsidRPr="00ED1A0C" w:rsidRDefault="00E13759" w:rsidP="00ED1A0C">
      <w:pPr>
        <w:pStyle w:val="Heading2"/>
        <w:keepNext/>
        <w:keepLines/>
        <w:numPr>
          <w:ilvl w:val="0"/>
          <w:numId w:val="0"/>
        </w:numPr>
      </w:pPr>
      <w:bookmarkStart w:id="63" w:name="_Toc238331191"/>
      <w:r w:rsidRPr="00ED1A0C">
        <w:t>B.1. Entorno y dependencias</w:t>
      </w:r>
      <w:bookmarkEnd w:id="63"/>
    </w:p>
    <w:p w14:paraId="79B94781" w14:textId="77777777" w:rsidR="00831D68" w:rsidRPr="00ED1A0C" w:rsidRDefault="00E13759" w:rsidP="00ED1A0C">
      <w:pPr>
        <w:spacing w:after="120"/>
      </w:pPr>
      <w:r w:rsidRPr="00ED1A0C">
        <w:t>El proyecto se ejecuta con Python 3.12 y dependencias fijadas en requirements.txt; la adquisición e integración de las fuentes añade requirements-data.txt.</w:t>
      </w:r>
    </w:p>
    <w:p w14:paraId="53F91B6B" w14:textId="77777777" w:rsidR="00831D68" w:rsidRPr="00ED1A0C" w:rsidRDefault="00E13759" w:rsidP="00ED1A0C">
      <w:pPr>
        <w:spacing w:after="160"/>
        <w:ind w:left="240"/>
        <w:rPr>
          <w:lang w:val="en-US"/>
        </w:rPr>
      </w:pPr>
      <w:r w:rsidRPr="00ED1A0C">
        <w:rPr>
          <w:lang w:val="en-US"/>
        </w:rPr>
        <w:t>numpy==2.3.3        pandas==2.3.3       scipy==1.16.3</w:t>
      </w:r>
      <w:r w:rsidRPr="00ED1A0C">
        <w:rPr>
          <w:lang w:val="en-US"/>
        </w:rPr>
        <w:br/>
        <w:t>statsmodels==0.14.6 scikit-learn==1.8.0 matplotlib==3.10.8</w:t>
      </w:r>
      <w:r w:rsidRPr="00ED1A0C">
        <w:rPr>
          <w:lang w:val="en-US"/>
        </w:rPr>
        <w:br/>
        <w:t>seaborn==0.13.2     PyYAML==6.0.3       joblib==1.5.3</w:t>
      </w:r>
      <w:r w:rsidRPr="00ED1A0C">
        <w:rPr>
          <w:lang w:val="en-US"/>
        </w:rPr>
        <w:br/>
        <w:t>torch==2.9.1        pyarrow==22.0.0     openpyxl==3.1.5</w:t>
      </w:r>
      <w:r w:rsidRPr="00ED1A0C">
        <w:rPr>
          <w:lang w:val="en-US"/>
        </w:rPr>
        <w:br/>
        <w:t>pytest==9.0.3</w:t>
      </w:r>
    </w:p>
    <w:p w14:paraId="169DC5F2" w14:textId="77777777" w:rsidR="00831D68" w:rsidRPr="00ED1A0C" w:rsidRDefault="00E13759" w:rsidP="00ED1A0C">
      <w:r w:rsidRPr="00ED1A0C">
        <w:t>Dos notas de versión quedan registradas en el propio requirements.txt: numpy 2.4.0 fue retirada (yanked) de PyPI por un fallo de compatibilidad, por lo que se fija la 2.3.3 (verificada el 16 de junio de 2026, reproduce los resultados bit a bit); y torch se fija en 2.9.1 sin el sufijo +cpu —inexistente en PyPI—, que en Windows instala la rueda de CPU.</w:t>
      </w:r>
    </w:p>
    <w:p w14:paraId="3DBF81DF" w14:textId="77777777" w:rsidR="00831D68" w:rsidRPr="00ED1A0C" w:rsidRDefault="00E13759" w:rsidP="00ED1A0C">
      <w:pPr>
        <w:pStyle w:val="Heading2"/>
        <w:keepNext/>
        <w:keepLines/>
        <w:numPr>
          <w:ilvl w:val="0"/>
          <w:numId w:val="0"/>
        </w:numPr>
      </w:pPr>
      <w:bookmarkStart w:id="64" w:name="_Toc238331192"/>
      <w:r w:rsidRPr="00ED1A0C">
        <w:t>B.2. Instalación</w:t>
      </w:r>
      <w:bookmarkEnd w:id="64"/>
    </w:p>
    <w:p w14:paraId="76E62140" w14:textId="77777777" w:rsidR="00831D68" w:rsidRPr="00ED1A0C" w:rsidRDefault="00E13759" w:rsidP="00ED1A0C">
      <w:pPr>
        <w:ind w:left="240"/>
      </w:pPr>
      <w:r>
        <w:t>git clone https://github.com/joslat92/TesisProject-Tutor.git</w:t>
      </w:r>
      <w:r>
        <w:br/>
        <w:t>cd TesisProject-Tutor</w:t>
      </w:r>
      <w:r>
        <w:br/>
        <w:t>git checkout entrega-definitiva-2026-08-22</w:t>
      </w:r>
    </w:p>
    <w:p w14:paraId="75967AE6" w14:textId="77777777" w:rsidR="007053A2" w:rsidRPr="00ED1A0C" w:rsidRDefault="007D42D0" w:rsidP="00ED1A0C">
      <w:pPr>
        <w:pStyle w:val="Heading2"/>
        <w:keepNext/>
        <w:keepLines/>
        <w:numPr>
          <w:ilvl w:val="0"/>
          <w:numId w:val="0"/>
        </w:numPr>
      </w:pPr>
      <w:bookmarkStart w:id="65" w:name="_Toc238331193"/>
      <w:r w:rsidRPr="00ED1A0C">
        <w:t>B.3. Construcción de la base de datos</w:t>
      </w:r>
      <w:bookmarkEnd w:id="65"/>
    </w:p>
    <w:p w14:paraId="28F5C410" w14:textId="77777777" w:rsidR="007053A2" w:rsidRPr="00ED1A0C" w:rsidRDefault="007D42D0" w:rsidP="00ED1A0C">
      <w:r w:rsidRPr="00ED1A0C">
        <w:t>El dataset canónico no se publica en Git y debe construirse a partir de las fuentes identificadas. Primero se ejecuta 10_fetch_market_data.py. La consulta GDELT requiere un proyecto propio de Google Cloud con BigQuery y facturación; 30_fetch_gdelt.py debe ejecutarse primero sin --execute para revisar el dry-run y el límite de bytes. La consulta sellada leyó 1.209,42 GiB. Después se ejecutan 35_audit_gdelt_candidates.py y 40_build_curated.py. La guía exacta está en docs/REPRODUCIR.md.</w:t>
      </w:r>
    </w:p>
    <w:p w14:paraId="776F730D" w14:textId="77777777" w:rsidR="007053A2" w:rsidRPr="00ED1A0C" w:rsidRDefault="007D42D0" w:rsidP="00ED1A0C">
      <w:r w:rsidRPr="00ED1A0C">
        <w:t>El archivo resultante debe contener 2.558 filas y producir SHA-256 abf82d900314ce09cd00113785804e9f6742c38dd0867880ae9620c2a12f92ce antes de ejecutar modelos. No se debe lanzar la consulta GDELT sin revisar costo, cuota y presupuesto del proyecto utilizado.</w:t>
      </w:r>
    </w:p>
    <w:p w14:paraId="099DA061" w14:textId="77777777" w:rsidR="00831D68" w:rsidRPr="00ED1A0C" w:rsidRDefault="00E13759" w:rsidP="00ED1A0C">
      <w:pPr>
        <w:pStyle w:val="Heading2"/>
        <w:keepNext/>
        <w:keepLines/>
        <w:numPr>
          <w:ilvl w:val="0"/>
          <w:numId w:val="0"/>
        </w:numPr>
      </w:pPr>
      <w:bookmarkStart w:id="66" w:name="_Toc238331194"/>
      <w:r w:rsidRPr="00ED1A0C">
        <w:lastRenderedPageBreak/>
        <w:t>B.4. Estructura del pipeline</w:t>
      </w:r>
      <w:bookmarkEnd w:id="66"/>
    </w:p>
    <w:p w14:paraId="7F1E5704" w14:textId="77777777" w:rsidR="00831D68" w:rsidRPr="00ED1A0C" w:rsidRDefault="00E13759" w:rsidP="00ED1A0C">
      <w:pPr>
        <w:spacing w:after="120"/>
      </w:pPr>
      <w:r w:rsidRPr="00ED1A0C">
        <w:t>El código se organiza bajo src/. El núcleo (src/core/) contiene el validador de contrato con fail-fast (contract.py), la prueba de Diebold–Mariano con kernel de Bartlett (dm.py) y las métricas compartidas (metrics.py). Las etapas ejecutables se ubican en src/stages/ y se orquestan mediante run_all.py.</w:t>
      </w:r>
    </w:p>
    <w:p w14:paraId="49FD33FB" w14:textId="77777777" w:rsidR="00831D68" w:rsidRPr="00ED1A0C" w:rsidRDefault="00E13759" w:rsidP="00ED1A0C">
      <w:pPr>
        <w:spacing w:after="160"/>
        <w:ind w:left="240"/>
      </w:pPr>
      <w:r w:rsidRPr="00ED1A0C">
        <w:t>00_prepare.py  Preparación de datos</w:t>
      </w:r>
      <w:r w:rsidRPr="00ED1A0C">
        <w:br/>
        <w:t>05_stationarity.py  ADF/KPSS y correlogramas</w:t>
      </w:r>
      <w:r w:rsidRPr="00ED1A0C">
        <w:br/>
        <w:t>10_baselines.py  Baseline RW</w:t>
      </w:r>
      <w:r w:rsidRPr="00ED1A0C">
        <w:br/>
        <w:t>11_train_arima.py  ARIMA iterado</w:t>
      </w:r>
      <w:r w:rsidRPr="00ED1A0C">
        <w:br/>
        <w:t>13_train_sarimax.py  ARIMAX/SARIMAX</w:t>
      </w:r>
      <w:r w:rsidRPr="00ED1A0C">
        <w:br/>
        <w:t>12_train_lstm.py  Variantes LSTM OOS</w:t>
      </w:r>
      <w:r w:rsidRPr="00ED1A0C">
        <w:br/>
        <w:t>14_walkforward.py  Walk-forward mensual</w:t>
      </w:r>
      <w:r w:rsidRPr="00ED1A0C">
        <w:br/>
        <w:t>15_multiseed_lstm.py  120 entrenamientos</w:t>
      </w:r>
      <w:r w:rsidRPr="00ED1A0C">
        <w:br/>
        <w:t>16_robustez_2025.py  Robustez 2025</w:t>
      </w:r>
      <w:r w:rsidRPr="00ED1A0C">
        <w:br/>
        <w:t>20_evaluate_stats.py / 24_wf_metrics.py  Evaluación</w:t>
      </w:r>
      <w:r w:rsidRPr="00ED1A0C">
        <w:br/>
        <w:t>30_make_figures.py / 31_regimes.py  Figuras y regímenes</w:t>
      </w:r>
    </w:p>
    <w:p w14:paraId="11C00405" w14:textId="77777777" w:rsidR="00831D68" w:rsidRPr="00ED1A0C" w:rsidRDefault="00E13759" w:rsidP="00ED1A0C">
      <w:r>
        <w:t>El gate de integridad valida contrato, ausencia de fuga, objetivo contra el dataset, alineación de la ventana LSTM, inventario de salidas e inferencia. run_all.py verifica previamente la existencia, las 2.558 filas y el SHA-256 del dataset. Si la corrida completa termina con RUN_ALL_OK y genera el manifiesto v3, todos los controles pasaron.</w:t>
      </w:r>
    </w:p>
    <w:p w14:paraId="0E66F382" w14:textId="77777777" w:rsidR="00831D68" w:rsidRPr="00ED1A0C" w:rsidRDefault="00E13759" w:rsidP="00ED1A0C">
      <w:pPr>
        <w:pStyle w:val="Heading2"/>
        <w:keepNext/>
        <w:keepLines/>
        <w:numPr>
          <w:ilvl w:val="0"/>
          <w:numId w:val="0"/>
        </w:numPr>
      </w:pPr>
      <w:bookmarkStart w:id="67" w:name="_Toc238331195"/>
      <w:r w:rsidRPr="00ED1A0C">
        <w:t>B.5. Reproducción de los resultados</w:t>
      </w:r>
      <w:bookmarkEnd w:id="67"/>
    </w:p>
    <w:p w14:paraId="1E9884D7" w14:textId="77777777" w:rsidR="00831D68" w:rsidRPr="00ED1A0C" w:rsidRDefault="00E13759" w:rsidP="00ED1A0C">
      <w:pPr>
        <w:spacing w:after="120"/>
      </w:pPr>
      <w:r w:rsidRPr="00ED1A0C">
        <w:t>Se recomienda ejecutar primero la verificación rápida de mecánica y, después, la reproducción completa:</w:t>
      </w:r>
    </w:p>
    <w:p w14:paraId="5C2CF1F0" w14:textId="77777777" w:rsidR="00831D68" w:rsidRPr="00ED1A0C" w:rsidRDefault="00E13759" w:rsidP="00ED1A0C">
      <w:pPr>
        <w:spacing w:after="160"/>
        <w:ind w:left="240"/>
      </w:pPr>
      <w:r w:rsidRPr="00ED1A0C">
        <w:t># Pruebas</w:t>
      </w:r>
      <w:r w:rsidRPr="00ED1A0C">
        <w:br/>
        <w:t>.venv\Scripts\python.exe -m pytest -q</w:t>
      </w:r>
      <w:r w:rsidRPr="00ED1A0C">
        <w:br/>
      </w:r>
      <w:r w:rsidRPr="00ED1A0C">
        <w:br/>
        <w:t># Verificación rápida aislada</w:t>
      </w:r>
      <w:r w:rsidRPr="00ED1A0C">
        <w:br/>
        <w:t>.venv\Scripts\python.exe run_all.py --quick</w:t>
      </w:r>
      <w:r w:rsidRPr="00ED1A0C">
        <w:br/>
      </w:r>
      <w:r w:rsidRPr="00ED1A0C">
        <w:br/>
        <w:t># Reproducción completa con archivo de resultados previos</w:t>
      </w:r>
      <w:r w:rsidRPr="00ED1A0C">
        <w:br/>
        <w:t>.venv\Scripts\python.exe run_all.py --fresh</w:t>
      </w:r>
    </w:p>
    <w:p w14:paraId="434A691E" w14:textId="77777777" w:rsidR="00831D68" w:rsidRPr="00ED1A0C" w:rsidRDefault="00E13759" w:rsidP="00ED1A0C">
      <w:pPr>
        <w:spacing w:after="160"/>
      </w:pPr>
      <w:r w:rsidRPr="00ED1A0C">
        <w:t>El modo --quick crea una copia temporal aislada, reduce las LSTM a dos épocas y omite etapas costosas; no produce cifras de la tesis. --fresh archiva data/processed, outputs y reports en _run_archive/, recrea los directorios y ejecuta la cadena completa sin borrar resultados anteriores.</w:t>
      </w:r>
    </w:p>
    <w:p w14:paraId="18AF7114" w14:textId="77777777" w:rsidR="00831D68" w:rsidRPr="00ED1A0C" w:rsidRDefault="00E13759" w:rsidP="00ED1A0C">
      <w:pPr>
        <w:spacing w:after="120"/>
      </w:pPr>
      <w:r>
        <w:lastRenderedPageBreak/>
        <w:t>La corrida definitiva con --fresh terminó con RUN_ALL_OK en 19.916 minutos y pytest aprobó 27 pruebas. Produjo 512 predicciones, 19 tablas y 28 figuras. El manifiesto v3 registra hashes portables, versiones del entorno y el commit ejecutado; la auditoría independiente reconstruyó y_true y las métricas sin discrepancias materiales.</w:t>
      </w:r>
    </w:p>
    <w:p w14:paraId="1D91C331" w14:textId="77777777" w:rsidR="00B036BF" w:rsidRPr="00ED1A0C" w:rsidRDefault="00E47ACD" w:rsidP="00ED1A0C">
      <w:pPr>
        <w:pStyle w:val="Heading1"/>
        <w:keepNext/>
        <w:keepLines/>
        <w:numPr>
          <w:ilvl w:val="0"/>
          <w:numId w:val="0"/>
        </w:numPr>
      </w:pPr>
      <w:bookmarkStart w:id="68" w:name="_Toc238331196"/>
      <w:r w:rsidRPr="00ED1A0C">
        <w:t>Apéndice C. Glosario técnico</w:t>
      </w:r>
      <w:bookmarkEnd w:id="68"/>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80"/>
        <w:gridCol w:w="5759"/>
      </w:tblGrid>
      <w:tr w:rsidR="00936E3E" w:rsidRPr="00ED1A0C" w14:paraId="5122D3B6" w14:textId="77777777" w:rsidTr="00FA736A">
        <w:trPr>
          <w:cantSplit/>
          <w:trHeight w:val="300"/>
          <w:tblHeader/>
        </w:trPr>
        <w:tc>
          <w:tcPr>
            <w:tcW w:w="3880" w:type="dxa"/>
            <w:vAlign w:val="center"/>
            <w:hideMark/>
          </w:tcPr>
          <w:p w14:paraId="7BF9E7BE" w14:textId="77777777" w:rsidR="00936E3E" w:rsidRPr="00ED1A0C" w:rsidRDefault="00936E3E" w:rsidP="00ED1A0C">
            <w:pPr>
              <w:spacing w:after="16" w:line="360" w:lineRule="auto"/>
              <w:jc w:val="center"/>
              <w:rPr>
                <w:b/>
                <w:bCs/>
                <w:color w:val="000000"/>
                <w:lang w:val="es-MX"/>
              </w:rPr>
            </w:pPr>
            <w:r w:rsidRPr="00ED1A0C">
              <w:rPr>
                <w:b/>
                <w:bCs/>
                <w:color w:val="000000"/>
                <w:lang w:val="es-MX"/>
              </w:rPr>
              <w:t>Término</w:t>
            </w:r>
          </w:p>
        </w:tc>
        <w:tc>
          <w:tcPr>
            <w:tcW w:w="5759" w:type="dxa"/>
            <w:vAlign w:val="center"/>
            <w:hideMark/>
          </w:tcPr>
          <w:p w14:paraId="3D3C6606" w14:textId="77777777" w:rsidR="00936E3E" w:rsidRPr="00ED1A0C" w:rsidRDefault="00936E3E" w:rsidP="00ED1A0C">
            <w:pPr>
              <w:spacing w:after="16" w:line="360" w:lineRule="auto"/>
              <w:jc w:val="center"/>
              <w:rPr>
                <w:b/>
                <w:bCs/>
                <w:color w:val="000000"/>
                <w:lang w:val="es-MX"/>
              </w:rPr>
            </w:pPr>
            <w:r w:rsidRPr="00ED1A0C">
              <w:rPr>
                <w:b/>
                <w:bCs/>
                <w:color w:val="000000"/>
                <w:lang w:val="es-MX"/>
              </w:rPr>
              <w:t>Definición breve</w:t>
            </w:r>
          </w:p>
        </w:tc>
      </w:tr>
      <w:tr w:rsidR="00936E3E" w:rsidRPr="00ED1A0C" w14:paraId="2195F91C" w14:textId="77777777" w:rsidTr="00FA736A">
        <w:trPr>
          <w:cantSplit/>
          <w:trHeight w:val="900"/>
        </w:trPr>
        <w:tc>
          <w:tcPr>
            <w:tcW w:w="3880" w:type="dxa"/>
            <w:vAlign w:val="center"/>
            <w:hideMark/>
          </w:tcPr>
          <w:p w14:paraId="4020DDA9" w14:textId="77777777" w:rsidR="00936E3E" w:rsidRPr="00ED1A0C" w:rsidRDefault="00936E3E" w:rsidP="00ED1A0C">
            <w:pPr>
              <w:spacing w:after="16" w:line="360" w:lineRule="auto"/>
              <w:rPr>
                <w:b/>
                <w:bCs/>
                <w:color w:val="000000"/>
                <w:lang w:val="es-MX"/>
              </w:rPr>
            </w:pPr>
            <w:r w:rsidRPr="00ED1A0C">
              <w:rPr>
                <w:b/>
                <w:bCs/>
                <w:color w:val="000000"/>
                <w:lang w:val="es-MX"/>
              </w:rPr>
              <w:t>Walk-forward validation</w:t>
            </w:r>
          </w:p>
        </w:tc>
        <w:tc>
          <w:tcPr>
            <w:tcW w:w="5759" w:type="dxa"/>
            <w:vAlign w:val="center"/>
            <w:hideMark/>
          </w:tcPr>
          <w:p w14:paraId="47E46F7D" w14:textId="77777777" w:rsidR="00936E3E" w:rsidRPr="00ED1A0C" w:rsidRDefault="00936E3E" w:rsidP="00ED1A0C">
            <w:pPr>
              <w:spacing w:after="16" w:line="360" w:lineRule="auto"/>
              <w:rPr>
                <w:color w:val="000000"/>
                <w:lang w:val="es-MX"/>
              </w:rPr>
            </w:pPr>
            <w:r w:rsidRPr="00ED1A0C">
              <w:t>Validación temporal por bloques mensuales: cada modelo se re-estima con una ventana expanding que termina antes del bloque evaluado.</w:t>
            </w:r>
          </w:p>
        </w:tc>
      </w:tr>
      <w:tr w:rsidR="00936E3E" w:rsidRPr="00ED1A0C" w14:paraId="6E5F4278" w14:textId="77777777" w:rsidTr="00FA736A">
        <w:trPr>
          <w:cantSplit/>
          <w:trHeight w:val="600"/>
        </w:trPr>
        <w:tc>
          <w:tcPr>
            <w:tcW w:w="3880" w:type="dxa"/>
            <w:vAlign w:val="center"/>
            <w:hideMark/>
          </w:tcPr>
          <w:p w14:paraId="118273D4" w14:textId="77777777" w:rsidR="00936E3E" w:rsidRPr="00ED1A0C" w:rsidRDefault="00936E3E" w:rsidP="00ED1A0C">
            <w:pPr>
              <w:spacing w:after="16" w:line="360" w:lineRule="auto"/>
              <w:rPr>
                <w:b/>
                <w:bCs/>
                <w:color w:val="000000"/>
                <w:lang w:val="es-MX"/>
              </w:rPr>
            </w:pPr>
            <w:r w:rsidRPr="00ED1A0C">
              <w:rPr>
                <w:b/>
                <w:bCs/>
                <w:color w:val="000000"/>
                <w:lang w:val="es-MX"/>
              </w:rPr>
              <w:t>Rolling-window validation</w:t>
            </w:r>
          </w:p>
        </w:tc>
        <w:tc>
          <w:tcPr>
            <w:tcW w:w="5759" w:type="dxa"/>
            <w:vAlign w:val="center"/>
            <w:hideMark/>
          </w:tcPr>
          <w:p w14:paraId="54A23886" w14:textId="77777777" w:rsidR="00936E3E" w:rsidRPr="00ED1A0C" w:rsidRDefault="00936E3E" w:rsidP="00ED1A0C">
            <w:pPr>
              <w:spacing w:after="16" w:line="360" w:lineRule="auto"/>
              <w:rPr>
                <w:color w:val="000000"/>
                <w:lang w:val="es-MX"/>
              </w:rPr>
            </w:pPr>
            <w:r w:rsidRPr="00ED1A0C">
              <w:rPr>
                <w:color w:val="000000"/>
                <w:lang w:val="es-MX"/>
              </w:rPr>
              <w:t>Esquema de validación que mantiene fija la longitud de la ventana y la “desliza” a lo largo del tiempo.</w:t>
            </w:r>
          </w:p>
        </w:tc>
      </w:tr>
      <w:tr w:rsidR="00936E3E" w:rsidRPr="00ED1A0C" w14:paraId="16A79940" w14:textId="77777777" w:rsidTr="00FA736A">
        <w:trPr>
          <w:cantSplit/>
          <w:trHeight w:val="600"/>
        </w:trPr>
        <w:tc>
          <w:tcPr>
            <w:tcW w:w="3880" w:type="dxa"/>
            <w:vAlign w:val="center"/>
            <w:hideMark/>
          </w:tcPr>
          <w:p w14:paraId="5785F4F9" w14:textId="77777777" w:rsidR="00936E3E" w:rsidRPr="00ED1A0C" w:rsidRDefault="00936E3E" w:rsidP="00ED1A0C">
            <w:pPr>
              <w:spacing w:after="16" w:line="360" w:lineRule="auto"/>
              <w:rPr>
                <w:b/>
                <w:bCs/>
                <w:color w:val="000000"/>
                <w:lang w:val="es-MX"/>
              </w:rPr>
            </w:pPr>
            <w:r w:rsidRPr="00ED1A0C">
              <w:rPr>
                <w:b/>
                <w:bCs/>
                <w:color w:val="000000"/>
                <w:lang w:val="es-MX"/>
              </w:rPr>
              <w:t>Diebold–Mariano test (DM)</w:t>
            </w:r>
          </w:p>
        </w:tc>
        <w:tc>
          <w:tcPr>
            <w:tcW w:w="5759" w:type="dxa"/>
            <w:vAlign w:val="center"/>
            <w:hideMark/>
          </w:tcPr>
          <w:p w14:paraId="4913C634" w14:textId="77777777" w:rsidR="00936E3E" w:rsidRPr="00ED1A0C" w:rsidRDefault="00936E3E" w:rsidP="00ED1A0C">
            <w:pPr>
              <w:spacing w:after="16" w:line="360" w:lineRule="auto"/>
              <w:rPr>
                <w:color w:val="000000"/>
                <w:lang w:val="es-MX"/>
              </w:rPr>
            </w:pPr>
            <w:r w:rsidRPr="00ED1A0C">
              <w:rPr>
                <w:color w:val="000000"/>
                <w:lang w:val="es-MX"/>
              </w:rPr>
              <w:t>Contraste estadístico para comprobar si las diferencias de error entre dos modelos son significativas.</w:t>
            </w:r>
          </w:p>
        </w:tc>
      </w:tr>
      <w:tr w:rsidR="00936E3E" w:rsidRPr="00ED1A0C" w14:paraId="052572E6" w14:textId="77777777" w:rsidTr="00FA736A">
        <w:trPr>
          <w:cantSplit/>
          <w:trHeight w:val="600"/>
        </w:trPr>
        <w:tc>
          <w:tcPr>
            <w:tcW w:w="3880" w:type="dxa"/>
            <w:vAlign w:val="center"/>
            <w:hideMark/>
          </w:tcPr>
          <w:p w14:paraId="36AEF65B" w14:textId="77777777" w:rsidR="00936E3E" w:rsidRPr="00ED1A0C" w:rsidRDefault="00936E3E" w:rsidP="00ED1A0C">
            <w:pPr>
              <w:spacing w:after="16" w:line="360" w:lineRule="auto"/>
              <w:rPr>
                <w:b/>
                <w:bCs/>
                <w:color w:val="000000"/>
                <w:lang w:val="es-MX"/>
              </w:rPr>
            </w:pPr>
            <w:r w:rsidRPr="00ED1A0C">
              <w:rPr>
                <w:b/>
                <w:bCs/>
                <w:color w:val="000000"/>
                <w:lang w:val="es-MX"/>
              </w:rPr>
              <w:t>ARIMA (p,d,q)</w:t>
            </w:r>
          </w:p>
        </w:tc>
        <w:tc>
          <w:tcPr>
            <w:tcW w:w="5759" w:type="dxa"/>
            <w:vAlign w:val="center"/>
            <w:hideMark/>
          </w:tcPr>
          <w:p w14:paraId="712DCD2F" w14:textId="77777777" w:rsidR="00936E3E" w:rsidRPr="00ED1A0C" w:rsidRDefault="00936E3E" w:rsidP="00ED1A0C">
            <w:pPr>
              <w:spacing w:after="16" w:line="360" w:lineRule="auto"/>
              <w:rPr>
                <w:color w:val="000000"/>
                <w:lang w:val="es-MX"/>
              </w:rPr>
            </w:pPr>
            <w:r w:rsidRPr="00ED1A0C">
              <w:rPr>
                <w:color w:val="000000"/>
                <w:lang w:val="es-MX"/>
              </w:rPr>
              <w:t>Modelo autorregresivo integrado de media móvil para series estacionarias (sin estacionalidad explícita).</w:t>
            </w:r>
          </w:p>
        </w:tc>
      </w:tr>
      <w:tr w:rsidR="00936E3E" w:rsidRPr="00ED1A0C" w14:paraId="0AE303D7" w14:textId="77777777" w:rsidTr="00FA736A">
        <w:trPr>
          <w:cantSplit/>
          <w:trHeight w:val="600"/>
        </w:trPr>
        <w:tc>
          <w:tcPr>
            <w:tcW w:w="3880" w:type="dxa"/>
            <w:vAlign w:val="center"/>
            <w:hideMark/>
          </w:tcPr>
          <w:p w14:paraId="08B5878C" w14:textId="77777777" w:rsidR="00936E3E" w:rsidRPr="00ED1A0C" w:rsidRDefault="00936E3E" w:rsidP="00ED1A0C">
            <w:pPr>
              <w:spacing w:after="16" w:line="360" w:lineRule="auto"/>
              <w:rPr>
                <w:b/>
                <w:bCs/>
                <w:color w:val="000000"/>
                <w:lang w:val="es-MX"/>
              </w:rPr>
            </w:pPr>
            <w:r w:rsidRPr="00ED1A0C">
              <w:rPr>
                <w:b/>
                <w:bCs/>
                <w:color w:val="000000"/>
                <w:lang w:val="es-MX"/>
              </w:rPr>
              <w:t>SARIMA (p,d,q)(P,D,Q)</w:t>
            </w:r>
          </w:p>
        </w:tc>
        <w:tc>
          <w:tcPr>
            <w:tcW w:w="5759" w:type="dxa"/>
            <w:vAlign w:val="center"/>
            <w:hideMark/>
          </w:tcPr>
          <w:p w14:paraId="371DBCDC" w14:textId="77777777" w:rsidR="00936E3E" w:rsidRPr="00ED1A0C" w:rsidRDefault="00936E3E" w:rsidP="00ED1A0C">
            <w:pPr>
              <w:spacing w:after="16" w:line="360" w:lineRule="auto"/>
              <w:rPr>
                <w:color w:val="000000"/>
                <w:lang w:val="es-MX"/>
              </w:rPr>
            </w:pPr>
            <w:r w:rsidRPr="00ED1A0C">
              <w:rPr>
                <w:color w:val="000000"/>
                <w:lang w:val="es-MX"/>
              </w:rPr>
              <w:t xml:space="preserve">ARIMA extendido con componentes estacionales; </w:t>
            </w:r>
            <w:r w:rsidRPr="00ED1A0C">
              <w:rPr>
                <w:i/>
                <w:iCs/>
                <w:color w:val="000000"/>
                <w:lang w:val="es-MX"/>
              </w:rPr>
              <w:t>s</w:t>
            </w:r>
            <w:r w:rsidRPr="00ED1A0C">
              <w:rPr>
                <w:color w:val="000000"/>
                <w:lang w:val="es-MX"/>
              </w:rPr>
              <w:t xml:space="preserve"> es la periodicidad (p.ej. 12 para mensual).</w:t>
            </w:r>
          </w:p>
        </w:tc>
      </w:tr>
      <w:tr w:rsidR="00936E3E" w:rsidRPr="00ED1A0C" w14:paraId="3271C241" w14:textId="77777777" w:rsidTr="00FA736A">
        <w:trPr>
          <w:cantSplit/>
          <w:trHeight w:val="600"/>
        </w:trPr>
        <w:tc>
          <w:tcPr>
            <w:tcW w:w="3880" w:type="dxa"/>
            <w:vAlign w:val="center"/>
            <w:hideMark/>
          </w:tcPr>
          <w:p w14:paraId="42170042" w14:textId="77777777" w:rsidR="00936E3E" w:rsidRPr="00ED1A0C" w:rsidRDefault="00936E3E" w:rsidP="00ED1A0C">
            <w:pPr>
              <w:spacing w:after="16" w:line="360" w:lineRule="auto"/>
              <w:rPr>
                <w:b/>
                <w:bCs/>
                <w:color w:val="000000"/>
                <w:lang w:val="es-MX"/>
              </w:rPr>
            </w:pPr>
            <w:r w:rsidRPr="00ED1A0C">
              <w:rPr>
                <w:b/>
                <w:bCs/>
                <w:color w:val="000000"/>
                <w:lang w:val="es-MX"/>
              </w:rPr>
              <w:t>SARIMAX / SARIMA-X</w:t>
            </w:r>
          </w:p>
        </w:tc>
        <w:tc>
          <w:tcPr>
            <w:tcW w:w="5759" w:type="dxa"/>
            <w:vAlign w:val="center"/>
            <w:hideMark/>
          </w:tcPr>
          <w:p w14:paraId="0771C3D0" w14:textId="77777777" w:rsidR="00936E3E" w:rsidRPr="00ED1A0C" w:rsidRDefault="00936E3E" w:rsidP="00ED1A0C">
            <w:pPr>
              <w:spacing w:after="16" w:line="360" w:lineRule="auto"/>
              <w:rPr>
                <w:color w:val="000000"/>
                <w:lang w:val="es-MX"/>
              </w:rPr>
            </w:pPr>
            <w:r w:rsidRPr="00ED1A0C">
              <w:rPr>
                <w:color w:val="000000"/>
                <w:lang w:val="es-MX"/>
              </w:rPr>
              <w:t>SARIMA que acepta variables exógenas (</w:t>
            </w:r>
            <w:r w:rsidRPr="00ED1A0C">
              <w:rPr>
                <w:i/>
                <w:iCs/>
                <w:color w:val="000000"/>
                <w:lang w:val="es-MX"/>
              </w:rPr>
              <w:t>X</w:t>
            </w:r>
            <w:r w:rsidRPr="00ED1A0C">
              <w:rPr>
                <w:color w:val="000000"/>
                <w:lang w:val="es-MX"/>
              </w:rPr>
              <w:t>) adicionales (ej. VIX).</w:t>
            </w:r>
          </w:p>
        </w:tc>
      </w:tr>
      <w:tr w:rsidR="00936E3E" w:rsidRPr="00ED1A0C" w14:paraId="4472AAD9" w14:textId="77777777" w:rsidTr="00FA736A">
        <w:trPr>
          <w:cantSplit/>
          <w:trHeight w:val="600"/>
        </w:trPr>
        <w:tc>
          <w:tcPr>
            <w:tcW w:w="3880" w:type="dxa"/>
            <w:vAlign w:val="center"/>
            <w:hideMark/>
          </w:tcPr>
          <w:p w14:paraId="5135FA39" w14:textId="77777777" w:rsidR="00936E3E" w:rsidRPr="00ED1A0C" w:rsidRDefault="00936E3E" w:rsidP="00ED1A0C">
            <w:pPr>
              <w:spacing w:after="16" w:line="360" w:lineRule="auto"/>
              <w:rPr>
                <w:b/>
                <w:bCs/>
                <w:color w:val="000000"/>
                <w:lang w:val="en-US"/>
              </w:rPr>
            </w:pPr>
            <w:r w:rsidRPr="00ED1A0C">
              <w:rPr>
                <w:b/>
                <w:bCs/>
                <w:color w:val="000000"/>
                <w:lang w:val="en-US"/>
              </w:rPr>
              <w:t>LSTM (Long Short-Term Memory)</w:t>
            </w:r>
          </w:p>
        </w:tc>
        <w:tc>
          <w:tcPr>
            <w:tcW w:w="5759" w:type="dxa"/>
            <w:vAlign w:val="center"/>
            <w:hideMark/>
          </w:tcPr>
          <w:p w14:paraId="1ECD48E8" w14:textId="77777777" w:rsidR="00936E3E" w:rsidRPr="00ED1A0C" w:rsidRDefault="00936E3E" w:rsidP="00ED1A0C">
            <w:pPr>
              <w:spacing w:after="16" w:line="360" w:lineRule="auto"/>
              <w:rPr>
                <w:color w:val="000000"/>
                <w:lang w:val="es-MX"/>
              </w:rPr>
            </w:pPr>
            <w:r w:rsidRPr="00ED1A0C">
              <w:rPr>
                <w:color w:val="000000"/>
                <w:lang w:val="es-MX"/>
              </w:rPr>
              <w:t xml:space="preserve">Células de red neuronal recurrente que mitigan el </w:t>
            </w:r>
            <w:r w:rsidRPr="00ED1A0C">
              <w:rPr>
                <w:i/>
                <w:iCs/>
                <w:color w:val="000000"/>
                <w:lang w:val="es-MX"/>
              </w:rPr>
              <w:t>vanishing gradient</w:t>
            </w:r>
            <w:r w:rsidRPr="00ED1A0C">
              <w:rPr>
                <w:color w:val="000000"/>
                <w:lang w:val="es-MX"/>
              </w:rPr>
              <w:t xml:space="preserve"> y capturan dependencias de largo plazo.</w:t>
            </w:r>
          </w:p>
        </w:tc>
      </w:tr>
      <w:tr w:rsidR="00936E3E" w:rsidRPr="00ED1A0C" w14:paraId="663E4879" w14:textId="77777777" w:rsidTr="00FA736A">
        <w:trPr>
          <w:cantSplit/>
          <w:trHeight w:val="600"/>
        </w:trPr>
        <w:tc>
          <w:tcPr>
            <w:tcW w:w="3880" w:type="dxa"/>
            <w:vAlign w:val="center"/>
            <w:hideMark/>
          </w:tcPr>
          <w:p w14:paraId="7E111401" w14:textId="77777777" w:rsidR="00936E3E" w:rsidRPr="00ED1A0C" w:rsidRDefault="00936E3E" w:rsidP="00ED1A0C">
            <w:pPr>
              <w:spacing w:after="16" w:line="360" w:lineRule="auto"/>
              <w:rPr>
                <w:b/>
                <w:bCs/>
                <w:color w:val="000000"/>
                <w:lang w:val="es-MX"/>
              </w:rPr>
            </w:pPr>
            <w:r w:rsidRPr="00ED1A0C">
              <w:rPr>
                <w:b/>
                <w:bCs/>
                <w:color w:val="000000"/>
                <w:lang w:val="es-MX"/>
              </w:rPr>
              <w:t>Look-back window</w:t>
            </w:r>
          </w:p>
        </w:tc>
        <w:tc>
          <w:tcPr>
            <w:tcW w:w="5759" w:type="dxa"/>
            <w:vAlign w:val="center"/>
            <w:hideMark/>
          </w:tcPr>
          <w:p w14:paraId="70396E02" w14:textId="77777777" w:rsidR="00936E3E" w:rsidRPr="00ED1A0C" w:rsidRDefault="00936E3E" w:rsidP="00ED1A0C">
            <w:pPr>
              <w:spacing w:after="16" w:line="360" w:lineRule="auto"/>
              <w:rPr>
                <w:color w:val="000000"/>
                <w:lang w:val="es-MX"/>
              </w:rPr>
            </w:pPr>
            <w:r w:rsidRPr="00ED1A0C">
              <w:rPr>
                <w:color w:val="000000"/>
                <w:lang w:val="es-MX"/>
              </w:rPr>
              <w:t>Número de pasos históricos que se suministran como entrada a la red (ej. 40 días).</w:t>
            </w:r>
          </w:p>
        </w:tc>
      </w:tr>
      <w:tr w:rsidR="00936E3E" w:rsidRPr="00ED1A0C" w14:paraId="2E2E1325" w14:textId="77777777" w:rsidTr="00FA736A">
        <w:trPr>
          <w:cantSplit/>
          <w:trHeight w:val="600"/>
        </w:trPr>
        <w:tc>
          <w:tcPr>
            <w:tcW w:w="3880" w:type="dxa"/>
            <w:vAlign w:val="center"/>
            <w:hideMark/>
          </w:tcPr>
          <w:p w14:paraId="7E6F2CA2" w14:textId="77777777" w:rsidR="00936E3E" w:rsidRPr="00ED1A0C" w:rsidRDefault="00936E3E" w:rsidP="00ED1A0C">
            <w:pPr>
              <w:spacing w:after="16" w:line="360" w:lineRule="auto"/>
              <w:rPr>
                <w:b/>
                <w:bCs/>
                <w:color w:val="000000"/>
                <w:lang w:val="es-MX"/>
              </w:rPr>
            </w:pPr>
            <w:r w:rsidRPr="00ED1A0C">
              <w:rPr>
                <w:b/>
                <w:bCs/>
                <w:color w:val="000000"/>
                <w:lang w:val="es-MX"/>
              </w:rPr>
              <w:t>Hyper-parameter tuning</w:t>
            </w:r>
          </w:p>
        </w:tc>
        <w:tc>
          <w:tcPr>
            <w:tcW w:w="5759" w:type="dxa"/>
            <w:vAlign w:val="center"/>
            <w:hideMark/>
          </w:tcPr>
          <w:p w14:paraId="0A104B86" w14:textId="77777777" w:rsidR="00936E3E" w:rsidRPr="00ED1A0C" w:rsidRDefault="00936E3E" w:rsidP="00ED1A0C">
            <w:pPr>
              <w:spacing w:after="16" w:line="360" w:lineRule="auto"/>
              <w:rPr>
                <w:color w:val="000000"/>
                <w:lang w:val="es-MX"/>
              </w:rPr>
            </w:pPr>
            <w:r w:rsidRPr="00ED1A0C">
              <w:rPr>
                <w:color w:val="000000"/>
                <w:lang w:val="es-MX"/>
              </w:rPr>
              <w:t>Búsqueda sistemática (grid o aleatoria) de configuraciones que minimicen la métrica de validación.</w:t>
            </w:r>
          </w:p>
        </w:tc>
      </w:tr>
      <w:tr w:rsidR="00936E3E" w:rsidRPr="00ED1A0C" w14:paraId="0854BFD4" w14:textId="77777777" w:rsidTr="00FA736A">
        <w:trPr>
          <w:cantSplit/>
          <w:trHeight w:val="600"/>
        </w:trPr>
        <w:tc>
          <w:tcPr>
            <w:tcW w:w="3880" w:type="dxa"/>
            <w:vAlign w:val="center"/>
            <w:hideMark/>
          </w:tcPr>
          <w:p w14:paraId="38A14683" w14:textId="77777777" w:rsidR="00936E3E" w:rsidRPr="00ED1A0C" w:rsidRDefault="00936E3E" w:rsidP="00ED1A0C">
            <w:pPr>
              <w:spacing w:after="16" w:line="360" w:lineRule="auto"/>
              <w:rPr>
                <w:b/>
                <w:bCs/>
                <w:color w:val="000000"/>
                <w:lang w:val="es-MX"/>
              </w:rPr>
            </w:pPr>
            <w:r w:rsidRPr="00ED1A0C">
              <w:rPr>
                <w:b/>
                <w:bCs/>
                <w:color w:val="000000"/>
                <w:lang w:val="es-MX"/>
              </w:rPr>
              <w:t>Early stopping</w:t>
            </w:r>
          </w:p>
        </w:tc>
        <w:tc>
          <w:tcPr>
            <w:tcW w:w="5759" w:type="dxa"/>
            <w:vAlign w:val="center"/>
            <w:hideMark/>
          </w:tcPr>
          <w:p w14:paraId="1E1AE1CA" w14:textId="77777777" w:rsidR="00936E3E" w:rsidRPr="00ED1A0C" w:rsidRDefault="00936E3E" w:rsidP="00ED1A0C">
            <w:pPr>
              <w:spacing w:after="16" w:line="360" w:lineRule="auto"/>
              <w:rPr>
                <w:color w:val="000000"/>
                <w:lang w:val="es-MX"/>
              </w:rPr>
            </w:pPr>
            <w:r w:rsidRPr="00ED1A0C">
              <w:rPr>
                <w:color w:val="000000"/>
                <w:lang w:val="es-MX"/>
              </w:rPr>
              <w:t xml:space="preserve">Estrategia que detiene el entrenamiento si la pérdida de validación no mejora tras </w:t>
            </w:r>
            <w:r w:rsidRPr="00ED1A0C">
              <w:rPr>
                <w:i/>
                <w:iCs/>
                <w:color w:val="000000"/>
                <w:lang w:val="es-MX"/>
              </w:rPr>
              <w:t>n</w:t>
            </w:r>
            <w:r w:rsidRPr="00ED1A0C">
              <w:rPr>
                <w:color w:val="000000"/>
                <w:lang w:val="es-MX"/>
              </w:rPr>
              <w:t xml:space="preserve"> épocas.</w:t>
            </w:r>
          </w:p>
        </w:tc>
      </w:tr>
      <w:tr w:rsidR="00936E3E" w:rsidRPr="00ED1A0C" w14:paraId="18E253DE" w14:textId="77777777" w:rsidTr="00FA736A">
        <w:trPr>
          <w:cantSplit/>
          <w:trHeight w:val="600"/>
        </w:trPr>
        <w:tc>
          <w:tcPr>
            <w:tcW w:w="3880" w:type="dxa"/>
            <w:vAlign w:val="center"/>
            <w:hideMark/>
          </w:tcPr>
          <w:p w14:paraId="364FD965" w14:textId="77777777" w:rsidR="00936E3E" w:rsidRPr="00ED1A0C" w:rsidRDefault="00936E3E" w:rsidP="00ED1A0C">
            <w:pPr>
              <w:spacing w:after="16" w:line="360" w:lineRule="auto"/>
              <w:rPr>
                <w:b/>
                <w:bCs/>
                <w:color w:val="000000"/>
                <w:lang w:val="es-MX"/>
              </w:rPr>
            </w:pPr>
            <w:r w:rsidRPr="00ED1A0C">
              <w:rPr>
                <w:b/>
                <w:bCs/>
                <w:color w:val="000000"/>
                <w:lang w:val="es-MX"/>
              </w:rPr>
              <w:t>Epoch</w:t>
            </w:r>
          </w:p>
        </w:tc>
        <w:tc>
          <w:tcPr>
            <w:tcW w:w="5759" w:type="dxa"/>
            <w:vAlign w:val="center"/>
            <w:hideMark/>
          </w:tcPr>
          <w:p w14:paraId="3053C611" w14:textId="77777777" w:rsidR="00936E3E" w:rsidRPr="00ED1A0C" w:rsidRDefault="00936E3E" w:rsidP="00ED1A0C">
            <w:pPr>
              <w:spacing w:after="16" w:line="360" w:lineRule="auto"/>
              <w:rPr>
                <w:color w:val="000000"/>
                <w:lang w:val="es-MX"/>
              </w:rPr>
            </w:pPr>
            <w:r w:rsidRPr="00ED1A0C">
              <w:rPr>
                <w:color w:val="000000"/>
                <w:lang w:val="es-MX"/>
              </w:rPr>
              <w:t>Una pasada completa por todo el conjunto de entrenamiento durante la optimización.</w:t>
            </w:r>
          </w:p>
        </w:tc>
      </w:tr>
      <w:tr w:rsidR="00936E3E" w:rsidRPr="00ED1A0C" w14:paraId="0CEF5F47" w14:textId="77777777" w:rsidTr="00FA736A">
        <w:trPr>
          <w:cantSplit/>
          <w:trHeight w:val="600"/>
        </w:trPr>
        <w:tc>
          <w:tcPr>
            <w:tcW w:w="3880" w:type="dxa"/>
            <w:vAlign w:val="center"/>
            <w:hideMark/>
          </w:tcPr>
          <w:p w14:paraId="3DB82F62" w14:textId="77777777" w:rsidR="00936E3E" w:rsidRPr="00ED1A0C" w:rsidRDefault="00936E3E" w:rsidP="00ED1A0C">
            <w:pPr>
              <w:spacing w:after="16" w:line="360" w:lineRule="auto"/>
              <w:rPr>
                <w:b/>
                <w:bCs/>
                <w:color w:val="000000"/>
                <w:lang w:val="es-MX"/>
              </w:rPr>
            </w:pPr>
            <w:r w:rsidRPr="00ED1A0C">
              <w:rPr>
                <w:b/>
                <w:bCs/>
                <w:color w:val="000000"/>
                <w:lang w:val="es-MX"/>
              </w:rPr>
              <w:lastRenderedPageBreak/>
              <w:t>Batch size</w:t>
            </w:r>
          </w:p>
        </w:tc>
        <w:tc>
          <w:tcPr>
            <w:tcW w:w="5759" w:type="dxa"/>
            <w:vAlign w:val="center"/>
            <w:hideMark/>
          </w:tcPr>
          <w:p w14:paraId="5DFEA43B" w14:textId="77777777" w:rsidR="00936E3E" w:rsidRPr="00ED1A0C" w:rsidRDefault="00936E3E" w:rsidP="00ED1A0C">
            <w:pPr>
              <w:spacing w:after="16" w:line="360" w:lineRule="auto"/>
              <w:rPr>
                <w:color w:val="000000"/>
                <w:lang w:val="es-MX"/>
              </w:rPr>
            </w:pPr>
            <w:r w:rsidRPr="00ED1A0C">
              <w:rPr>
                <w:color w:val="000000"/>
                <w:lang w:val="es-MX"/>
              </w:rPr>
              <w:t>Número de muestras procesadas antes de actualizar gradientes.</w:t>
            </w:r>
          </w:p>
        </w:tc>
      </w:tr>
      <w:tr w:rsidR="00936E3E" w:rsidRPr="00ED1A0C" w14:paraId="5E1AFC53" w14:textId="77777777" w:rsidTr="00FA736A">
        <w:trPr>
          <w:cantSplit/>
          <w:trHeight w:val="600"/>
        </w:trPr>
        <w:tc>
          <w:tcPr>
            <w:tcW w:w="3880" w:type="dxa"/>
            <w:vAlign w:val="center"/>
            <w:hideMark/>
          </w:tcPr>
          <w:p w14:paraId="5626D339" w14:textId="77777777" w:rsidR="00936E3E" w:rsidRPr="00ED1A0C" w:rsidRDefault="00936E3E" w:rsidP="00ED1A0C">
            <w:pPr>
              <w:spacing w:after="16" w:line="360" w:lineRule="auto"/>
              <w:rPr>
                <w:b/>
                <w:bCs/>
                <w:color w:val="000000"/>
                <w:lang w:val="es-MX"/>
              </w:rPr>
            </w:pPr>
            <w:r w:rsidRPr="00ED1A0C">
              <w:rPr>
                <w:b/>
                <w:bCs/>
                <w:color w:val="000000"/>
                <w:lang w:val="es-MX"/>
              </w:rPr>
              <w:t>Dropout</w:t>
            </w:r>
          </w:p>
        </w:tc>
        <w:tc>
          <w:tcPr>
            <w:tcW w:w="5759" w:type="dxa"/>
            <w:vAlign w:val="center"/>
            <w:hideMark/>
          </w:tcPr>
          <w:p w14:paraId="2A8226E6" w14:textId="77777777" w:rsidR="00936E3E" w:rsidRPr="00ED1A0C" w:rsidRDefault="00936E3E" w:rsidP="00ED1A0C">
            <w:pPr>
              <w:spacing w:after="16" w:line="360" w:lineRule="auto"/>
              <w:rPr>
                <w:color w:val="000000"/>
                <w:lang w:val="es-MX"/>
              </w:rPr>
            </w:pPr>
            <w:r w:rsidRPr="00ED1A0C">
              <w:rPr>
                <w:color w:val="000000"/>
                <w:lang w:val="es-MX"/>
              </w:rPr>
              <w:t>Técnica de regularización que apaga aleatoriamente neuronas durante el entrenamiento.</w:t>
            </w:r>
          </w:p>
        </w:tc>
      </w:tr>
      <w:tr w:rsidR="00936E3E" w:rsidRPr="00ED1A0C" w14:paraId="71F821AD" w14:textId="77777777" w:rsidTr="00FA736A">
        <w:trPr>
          <w:cantSplit/>
          <w:trHeight w:val="600"/>
        </w:trPr>
        <w:tc>
          <w:tcPr>
            <w:tcW w:w="3880" w:type="dxa"/>
            <w:vAlign w:val="center"/>
            <w:hideMark/>
          </w:tcPr>
          <w:p w14:paraId="4C4EF3E3" w14:textId="77777777" w:rsidR="00936E3E" w:rsidRPr="00ED1A0C" w:rsidRDefault="00936E3E" w:rsidP="00ED1A0C">
            <w:pPr>
              <w:spacing w:after="16" w:line="360" w:lineRule="auto"/>
              <w:rPr>
                <w:b/>
                <w:bCs/>
                <w:color w:val="000000"/>
                <w:lang w:val="es-MX"/>
              </w:rPr>
            </w:pPr>
            <w:r w:rsidRPr="00ED1A0C">
              <w:rPr>
                <w:b/>
                <w:bCs/>
                <w:color w:val="000000"/>
                <w:lang w:val="es-MX"/>
              </w:rPr>
              <w:t>Min-Max Scaler</w:t>
            </w:r>
          </w:p>
        </w:tc>
        <w:tc>
          <w:tcPr>
            <w:tcW w:w="5759" w:type="dxa"/>
            <w:vAlign w:val="center"/>
            <w:hideMark/>
          </w:tcPr>
          <w:p w14:paraId="0BEF2F59" w14:textId="77777777" w:rsidR="00936E3E" w:rsidRPr="00ED1A0C" w:rsidRDefault="00936E3E" w:rsidP="00ED1A0C">
            <w:pPr>
              <w:spacing w:after="16" w:line="360" w:lineRule="auto"/>
              <w:rPr>
                <w:color w:val="000000"/>
                <w:lang w:val="es-MX"/>
              </w:rPr>
            </w:pPr>
            <w:r w:rsidRPr="00ED1A0C">
              <w:rPr>
                <w:color w:val="000000"/>
                <w:lang w:val="es-MX"/>
              </w:rPr>
              <w:t>Transformación lineal que re-escala las variables al rango [0, 1].</w:t>
            </w:r>
          </w:p>
        </w:tc>
      </w:tr>
      <w:tr w:rsidR="00936E3E" w:rsidRPr="00ED1A0C" w14:paraId="2F87C0B2" w14:textId="77777777" w:rsidTr="00FA736A">
        <w:trPr>
          <w:cantSplit/>
          <w:trHeight w:val="600"/>
        </w:trPr>
        <w:tc>
          <w:tcPr>
            <w:tcW w:w="3880" w:type="dxa"/>
            <w:vAlign w:val="center"/>
            <w:hideMark/>
          </w:tcPr>
          <w:p w14:paraId="5730DA77" w14:textId="77777777" w:rsidR="00936E3E" w:rsidRPr="00ED1A0C" w:rsidRDefault="00936E3E" w:rsidP="00ED1A0C">
            <w:pPr>
              <w:spacing w:after="16" w:line="360" w:lineRule="auto"/>
              <w:rPr>
                <w:b/>
                <w:bCs/>
                <w:color w:val="000000"/>
                <w:lang w:val="es-MX"/>
              </w:rPr>
            </w:pPr>
            <w:r w:rsidRPr="00ED1A0C">
              <w:rPr>
                <w:b/>
                <w:bCs/>
                <w:color w:val="000000"/>
                <w:lang w:val="es-MX"/>
              </w:rPr>
              <w:t>Inverse transform</w:t>
            </w:r>
          </w:p>
        </w:tc>
        <w:tc>
          <w:tcPr>
            <w:tcW w:w="5759" w:type="dxa"/>
            <w:vAlign w:val="center"/>
            <w:hideMark/>
          </w:tcPr>
          <w:p w14:paraId="0839E15F" w14:textId="77777777" w:rsidR="00936E3E" w:rsidRPr="00ED1A0C" w:rsidRDefault="00936E3E" w:rsidP="00ED1A0C">
            <w:pPr>
              <w:spacing w:after="16" w:line="360" w:lineRule="auto"/>
              <w:rPr>
                <w:color w:val="000000"/>
                <w:lang w:val="es-MX"/>
              </w:rPr>
            </w:pPr>
            <w:r w:rsidRPr="00ED1A0C">
              <w:rPr>
                <w:color w:val="000000"/>
                <w:lang w:val="es-MX"/>
              </w:rPr>
              <w:t>Operación para recuperar la escala original tras una predicción hecha en espacio normalizado.</w:t>
            </w:r>
          </w:p>
        </w:tc>
      </w:tr>
      <w:tr w:rsidR="00936E3E" w:rsidRPr="00ED1A0C" w14:paraId="16E6A9DF" w14:textId="77777777" w:rsidTr="00FA736A">
        <w:trPr>
          <w:cantSplit/>
          <w:trHeight w:val="600"/>
        </w:trPr>
        <w:tc>
          <w:tcPr>
            <w:tcW w:w="3880" w:type="dxa"/>
            <w:vAlign w:val="center"/>
            <w:hideMark/>
          </w:tcPr>
          <w:p w14:paraId="05F83593" w14:textId="77777777" w:rsidR="00936E3E" w:rsidRPr="00ED1A0C" w:rsidRDefault="00936E3E" w:rsidP="00ED1A0C">
            <w:pPr>
              <w:spacing w:after="16" w:line="360" w:lineRule="auto"/>
              <w:rPr>
                <w:b/>
                <w:bCs/>
                <w:color w:val="000000"/>
                <w:lang w:val="en-US"/>
              </w:rPr>
            </w:pPr>
            <w:r w:rsidRPr="00ED1A0C">
              <w:rPr>
                <w:b/>
                <w:bCs/>
                <w:color w:val="000000"/>
                <w:lang w:val="en-US"/>
              </w:rPr>
              <w:t>RMSE (Root Mean Squared Error)</w:t>
            </w:r>
          </w:p>
        </w:tc>
        <w:tc>
          <w:tcPr>
            <w:tcW w:w="5759" w:type="dxa"/>
            <w:vAlign w:val="center"/>
            <w:hideMark/>
          </w:tcPr>
          <w:p w14:paraId="1E2BF1C4" w14:textId="77777777" w:rsidR="00936E3E" w:rsidRPr="00ED1A0C" w:rsidRDefault="00936E3E" w:rsidP="00ED1A0C">
            <w:pPr>
              <w:spacing w:after="16" w:line="360" w:lineRule="auto"/>
              <w:rPr>
                <w:color w:val="000000"/>
                <w:lang w:val="es-MX"/>
              </w:rPr>
            </w:pPr>
            <w:r w:rsidRPr="00ED1A0C">
              <w:rPr>
                <w:color w:val="000000"/>
                <w:lang w:val="es-MX"/>
              </w:rPr>
              <w:t>Raíz cuadrada del error cuadrático medio; penaliza más los errores grandes.</w:t>
            </w:r>
          </w:p>
        </w:tc>
      </w:tr>
      <w:tr w:rsidR="00936E3E" w:rsidRPr="00ED1A0C" w14:paraId="7A62E592" w14:textId="77777777" w:rsidTr="00FA736A">
        <w:trPr>
          <w:cantSplit/>
          <w:trHeight w:val="600"/>
        </w:trPr>
        <w:tc>
          <w:tcPr>
            <w:tcW w:w="3880" w:type="dxa"/>
            <w:vAlign w:val="center"/>
            <w:hideMark/>
          </w:tcPr>
          <w:p w14:paraId="2A0F964C" w14:textId="77777777" w:rsidR="00936E3E" w:rsidRPr="00ED1A0C" w:rsidRDefault="00936E3E" w:rsidP="00ED1A0C">
            <w:pPr>
              <w:spacing w:after="16" w:line="360" w:lineRule="auto"/>
              <w:rPr>
                <w:b/>
                <w:bCs/>
                <w:color w:val="000000"/>
                <w:lang w:val="es-MX"/>
              </w:rPr>
            </w:pPr>
            <w:r w:rsidRPr="00ED1A0C">
              <w:rPr>
                <w:b/>
                <w:bCs/>
                <w:color w:val="000000"/>
                <w:lang w:val="es-MX"/>
              </w:rPr>
              <w:t>MAE (Mean Absolute Error)</w:t>
            </w:r>
          </w:p>
        </w:tc>
        <w:tc>
          <w:tcPr>
            <w:tcW w:w="5759" w:type="dxa"/>
            <w:vAlign w:val="center"/>
            <w:hideMark/>
          </w:tcPr>
          <w:p w14:paraId="3305A39F" w14:textId="77777777" w:rsidR="00936E3E" w:rsidRPr="00ED1A0C" w:rsidRDefault="00936E3E" w:rsidP="00ED1A0C">
            <w:pPr>
              <w:spacing w:after="16" w:line="360" w:lineRule="auto"/>
              <w:rPr>
                <w:color w:val="000000"/>
                <w:lang w:val="es-MX"/>
              </w:rPr>
            </w:pPr>
            <w:r w:rsidRPr="00ED1A0C">
              <w:rPr>
                <w:color w:val="000000"/>
                <w:lang w:val="es-MX"/>
              </w:rPr>
              <w:t xml:space="preserve">Promedio de los valores absolutos de los errores; robusto a </w:t>
            </w:r>
            <w:r w:rsidRPr="00ED1A0C">
              <w:rPr>
                <w:i/>
                <w:iCs/>
                <w:color w:val="000000"/>
                <w:lang w:val="es-MX"/>
              </w:rPr>
              <w:t>outliers</w:t>
            </w:r>
            <w:r w:rsidRPr="00ED1A0C">
              <w:rPr>
                <w:color w:val="000000"/>
                <w:lang w:val="es-MX"/>
              </w:rPr>
              <w:t xml:space="preserve"> moderados.</w:t>
            </w:r>
          </w:p>
        </w:tc>
      </w:tr>
      <w:tr w:rsidR="00936E3E" w:rsidRPr="00ED1A0C" w14:paraId="4A84F51D" w14:textId="77777777" w:rsidTr="00FA736A">
        <w:trPr>
          <w:cantSplit/>
          <w:trHeight w:val="600"/>
        </w:trPr>
        <w:tc>
          <w:tcPr>
            <w:tcW w:w="3880" w:type="dxa"/>
            <w:vAlign w:val="center"/>
            <w:hideMark/>
          </w:tcPr>
          <w:p w14:paraId="3F0E17F0" w14:textId="77777777" w:rsidR="00936E3E" w:rsidRPr="00ED1A0C" w:rsidRDefault="00936E3E" w:rsidP="00ED1A0C">
            <w:pPr>
              <w:spacing w:after="16" w:line="360" w:lineRule="auto"/>
              <w:rPr>
                <w:b/>
                <w:bCs/>
                <w:color w:val="000000"/>
                <w:lang w:val="en-US"/>
              </w:rPr>
            </w:pPr>
            <w:r w:rsidRPr="00ED1A0C">
              <w:rPr>
                <w:b/>
                <w:bCs/>
                <w:color w:val="000000"/>
                <w:lang w:val="en-US"/>
              </w:rPr>
              <w:t>MASE (Mean Absolute Scaled Error)</w:t>
            </w:r>
          </w:p>
        </w:tc>
        <w:tc>
          <w:tcPr>
            <w:tcW w:w="5759" w:type="dxa"/>
            <w:vAlign w:val="center"/>
            <w:hideMark/>
          </w:tcPr>
          <w:p w14:paraId="1AB91C72" w14:textId="77777777" w:rsidR="00936E3E" w:rsidRPr="00ED1A0C" w:rsidRDefault="00936E3E" w:rsidP="00ED1A0C">
            <w:pPr>
              <w:spacing w:after="16" w:line="360" w:lineRule="auto"/>
              <w:rPr>
                <w:color w:val="000000"/>
                <w:lang w:val="es-MX"/>
              </w:rPr>
            </w:pPr>
            <w:r w:rsidRPr="00ED1A0C">
              <w:rPr>
                <w:color w:val="000000"/>
                <w:lang w:val="es-MX"/>
              </w:rPr>
              <w:t>MAE escalado por el MAE de un pronóstico naïve; &lt; 1 indica mejora sobre el naïve.</w:t>
            </w:r>
          </w:p>
        </w:tc>
      </w:tr>
      <w:tr w:rsidR="00936E3E" w:rsidRPr="00ED1A0C" w14:paraId="3BE914AA" w14:textId="77777777" w:rsidTr="00FA736A">
        <w:trPr>
          <w:cantSplit/>
          <w:trHeight w:val="600"/>
        </w:trPr>
        <w:tc>
          <w:tcPr>
            <w:tcW w:w="3880" w:type="dxa"/>
            <w:vAlign w:val="center"/>
            <w:hideMark/>
          </w:tcPr>
          <w:p w14:paraId="69BC401C" w14:textId="77777777" w:rsidR="00936E3E" w:rsidRPr="00ED1A0C" w:rsidRDefault="00936E3E" w:rsidP="00ED1A0C">
            <w:pPr>
              <w:spacing w:after="16" w:line="360" w:lineRule="auto"/>
              <w:rPr>
                <w:b/>
                <w:bCs/>
                <w:color w:val="000000"/>
                <w:lang w:val="es-MX"/>
              </w:rPr>
            </w:pPr>
            <w:r w:rsidRPr="00ED1A0C">
              <w:rPr>
                <w:b/>
                <w:bCs/>
                <w:color w:val="000000"/>
                <w:lang w:val="es-MX"/>
              </w:rPr>
              <w:t>AIC / BIC</w:t>
            </w:r>
          </w:p>
        </w:tc>
        <w:tc>
          <w:tcPr>
            <w:tcW w:w="5759" w:type="dxa"/>
            <w:vAlign w:val="center"/>
            <w:hideMark/>
          </w:tcPr>
          <w:p w14:paraId="75F4658F" w14:textId="77777777" w:rsidR="00936E3E" w:rsidRPr="00ED1A0C" w:rsidRDefault="00936E3E" w:rsidP="00ED1A0C">
            <w:pPr>
              <w:spacing w:after="16" w:line="360" w:lineRule="auto"/>
              <w:rPr>
                <w:color w:val="000000"/>
                <w:lang w:val="es-MX"/>
              </w:rPr>
            </w:pPr>
            <w:r w:rsidRPr="00ED1A0C">
              <w:rPr>
                <w:color w:val="000000"/>
                <w:lang w:val="es-MX"/>
              </w:rPr>
              <w:t>Criterios de información (Akaike y Bayes) usados para seleccionar órdenes ARIMA; menor es mejor.</w:t>
            </w:r>
          </w:p>
        </w:tc>
      </w:tr>
      <w:tr w:rsidR="00936E3E" w:rsidRPr="00ED1A0C" w14:paraId="43C0DD04" w14:textId="77777777" w:rsidTr="00FA736A">
        <w:trPr>
          <w:cantSplit/>
          <w:trHeight w:val="600"/>
        </w:trPr>
        <w:tc>
          <w:tcPr>
            <w:tcW w:w="3880" w:type="dxa"/>
            <w:vAlign w:val="center"/>
            <w:hideMark/>
          </w:tcPr>
          <w:p w14:paraId="77CA7F04" w14:textId="77777777" w:rsidR="00936E3E" w:rsidRPr="00ED1A0C" w:rsidRDefault="00936E3E" w:rsidP="00ED1A0C">
            <w:pPr>
              <w:spacing w:after="16" w:line="360" w:lineRule="auto"/>
              <w:rPr>
                <w:b/>
                <w:bCs/>
                <w:color w:val="000000"/>
                <w:lang w:val="es-MX"/>
              </w:rPr>
            </w:pPr>
            <w:r w:rsidRPr="00ED1A0C">
              <w:rPr>
                <w:b/>
                <w:bCs/>
                <w:color w:val="000000"/>
                <w:lang w:val="es-MX"/>
              </w:rPr>
              <w:t>PACF / ACF</w:t>
            </w:r>
          </w:p>
        </w:tc>
        <w:tc>
          <w:tcPr>
            <w:tcW w:w="5759" w:type="dxa"/>
            <w:vAlign w:val="center"/>
            <w:hideMark/>
          </w:tcPr>
          <w:p w14:paraId="2E77C4AD" w14:textId="77777777" w:rsidR="00936E3E" w:rsidRPr="00ED1A0C" w:rsidRDefault="00936E3E" w:rsidP="00ED1A0C">
            <w:pPr>
              <w:spacing w:after="16" w:line="360" w:lineRule="auto"/>
              <w:rPr>
                <w:color w:val="000000"/>
                <w:lang w:val="es-MX"/>
              </w:rPr>
            </w:pPr>
            <w:r w:rsidRPr="00ED1A0C">
              <w:rPr>
                <w:color w:val="000000"/>
                <w:lang w:val="es-MX"/>
              </w:rPr>
              <w:t xml:space="preserve">Funciones de autocorrelación parcial y completa; guían la elección de </w:t>
            </w:r>
            <w:r w:rsidRPr="00ED1A0C">
              <w:rPr>
                <w:i/>
                <w:iCs/>
                <w:color w:val="000000"/>
                <w:lang w:val="es-MX"/>
              </w:rPr>
              <w:t>p</w:t>
            </w:r>
            <w:r w:rsidRPr="00ED1A0C">
              <w:rPr>
                <w:color w:val="000000"/>
                <w:lang w:val="es-MX"/>
              </w:rPr>
              <w:t xml:space="preserve"> y </w:t>
            </w:r>
            <w:r w:rsidRPr="00ED1A0C">
              <w:rPr>
                <w:i/>
                <w:iCs/>
                <w:color w:val="000000"/>
                <w:lang w:val="es-MX"/>
              </w:rPr>
              <w:t>q</w:t>
            </w:r>
            <w:r w:rsidRPr="00ED1A0C">
              <w:rPr>
                <w:color w:val="000000"/>
                <w:lang w:val="es-MX"/>
              </w:rPr>
              <w:t>.</w:t>
            </w:r>
          </w:p>
        </w:tc>
      </w:tr>
      <w:tr w:rsidR="00936E3E" w:rsidRPr="00ED1A0C" w14:paraId="31CF90BE" w14:textId="77777777" w:rsidTr="00FA736A">
        <w:trPr>
          <w:cantSplit/>
          <w:trHeight w:val="600"/>
        </w:trPr>
        <w:tc>
          <w:tcPr>
            <w:tcW w:w="3880" w:type="dxa"/>
            <w:vAlign w:val="center"/>
            <w:hideMark/>
          </w:tcPr>
          <w:p w14:paraId="58EBB6D2" w14:textId="77777777" w:rsidR="00936E3E" w:rsidRPr="00ED1A0C" w:rsidRDefault="00936E3E" w:rsidP="00ED1A0C">
            <w:pPr>
              <w:spacing w:after="16" w:line="360" w:lineRule="auto"/>
              <w:rPr>
                <w:b/>
                <w:bCs/>
                <w:color w:val="000000"/>
                <w:lang w:val="es-MX"/>
              </w:rPr>
            </w:pPr>
            <w:r w:rsidRPr="00ED1A0C">
              <w:rPr>
                <w:b/>
                <w:bCs/>
                <w:color w:val="000000"/>
                <w:lang w:val="es-MX"/>
              </w:rPr>
              <w:t>Stationarity</w:t>
            </w:r>
          </w:p>
        </w:tc>
        <w:tc>
          <w:tcPr>
            <w:tcW w:w="5759" w:type="dxa"/>
            <w:vAlign w:val="center"/>
            <w:hideMark/>
          </w:tcPr>
          <w:p w14:paraId="65D1845B" w14:textId="77777777" w:rsidR="00936E3E" w:rsidRPr="00ED1A0C" w:rsidRDefault="00936E3E" w:rsidP="00ED1A0C">
            <w:pPr>
              <w:spacing w:after="16" w:line="360" w:lineRule="auto"/>
              <w:rPr>
                <w:color w:val="000000"/>
                <w:lang w:val="es-MX"/>
              </w:rPr>
            </w:pPr>
            <w:r w:rsidRPr="00ED1A0C">
              <w:rPr>
                <w:color w:val="000000"/>
                <w:lang w:val="es-MX"/>
              </w:rPr>
              <w:t>Propiedad de una serie con media y varianza constantes en el tiempo; requisito para ARIMA clásico.</w:t>
            </w:r>
          </w:p>
        </w:tc>
      </w:tr>
      <w:tr w:rsidR="00936E3E" w:rsidRPr="00ED1A0C" w14:paraId="2EB14646" w14:textId="77777777" w:rsidTr="00FA736A">
        <w:trPr>
          <w:cantSplit/>
          <w:trHeight w:val="600"/>
        </w:trPr>
        <w:tc>
          <w:tcPr>
            <w:tcW w:w="3880" w:type="dxa"/>
            <w:vAlign w:val="center"/>
            <w:hideMark/>
          </w:tcPr>
          <w:p w14:paraId="02F0A244" w14:textId="77777777" w:rsidR="00936E3E" w:rsidRPr="00ED1A0C" w:rsidRDefault="00936E3E" w:rsidP="00ED1A0C">
            <w:pPr>
              <w:spacing w:after="16" w:line="360" w:lineRule="auto"/>
              <w:rPr>
                <w:b/>
                <w:bCs/>
                <w:color w:val="000000"/>
                <w:lang w:val="es-MX"/>
              </w:rPr>
            </w:pPr>
            <w:r w:rsidRPr="00ED1A0C">
              <w:rPr>
                <w:b/>
                <w:bCs/>
                <w:color w:val="000000"/>
                <w:lang w:val="es-MX"/>
              </w:rPr>
              <w:t>Differencing (d, D)</w:t>
            </w:r>
          </w:p>
        </w:tc>
        <w:tc>
          <w:tcPr>
            <w:tcW w:w="5759" w:type="dxa"/>
            <w:vAlign w:val="center"/>
            <w:hideMark/>
          </w:tcPr>
          <w:p w14:paraId="648DCAFD" w14:textId="77777777" w:rsidR="00936E3E" w:rsidRPr="00ED1A0C" w:rsidRDefault="00936E3E" w:rsidP="00ED1A0C">
            <w:pPr>
              <w:spacing w:after="16" w:line="360" w:lineRule="auto"/>
              <w:rPr>
                <w:color w:val="000000"/>
                <w:lang w:val="es-MX"/>
              </w:rPr>
            </w:pPr>
            <w:r w:rsidRPr="00ED1A0C">
              <w:rPr>
                <w:color w:val="000000"/>
                <w:lang w:val="es-MX"/>
              </w:rPr>
              <w:t>Restar la serie consigo misma desplazada para eliminar tendencias o estacionalidad.</w:t>
            </w:r>
          </w:p>
        </w:tc>
      </w:tr>
      <w:tr w:rsidR="00936E3E" w:rsidRPr="00ED1A0C" w14:paraId="1831ECC9" w14:textId="77777777" w:rsidTr="00FA736A">
        <w:trPr>
          <w:cantSplit/>
          <w:trHeight w:val="600"/>
        </w:trPr>
        <w:tc>
          <w:tcPr>
            <w:tcW w:w="3880" w:type="dxa"/>
            <w:vAlign w:val="center"/>
            <w:hideMark/>
          </w:tcPr>
          <w:p w14:paraId="61E1A74C" w14:textId="77777777" w:rsidR="00936E3E" w:rsidRPr="00ED1A0C" w:rsidRDefault="00936E3E" w:rsidP="00ED1A0C">
            <w:pPr>
              <w:spacing w:after="16" w:line="360" w:lineRule="auto"/>
              <w:rPr>
                <w:b/>
                <w:bCs/>
                <w:color w:val="000000"/>
                <w:lang w:val="es-MX"/>
              </w:rPr>
            </w:pPr>
            <w:r w:rsidRPr="00ED1A0C">
              <w:rPr>
                <w:b/>
                <w:bCs/>
                <w:color w:val="000000"/>
                <w:lang w:val="es-MX"/>
              </w:rPr>
              <w:t>Variable exógena</w:t>
            </w:r>
          </w:p>
        </w:tc>
        <w:tc>
          <w:tcPr>
            <w:tcW w:w="5759" w:type="dxa"/>
            <w:vAlign w:val="center"/>
            <w:hideMark/>
          </w:tcPr>
          <w:p w14:paraId="28DBED78" w14:textId="77777777" w:rsidR="00936E3E" w:rsidRPr="00ED1A0C" w:rsidRDefault="00936E3E" w:rsidP="00ED1A0C">
            <w:pPr>
              <w:spacing w:after="16" w:line="360" w:lineRule="auto"/>
              <w:rPr>
                <w:color w:val="000000"/>
                <w:lang w:val="es-MX"/>
              </w:rPr>
            </w:pPr>
            <w:r w:rsidRPr="00ED1A0C">
              <w:rPr>
                <w:color w:val="000000"/>
                <w:lang w:val="es-MX"/>
              </w:rPr>
              <w:t xml:space="preserve">Predictora que no forma parte de la serie objetivo, p.ej. </w:t>
            </w:r>
            <w:r w:rsidRPr="00ED1A0C">
              <w:rPr>
                <w:b/>
                <w:bCs/>
                <w:color w:val="000000"/>
                <w:lang w:val="es-MX"/>
              </w:rPr>
              <w:t>VIX_Close</w:t>
            </w:r>
            <w:r w:rsidRPr="00ED1A0C">
              <w:rPr>
                <w:color w:val="000000"/>
                <w:lang w:val="es-MX"/>
              </w:rPr>
              <w:t>.</w:t>
            </w:r>
          </w:p>
        </w:tc>
      </w:tr>
      <w:tr w:rsidR="00936E3E" w:rsidRPr="00ED1A0C" w14:paraId="425BB74F" w14:textId="77777777" w:rsidTr="00FA736A">
        <w:trPr>
          <w:cantSplit/>
          <w:trHeight w:val="600"/>
        </w:trPr>
        <w:tc>
          <w:tcPr>
            <w:tcW w:w="3880" w:type="dxa"/>
            <w:vAlign w:val="center"/>
            <w:hideMark/>
          </w:tcPr>
          <w:p w14:paraId="4E55ACD7" w14:textId="77777777" w:rsidR="00936E3E" w:rsidRPr="00ED1A0C" w:rsidRDefault="00936E3E" w:rsidP="00ED1A0C">
            <w:pPr>
              <w:spacing w:after="16" w:line="360" w:lineRule="auto"/>
              <w:rPr>
                <w:b/>
                <w:bCs/>
                <w:color w:val="000000"/>
                <w:lang w:val="es-MX"/>
              </w:rPr>
            </w:pPr>
            <w:r w:rsidRPr="00ED1A0C">
              <w:rPr>
                <w:b/>
                <w:bCs/>
                <w:color w:val="000000"/>
                <w:lang w:val="es-MX"/>
              </w:rPr>
              <w:t>Ablation study</w:t>
            </w:r>
          </w:p>
        </w:tc>
        <w:tc>
          <w:tcPr>
            <w:tcW w:w="5759" w:type="dxa"/>
            <w:vAlign w:val="center"/>
            <w:hideMark/>
          </w:tcPr>
          <w:p w14:paraId="47D49B6E" w14:textId="77777777" w:rsidR="00936E3E" w:rsidRPr="00ED1A0C" w:rsidRDefault="00936E3E" w:rsidP="00ED1A0C">
            <w:pPr>
              <w:spacing w:after="16" w:line="360" w:lineRule="auto"/>
              <w:rPr>
                <w:color w:val="000000"/>
                <w:lang w:val="es-MX"/>
              </w:rPr>
            </w:pPr>
            <w:r w:rsidRPr="00ED1A0C">
              <w:rPr>
                <w:color w:val="000000"/>
                <w:lang w:val="es-MX"/>
              </w:rPr>
              <w:t>Experimento donde se retiran elementos (features, módulos) para evaluar su contribución.</w:t>
            </w:r>
          </w:p>
        </w:tc>
      </w:tr>
      <w:tr w:rsidR="00936E3E" w:rsidRPr="00ED1A0C" w14:paraId="5A4FFDB0" w14:textId="77777777" w:rsidTr="00FA736A">
        <w:trPr>
          <w:cantSplit/>
          <w:trHeight w:val="600"/>
        </w:trPr>
        <w:tc>
          <w:tcPr>
            <w:tcW w:w="3880" w:type="dxa"/>
            <w:vAlign w:val="center"/>
            <w:hideMark/>
          </w:tcPr>
          <w:p w14:paraId="53941E33" w14:textId="77777777" w:rsidR="00936E3E" w:rsidRPr="00ED1A0C" w:rsidRDefault="00936E3E" w:rsidP="00ED1A0C">
            <w:pPr>
              <w:spacing w:after="16" w:line="360" w:lineRule="auto"/>
              <w:rPr>
                <w:b/>
                <w:bCs/>
                <w:color w:val="000000"/>
                <w:lang w:val="es-MX"/>
              </w:rPr>
            </w:pPr>
            <w:r w:rsidRPr="00ED1A0C">
              <w:rPr>
                <w:b/>
                <w:bCs/>
                <w:color w:val="000000"/>
                <w:lang w:val="es-MX"/>
              </w:rPr>
              <w:t>Residual model / Hybrid</w:t>
            </w:r>
          </w:p>
        </w:tc>
        <w:tc>
          <w:tcPr>
            <w:tcW w:w="5759" w:type="dxa"/>
            <w:vAlign w:val="center"/>
            <w:hideMark/>
          </w:tcPr>
          <w:p w14:paraId="745775D2" w14:textId="77777777" w:rsidR="00936E3E" w:rsidRPr="00ED1A0C" w:rsidRDefault="00936E3E" w:rsidP="00ED1A0C">
            <w:pPr>
              <w:spacing w:after="16" w:line="360" w:lineRule="auto"/>
              <w:rPr>
                <w:color w:val="000000"/>
                <w:lang w:val="es-MX"/>
              </w:rPr>
            </w:pPr>
            <w:r w:rsidRPr="00ED1A0C">
              <w:rPr>
                <w:color w:val="000000"/>
                <w:lang w:val="es-MX"/>
              </w:rPr>
              <w:t>Modelo entrenado sobre los errores de otro (ej. AR sobre residuos de LSTM) para capturar patrones faltantes.</w:t>
            </w:r>
          </w:p>
        </w:tc>
      </w:tr>
      <w:tr w:rsidR="00936E3E" w:rsidRPr="00ED1A0C" w14:paraId="4679804E" w14:textId="77777777" w:rsidTr="00FA736A">
        <w:trPr>
          <w:cantSplit/>
          <w:trHeight w:val="600"/>
        </w:trPr>
        <w:tc>
          <w:tcPr>
            <w:tcW w:w="3880" w:type="dxa"/>
            <w:vAlign w:val="center"/>
            <w:hideMark/>
          </w:tcPr>
          <w:p w14:paraId="49C42147" w14:textId="77777777" w:rsidR="00936E3E" w:rsidRPr="00ED1A0C" w:rsidRDefault="00936E3E" w:rsidP="00ED1A0C">
            <w:pPr>
              <w:spacing w:after="16" w:line="360" w:lineRule="auto"/>
              <w:rPr>
                <w:b/>
                <w:bCs/>
                <w:color w:val="000000"/>
                <w:lang w:val="es-MX"/>
              </w:rPr>
            </w:pPr>
            <w:r w:rsidRPr="00ED1A0C">
              <w:rPr>
                <w:b/>
                <w:bCs/>
                <w:color w:val="000000"/>
                <w:lang w:val="es-MX"/>
              </w:rPr>
              <w:lastRenderedPageBreak/>
              <w:t>Walk-forward horizon (</w:t>
            </w:r>
            <w:r w:rsidRPr="00ED1A0C">
              <w:rPr>
                <w:b/>
                <w:bCs/>
                <w:i/>
                <w:iCs/>
                <w:color w:val="000000"/>
                <w:lang w:val="es-MX"/>
              </w:rPr>
              <w:t>h</w:t>
            </w:r>
            <w:r w:rsidRPr="00ED1A0C">
              <w:rPr>
                <w:b/>
                <w:bCs/>
                <w:color w:val="000000"/>
                <w:lang w:val="es-MX"/>
              </w:rPr>
              <w:t>)</w:t>
            </w:r>
          </w:p>
        </w:tc>
        <w:tc>
          <w:tcPr>
            <w:tcW w:w="5759" w:type="dxa"/>
            <w:vAlign w:val="center"/>
            <w:hideMark/>
          </w:tcPr>
          <w:p w14:paraId="043D808E" w14:textId="77777777" w:rsidR="00936E3E" w:rsidRPr="00ED1A0C" w:rsidRDefault="00936E3E" w:rsidP="00ED1A0C">
            <w:pPr>
              <w:spacing w:after="16" w:line="360" w:lineRule="auto"/>
              <w:rPr>
                <w:color w:val="000000"/>
                <w:lang w:val="es-MX"/>
              </w:rPr>
            </w:pPr>
            <w:r w:rsidRPr="00ED1A0C">
              <w:rPr>
                <w:color w:val="000000"/>
                <w:lang w:val="es-MX"/>
              </w:rPr>
              <w:t xml:space="preserve">Número de pasos adelantados que se pronostican; </w:t>
            </w:r>
            <w:r w:rsidRPr="00ED1A0C">
              <w:rPr>
                <w:i/>
                <w:iCs/>
                <w:color w:val="000000"/>
                <w:lang w:val="es-MX"/>
              </w:rPr>
              <w:t>h = 1</w:t>
            </w:r>
            <w:r w:rsidRPr="00ED1A0C">
              <w:rPr>
                <w:color w:val="000000"/>
                <w:lang w:val="es-MX"/>
              </w:rPr>
              <w:t xml:space="preserve"> (un día), </w:t>
            </w:r>
            <w:r w:rsidRPr="00ED1A0C">
              <w:rPr>
                <w:i/>
                <w:iCs/>
                <w:color w:val="000000"/>
                <w:lang w:val="es-MX"/>
              </w:rPr>
              <w:t>h = 5</w:t>
            </w:r>
            <w:r w:rsidRPr="00ED1A0C">
              <w:rPr>
                <w:color w:val="000000"/>
                <w:lang w:val="es-MX"/>
              </w:rPr>
              <w:t xml:space="preserve"> (semana), </w:t>
            </w:r>
            <w:r w:rsidRPr="00ED1A0C">
              <w:rPr>
                <w:i/>
                <w:iCs/>
                <w:color w:val="000000"/>
                <w:lang w:val="es-MX"/>
              </w:rPr>
              <w:t>h = 20</w:t>
            </w:r>
            <w:r w:rsidRPr="00ED1A0C">
              <w:rPr>
                <w:color w:val="000000"/>
                <w:lang w:val="es-MX"/>
              </w:rPr>
              <w:t xml:space="preserve"> (mes bursátil).</w:t>
            </w:r>
          </w:p>
        </w:tc>
      </w:tr>
      <w:tr w:rsidR="00936E3E" w:rsidRPr="00ED1A0C" w14:paraId="33BF111B" w14:textId="77777777" w:rsidTr="00FA736A">
        <w:trPr>
          <w:cantSplit/>
          <w:trHeight w:val="600"/>
        </w:trPr>
        <w:tc>
          <w:tcPr>
            <w:tcW w:w="3880" w:type="dxa"/>
            <w:vAlign w:val="center"/>
            <w:hideMark/>
          </w:tcPr>
          <w:p w14:paraId="3E3C1D6F" w14:textId="77777777" w:rsidR="00936E3E" w:rsidRPr="00ED1A0C" w:rsidRDefault="00936E3E" w:rsidP="00ED1A0C">
            <w:pPr>
              <w:spacing w:after="16" w:line="360" w:lineRule="auto"/>
              <w:rPr>
                <w:b/>
                <w:bCs/>
                <w:color w:val="000000"/>
                <w:lang w:val="es-MX"/>
              </w:rPr>
            </w:pPr>
            <w:r w:rsidRPr="00ED1A0C">
              <w:rPr>
                <w:b/>
                <w:bCs/>
                <w:color w:val="000000"/>
                <w:lang w:val="es-MX"/>
              </w:rPr>
              <w:t>Grid search</w:t>
            </w:r>
          </w:p>
        </w:tc>
        <w:tc>
          <w:tcPr>
            <w:tcW w:w="5759" w:type="dxa"/>
            <w:vAlign w:val="center"/>
            <w:hideMark/>
          </w:tcPr>
          <w:p w14:paraId="2341F0C9" w14:textId="77777777" w:rsidR="00936E3E" w:rsidRPr="00ED1A0C" w:rsidRDefault="00936E3E" w:rsidP="00ED1A0C">
            <w:pPr>
              <w:spacing w:after="16" w:line="360" w:lineRule="auto"/>
              <w:rPr>
                <w:color w:val="000000"/>
                <w:lang w:val="es-MX"/>
              </w:rPr>
            </w:pPr>
            <w:r w:rsidRPr="00ED1A0C">
              <w:rPr>
                <w:color w:val="000000"/>
                <w:lang w:val="es-MX"/>
              </w:rPr>
              <w:t>Exploración exhaustiva de combinaciones de hiperparámetros definidos a priori.</w:t>
            </w:r>
          </w:p>
        </w:tc>
      </w:tr>
      <w:tr w:rsidR="00936E3E" w:rsidRPr="00ED1A0C" w14:paraId="18A9979F" w14:textId="77777777" w:rsidTr="00FA736A">
        <w:trPr>
          <w:cantSplit/>
          <w:trHeight w:val="600"/>
        </w:trPr>
        <w:tc>
          <w:tcPr>
            <w:tcW w:w="3880" w:type="dxa"/>
            <w:vAlign w:val="center"/>
            <w:hideMark/>
          </w:tcPr>
          <w:p w14:paraId="44001A97" w14:textId="77777777" w:rsidR="00936E3E" w:rsidRPr="00ED1A0C" w:rsidRDefault="00936E3E" w:rsidP="00ED1A0C">
            <w:pPr>
              <w:spacing w:after="16" w:line="360" w:lineRule="auto"/>
              <w:rPr>
                <w:b/>
                <w:bCs/>
                <w:color w:val="000000"/>
                <w:lang w:val="es-MX"/>
              </w:rPr>
            </w:pPr>
            <w:r w:rsidRPr="00ED1A0C">
              <w:rPr>
                <w:b/>
                <w:bCs/>
                <w:color w:val="000000"/>
                <w:lang w:val="es-MX"/>
              </w:rPr>
              <w:t>Cross-validation (CV)</w:t>
            </w:r>
          </w:p>
        </w:tc>
        <w:tc>
          <w:tcPr>
            <w:tcW w:w="5759" w:type="dxa"/>
            <w:vAlign w:val="center"/>
            <w:hideMark/>
          </w:tcPr>
          <w:p w14:paraId="5308EE44" w14:textId="77777777" w:rsidR="00936E3E" w:rsidRPr="00ED1A0C" w:rsidRDefault="00936E3E" w:rsidP="00ED1A0C">
            <w:pPr>
              <w:spacing w:after="16" w:line="360" w:lineRule="auto"/>
              <w:rPr>
                <w:color w:val="000000"/>
                <w:lang w:val="es-MX"/>
              </w:rPr>
            </w:pPr>
            <w:r w:rsidRPr="00ED1A0C">
              <w:rPr>
                <w:color w:val="000000"/>
                <w:lang w:val="es-MX"/>
              </w:rPr>
              <w:t>Evaluación repetida bajo particiones distintas para estimar la generalización; aquí se usa CV por bloques temporales.</w:t>
            </w:r>
          </w:p>
        </w:tc>
      </w:tr>
      <w:tr w:rsidR="00936E3E" w:rsidRPr="00ED1A0C" w14:paraId="713088DF" w14:textId="77777777" w:rsidTr="00FA736A">
        <w:trPr>
          <w:cantSplit/>
          <w:trHeight w:val="600"/>
        </w:trPr>
        <w:tc>
          <w:tcPr>
            <w:tcW w:w="3880" w:type="dxa"/>
            <w:vAlign w:val="center"/>
            <w:hideMark/>
          </w:tcPr>
          <w:p w14:paraId="3D2A7E56" w14:textId="77777777" w:rsidR="00936E3E" w:rsidRPr="00ED1A0C" w:rsidRDefault="00936E3E" w:rsidP="00ED1A0C">
            <w:pPr>
              <w:spacing w:after="16" w:line="360" w:lineRule="auto"/>
              <w:rPr>
                <w:b/>
                <w:bCs/>
                <w:color w:val="000000"/>
                <w:lang w:val="es-MX"/>
              </w:rPr>
            </w:pPr>
            <w:r w:rsidRPr="00ED1A0C">
              <w:rPr>
                <w:b/>
                <w:bCs/>
                <w:color w:val="000000"/>
                <w:lang w:val="es-MX"/>
              </w:rPr>
              <w:t>Fair-use académico</w:t>
            </w:r>
          </w:p>
        </w:tc>
        <w:tc>
          <w:tcPr>
            <w:tcW w:w="5759" w:type="dxa"/>
            <w:vAlign w:val="center"/>
            <w:hideMark/>
          </w:tcPr>
          <w:p w14:paraId="223D7F56" w14:textId="77777777" w:rsidR="00936E3E" w:rsidRPr="00ED1A0C" w:rsidRDefault="00936E3E" w:rsidP="00ED1A0C">
            <w:pPr>
              <w:spacing w:after="16" w:line="360" w:lineRule="auto"/>
              <w:rPr>
                <w:color w:val="000000"/>
                <w:lang w:val="es-MX"/>
              </w:rPr>
            </w:pPr>
            <w:r>
              <w:rPr>
                <w:color w:val="000000"/>
                <w:lang w:val="es-MX"/>
              </w:rPr>
              <w:t>Concepto jurídico dependiente de la jurisdicción; no equivale a un permiso automático para copiar o redistribuir datos o contenidos.</w:t>
            </w:r>
          </w:p>
          <w:p w14:paraId="2C4AD4C5" w14:textId="77777777" w:rsidR="007A75D5" w:rsidRPr="00ED1A0C" w:rsidRDefault="007A75D5" w:rsidP="00ED1A0C">
            <w:pPr>
              <w:spacing w:after="16" w:line="360" w:lineRule="auto"/>
              <w:rPr>
                <w:color w:val="000000"/>
                <w:lang w:val="es-MX"/>
              </w:rPr>
            </w:pPr>
          </w:p>
          <w:p w14:paraId="4DD14AD4" w14:textId="77777777" w:rsidR="007A75D5" w:rsidRPr="00ED1A0C" w:rsidRDefault="007A75D5" w:rsidP="00ED1A0C">
            <w:pPr>
              <w:spacing w:after="16" w:line="360" w:lineRule="auto"/>
              <w:rPr>
                <w:color w:val="000000"/>
                <w:lang w:val="es-MX"/>
              </w:rPr>
            </w:pPr>
          </w:p>
        </w:tc>
      </w:tr>
      <w:tr w:rsidR="00B036BF" w:rsidRPr="00ED1A0C" w14:paraId="4A343D85" w14:textId="77777777" w:rsidTr="00FA736A">
        <w:trPr>
          <w:cantSplit/>
          <w:trHeight w:val="600"/>
        </w:trPr>
        <w:tc>
          <w:tcPr>
            <w:tcW w:w="3880" w:type="dxa"/>
            <w:vAlign w:val="center"/>
          </w:tcPr>
          <w:p w14:paraId="6DFFB564" w14:textId="77777777" w:rsidR="00B036BF" w:rsidRPr="00ED1A0C" w:rsidRDefault="00B036BF" w:rsidP="00ED1A0C">
            <w:pPr>
              <w:spacing w:after="16" w:line="360" w:lineRule="auto"/>
              <w:rPr>
                <w:b/>
                <w:bCs/>
                <w:color w:val="000000"/>
                <w:lang w:val="es-MX"/>
              </w:rPr>
            </w:pPr>
            <w:r w:rsidRPr="00ED1A0C">
              <w:rPr>
                <w:b/>
                <w:bCs/>
                <w:color w:val="000000"/>
              </w:rPr>
              <w:t>OOS (Out-of-Sample) / Fuera de muestra</w:t>
            </w:r>
          </w:p>
        </w:tc>
        <w:tc>
          <w:tcPr>
            <w:tcW w:w="5759" w:type="dxa"/>
            <w:vAlign w:val="center"/>
          </w:tcPr>
          <w:p w14:paraId="05DEAA34" w14:textId="77777777" w:rsidR="00B036BF" w:rsidRPr="00ED1A0C" w:rsidRDefault="00B036BF" w:rsidP="00ED1A0C">
            <w:pPr>
              <w:spacing w:after="16" w:line="360" w:lineRule="auto"/>
              <w:rPr>
                <w:color w:val="000000"/>
                <w:lang w:val="es-MX"/>
              </w:rPr>
            </w:pPr>
            <w:r w:rsidRPr="00ED1A0C">
              <w:rPr>
                <w:color w:val="000000"/>
              </w:rPr>
              <w:t>Evaluación en datos nunca vistos en entrenamiento/tuning; estima generalización real.</w:t>
            </w:r>
          </w:p>
        </w:tc>
      </w:tr>
      <w:tr w:rsidR="00B036BF" w:rsidRPr="00ED1A0C" w14:paraId="13A205BC" w14:textId="77777777" w:rsidTr="00FA736A">
        <w:trPr>
          <w:cantSplit/>
          <w:trHeight w:val="600"/>
        </w:trPr>
        <w:tc>
          <w:tcPr>
            <w:tcW w:w="3880" w:type="dxa"/>
            <w:vAlign w:val="center"/>
          </w:tcPr>
          <w:p w14:paraId="5128ECBC" w14:textId="77777777" w:rsidR="00B036BF" w:rsidRPr="00ED1A0C" w:rsidRDefault="00B036BF" w:rsidP="00ED1A0C">
            <w:pPr>
              <w:spacing w:after="16" w:line="360" w:lineRule="auto"/>
              <w:jc w:val="center"/>
              <w:rPr>
                <w:b/>
                <w:bCs/>
                <w:color w:val="000000"/>
                <w:lang w:val="es-MX"/>
              </w:rPr>
            </w:pPr>
            <w:r w:rsidRPr="00ED1A0C">
              <w:rPr>
                <w:bCs/>
              </w:rPr>
              <w:t>MDA (Mean Directional Accuracy)</w:t>
            </w:r>
          </w:p>
        </w:tc>
        <w:tc>
          <w:tcPr>
            <w:tcW w:w="5759" w:type="dxa"/>
            <w:vAlign w:val="center"/>
          </w:tcPr>
          <w:p w14:paraId="2A0EC4D6" w14:textId="77777777" w:rsidR="00B036BF" w:rsidRPr="00ED1A0C" w:rsidRDefault="00B036BF" w:rsidP="00ED1A0C">
            <w:pPr>
              <w:spacing w:after="16" w:line="360" w:lineRule="auto"/>
              <w:rPr>
                <w:color w:val="000000"/>
                <w:lang w:val="es-MX"/>
              </w:rPr>
            </w:pPr>
            <w:r w:rsidRPr="00ED1A0C">
              <w:rPr>
                <w:color w:val="000000"/>
              </w:rPr>
              <w:t xml:space="preserve">% de aciertos en la </w:t>
            </w:r>
            <w:r w:rsidRPr="00ED1A0C">
              <w:rPr>
                <w:b/>
                <w:bCs/>
                <w:color w:val="000000"/>
              </w:rPr>
              <w:t>dirección</w:t>
            </w:r>
            <w:r w:rsidRPr="00ED1A0C">
              <w:rPr>
                <w:color w:val="000000"/>
              </w:rPr>
              <w:t xml:space="preserve"> del cambio (sube/baja), sin considerar magnitud.</w:t>
            </w:r>
          </w:p>
        </w:tc>
      </w:tr>
      <w:tr w:rsidR="00B036BF" w:rsidRPr="00ED1A0C" w14:paraId="72FB2B8E" w14:textId="77777777" w:rsidTr="00FA736A">
        <w:trPr>
          <w:cantSplit/>
          <w:trHeight w:val="600"/>
        </w:trPr>
        <w:tc>
          <w:tcPr>
            <w:tcW w:w="3880" w:type="dxa"/>
            <w:vAlign w:val="center"/>
          </w:tcPr>
          <w:p w14:paraId="49C2B56B" w14:textId="77777777" w:rsidR="00B036BF" w:rsidRPr="00ED1A0C" w:rsidRDefault="00B036BF" w:rsidP="00ED1A0C">
            <w:pPr>
              <w:spacing w:after="16" w:line="360" w:lineRule="auto"/>
              <w:rPr>
                <w:b/>
                <w:bCs/>
                <w:color w:val="000000"/>
                <w:lang w:val="es-MX"/>
              </w:rPr>
            </w:pPr>
            <w:r w:rsidRPr="00ED1A0C">
              <w:rPr>
                <w:b/>
                <w:bCs/>
                <w:color w:val="000000"/>
              </w:rPr>
              <w:t>Prueba de Ljung–Box</w:t>
            </w:r>
          </w:p>
        </w:tc>
        <w:tc>
          <w:tcPr>
            <w:tcW w:w="5759" w:type="dxa"/>
            <w:vAlign w:val="center"/>
          </w:tcPr>
          <w:p w14:paraId="4DB6A595" w14:textId="77777777" w:rsidR="00B036BF" w:rsidRPr="00ED1A0C" w:rsidRDefault="00B036BF" w:rsidP="00ED1A0C">
            <w:pPr>
              <w:spacing w:after="16" w:line="360" w:lineRule="auto"/>
              <w:rPr>
                <w:color w:val="000000"/>
                <w:lang w:val="es-MX"/>
              </w:rPr>
            </w:pPr>
            <w:r w:rsidRPr="00ED1A0C">
              <w:rPr>
                <w:color w:val="000000"/>
              </w:rPr>
              <w:t>Contrasta autocorrelación remanente de residuos en múltiples rezagos; p&lt;0.05 sugiere dependencia.</w:t>
            </w:r>
          </w:p>
        </w:tc>
      </w:tr>
      <w:tr w:rsidR="00B036BF" w:rsidRPr="00ED1A0C" w14:paraId="15C8F841" w14:textId="77777777" w:rsidTr="00FA736A">
        <w:trPr>
          <w:cantSplit/>
          <w:trHeight w:val="600"/>
        </w:trPr>
        <w:tc>
          <w:tcPr>
            <w:tcW w:w="3880" w:type="dxa"/>
            <w:vAlign w:val="center"/>
          </w:tcPr>
          <w:p w14:paraId="28C2CC0A" w14:textId="77777777" w:rsidR="00B036BF" w:rsidRPr="00ED1A0C" w:rsidRDefault="00B036BF" w:rsidP="00ED1A0C">
            <w:pPr>
              <w:spacing w:after="16" w:line="360" w:lineRule="auto"/>
              <w:rPr>
                <w:b/>
                <w:bCs/>
                <w:color w:val="000000"/>
                <w:lang w:val="es-MX"/>
              </w:rPr>
            </w:pPr>
            <w:r w:rsidRPr="00ED1A0C">
              <w:rPr>
                <w:b/>
                <w:bCs/>
                <w:color w:val="000000"/>
              </w:rPr>
              <w:t>ADF (Augmented Dickey–Fuller)</w:t>
            </w:r>
          </w:p>
        </w:tc>
        <w:tc>
          <w:tcPr>
            <w:tcW w:w="5759" w:type="dxa"/>
            <w:vAlign w:val="center"/>
          </w:tcPr>
          <w:p w14:paraId="541A735F" w14:textId="77777777" w:rsidR="00B036BF" w:rsidRPr="00ED1A0C" w:rsidRDefault="00B036BF" w:rsidP="00ED1A0C">
            <w:pPr>
              <w:spacing w:after="16" w:line="360" w:lineRule="auto"/>
              <w:rPr>
                <w:color w:val="000000"/>
                <w:lang w:val="es-MX"/>
              </w:rPr>
            </w:pPr>
            <w:r w:rsidRPr="00ED1A0C">
              <w:rPr>
                <w:color w:val="000000"/>
              </w:rPr>
              <w:t xml:space="preserve">Prueba de </w:t>
            </w:r>
            <w:r w:rsidRPr="00ED1A0C">
              <w:rPr>
                <w:b/>
                <w:bCs/>
                <w:color w:val="000000"/>
              </w:rPr>
              <w:t>raíz unitaria</w:t>
            </w:r>
            <w:r w:rsidRPr="00ED1A0C">
              <w:rPr>
                <w:color w:val="000000"/>
              </w:rPr>
              <w:t xml:space="preserve"> (no estacionariedad). Rechazar H₀ </w:t>
            </w:r>
            <w:r w:rsidRPr="00ED1A0C">
              <w:rPr>
                <w:rFonts w:ascii="Cambria Math" w:hAnsi="Cambria Math" w:cs="Cambria Math"/>
                <w:color w:val="000000"/>
              </w:rPr>
              <w:t>⇒</w:t>
            </w:r>
            <w:r w:rsidRPr="00ED1A0C">
              <w:rPr>
                <w:color w:val="000000"/>
              </w:rPr>
              <w:t xml:space="preserve"> evidencia de estacionariedad.</w:t>
            </w:r>
          </w:p>
        </w:tc>
      </w:tr>
      <w:tr w:rsidR="00B036BF" w:rsidRPr="00ED1A0C" w14:paraId="793A5726" w14:textId="77777777" w:rsidTr="00FA736A">
        <w:trPr>
          <w:cantSplit/>
          <w:trHeight w:val="600"/>
        </w:trPr>
        <w:tc>
          <w:tcPr>
            <w:tcW w:w="3880" w:type="dxa"/>
            <w:vAlign w:val="center"/>
          </w:tcPr>
          <w:p w14:paraId="59E888F0" w14:textId="77777777" w:rsidR="00B036BF" w:rsidRPr="00ED1A0C" w:rsidRDefault="00B036BF" w:rsidP="00ED1A0C">
            <w:pPr>
              <w:spacing w:after="16" w:line="360" w:lineRule="auto"/>
              <w:rPr>
                <w:b/>
                <w:bCs/>
                <w:color w:val="000000"/>
                <w:lang w:val="es-MX"/>
              </w:rPr>
            </w:pPr>
            <w:r w:rsidRPr="00ED1A0C">
              <w:rPr>
                <w:b/>
                <w:bCs/>
                <w:color w:val="000000"/>
              </w:rPr>
              <w:t>KPSS</w:t>
            </w:r>
          </w:p>
        </w:tc>
        <w:tc>
          <w:tcPr>
            <w:tcW w:w="5759" w:type="dxa"/>
            <w:vAlign w:val="center"/>
          </w:tcPr>
          <w:p w14:paraId="48DA4949" w14:textId="77777777" w:rsidR="00B036BF" w:rsidRPr="00ED1A0C" w:rsidRDefault="00B036BF" w:rsidP="00ED1A0C">
            <w:pPr>
              <w:spacing w:after="16" w:line="360" w:lineRule="auto"/>
              <w:rPr>
                <w:color w:val="000000"/>
                <w:lang w:val="es-MX"/>
              </w:rPr>
            </w:pPr>
            <w:r w:rsidRPr="00ED1A0C">
              <w:rPr>
                <w:color w:val="000000"/>
              </w:rPr>
              <w:t xml:space="preserve">Prueba de </w:t>
            </w:r>
            <w:r w:rsidRPr="00ED1A0C">
              <w:rPr>
                <w:b/>
                <w:bCs/>
                <w:color w:val="000000"/>
              </w:rPr>
              <w:t>estacionariedad</w:t>
            </w:r>
            <w:r w:rsidRPr="00ED1A0C">
              <w:rPr>
                <w:color w:val="000000"/>
              </w:rPr>
              <w:t xml:space="preserve">. No rechazar H₀ </w:t>
            </w:r>
            <w:r w:rsidRPr="00ED1A0C">
              <w:rPr>
                <w:rFonts w:ascii="Cambria Math" w:hAnsi="Cambria Math" w:cs="Cambria Math"/>
                <w:color w:val="000000"/>
              </w:rPr>
              <w:t>⇒</w:t>
            </w:r>
            <w:r w:rsidRPr="00ED1A0C">
              <w:rPr>
                <w:color w:val="000000"/>
              </w:rPr>
              <w:t xml:space="preserve"> estacionariedad compatible. Complementa a ADF.</w:t>
            </w:r>
          </w:p>
        </w:tc>
      </w:tr>
      <w:tr w:rsidR="00B036BF" w:rsidRPr="00ED1A0C" w14:paraId="522AFD3A" w14:textId="77777777" w:rsidTr="00FA736A">
        <w:trPr>
          <w:cantSplit/>
          <w:trHeight w:val="600"/>
        </w:trPr>
        <w:tc>
          <w:tcPr>
            <w:tcW w:w="3880" w:type="dxa"/>
            <w:vAlign w:val="center"/>
          </w:tcPr>
          <w:p w14:paraId="4E2E40A5" w14:textId="77777777" w:rsidR="00B036BF" w:rsidRPr="00ED1A0C" w:rsidRDefault="00B036BF" w:rsidP="00ED1A0C">
            <w:pPr>
              <w:spacing w:after="16" w:line="360" w:lineRule="auto"/>
              <w:rPr>
                <w:b/>
                <w:bCs/>
                <w:color w:val="000000"/>
                <w:lang w:val="es-MX"/>
              </w:rPr>
            </w:pPr>
            <w:r w:rsidRPr="00ED1A0C">
              <w:rPr>
                <w:b/>
                <w:bCs/>
                <w:color w:val="000000"/>
              </w:rPr>
              <w:t>Jarque–Bera</w:t>
            </w:r>
          </w:p>
        </w:tc>
        <w:tc>
          <w:tcPr>
            <w:tcW w:w="5759" w:type="dxa"/>
            <w:vAlign w:val="center"/>
          </w:tcPr>
          <w:p w14:paraId="5F72CCE3" w14:textId="77777777" w:rsidR="00B036BF" w:rsidRPr="00ED1A0C" w:rsidRDefault="00B036BF" w:rsidP="00ED1A0C">
            <w:pPr>
              <w:spacing w:after="16" w:line="360" w:lineRule="auto"/>
              <w:rPr>
                <w:color w:val="000000"/>
                <w:lang w:val="es-MX"/>
              </w:rPr>
            </w:pPr>
            <w:r w:rsidRPr="00ED1A0C">
              <w:rPr>
                <w:color w:val="000000"/>
              </w:rPr>
              <w:t xml:space="preserve">Prueba de </w:t>
            </w:r>
            <w:r w:rsidRPr="00ED1A0C">
              <w:rPr>
                <w:b/>
                <w:bCs/>
                <w:color w:val="000000"/>
              </w:rPr>
              <w:t>normalidad</w:t>
            </w:r>
            <w:r w:rsidRPr="00ED1A0C">
              <w:rPr>
                <w:color w:val="000000"/>
              </w:rPr>
              <w:t xml:space="preserve"> (asimetría/curtosis). Rechazos son comunes en finanzas por colas pesadas.</w:t>
            </w:r>
          </w:p>
        </w:tc>
      </w:tr>
      <w:tr w:rsidR="00B036BF" w:rsidRPr="00ED1A0C" w14:paraId="7B7B4707" w14:textId="77777777" w:rsidTr="00FA736A">
        <w:trPr>
          <w:cantSplit/>
          <w:trHeight w:val="600"/>
        </w:trPr>
        <w:tc>
          <w:tcPr>
            <w:tcW w:w="3880" w:type="dxa"/>
            <w:vAlign w:val="center"/>
          </w:tcPr>
          <w:p w14:paraId="56416EF7" w14:textId="77777777" w:rsidR="00B036BF" w:rsidRPr="00ED1A0C" w:rsidRDefault="00B036BF" w:rsidP="00ED1A0C">
            <w:pPr>
              <w:spacing w:after="16" w:line="360" w:lineRule="auto"/>
              <w:rPr>
                <w:b/>
                <w:bCs/>
                <w:color w:val="000000"/>
                <w:lang w:val="es-MX"/>
              </w:rPr>
            </w:pPr>
            <w:r w:rsidRPr="00ED1A0C">
              <w:rPr>
                <w:b/>
                <w:bCs/>
                <w:color w:val="000000"/>
              </w:rPr>
              <w:t>VIX</w:t>
            </w:r>
          </w:p>
        </w:tc>
        <w:tc>
          <w:tcPr>
            <w:tcW w:w="5759" w:type="dxa"/>
            <w:vAlign w:val="center"/>
          </w:tcPr>
          <w:p w14:paraId="274ACBDB" w14:textId="77777777" w:rsidR="00B036BF" w:rsidRPr="00ED1A0C" w:rsidRDefault="00B036BF" w:rsidP="00ED1A0C">
            <w:pPr>
              <w:spacing w:after="16" w:line="360" w:lineRule="auto"/>
              <w:rPr>
                <w:color w:val="000000"/>
                <w:lang w:val="es-MX"/>
              </w:rPr>
            </w:pPr>
            <w:r w:rsidRPr="00ED1A0C">
              <w:rPr>
                <w:color w:val="000000"/>
              </w:rPr>
              <w:t>Índice de volatilidad implícita; proxy de “miedo/régimen de mercado” usado como variable exógena.</w:t>
            </w:r>
          </w:p>
        </w:tc>
      </w:tr>
      <w:tr w:rsidR="00B036BF" w:rsidRPr="00EE1512" w14:paraId="1019DFA2" w14:textId="77777777" w:rsidTr="00FA736A">
        <w:trPr>
          <w:cantSplit/>
          <w:trHeight w:val="600"/>
        </w:trPr>
        <w:tc>
          <w:tcPr>
            <w:tcW w:w="3880" w:type="dxa"/>
            <w:vAlign w:val="center"/>
          </w:tcPr>
          <w:p w14:paraId="4360D9C5" w14:textId="77777777" w:rsidR="00B036BF" w:rsidRPr="00ED1A0C" w:rsidRDefault="00B036BF" w:rsidP="00ED1A0C">
            <w:pPr>
              <w:spacing w:after="16" w:line="360" w:lineRule="auto"/>
              <w:rPr>
                <w:b/>
                <w:bCs/>
                <w:color w:val="000000"/>
                <w:lang w:val="es-MX"/>
              </w:rPr>
            </w:pPr>
            <w:r w:rsidRPr="00ED1A0C">
              <w:rPr>
                <w:b/>
                <w:bCs/>
                <w:color w:val="000000"/>
              </w:rPr>
              <w:t>GRU</w:t>
            </w:r>
          </w:p>
        </w:tc>
        <w:tc>
          <w:tcPr>
            <w:tcW w:w="5759" w:type="dxa"/>
            <w:vAlign w:val="center"/>
          </w:tcPr>
          <w:p w14:paraId="758F28B7" w14:textId="77777777" w:rsidR="00B036BF" w:rsidRPr="00EE1512" w:rsidRDefault="00B036BF" w:rsidP="00ED1A0C">
            <w:pPr>
              <w:spacing w:after="16" w:line="360" w:lineRule="auto"/>
              <w:rPr>
                <w:color w:val="000000"/>
                <w:lang w:val="es-MX"/>
              </w:rPr>
            </w:pPr>
            <w:r w:rsidRPr="00ED1A0C">
              <w:rPr>
                <w:color w:val="000000"/>
              </w:rPr>
              <w:t>Variante de RNN más ligera que LSTM; rendimiento similar con menos parámetros en muchos casos.</w:t>
            </w:r>
          </w:p>
        </w:tc>
      </w:tr>
    </w:tbl>
    <w:p w14:paraId="4BA4F3BC" w14:textId="77777777" w:rsidR="00E36EC7" w:rsidRPr="00EE1512" w:rsidRDefault="00E36EC7" w:rsidP="00ED1A0C">
      <w:pPr>
        <w:spacing w:after="0" w:line="20" w:lineRule="exact"/>
      </w:pPr>
    </w:p>
    <w:sectPr w:rsidR="00E36EC7" w:rsidRPr="00EE1512" w:rsidSect="00A03BAC">
      <w:footerReference w:type="default" r:id="rId21"/>
      <w:headerReference w:type="first" r:id="rId22"/>
      <w:footerReference w:type="first" r:id="rId23"/>
      <w:pgSz w:w="12240" w:h="15840"/>
      <w:pgMar w:top="1440" w:right="1440" w:bottom="1440" w:left="1440" w:header="1440" w:footer="14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2260" w14:textId="77777777" w:rsidR="008C243E" w:rsidRDefault="008C243E">
      <w:pPr>
        <w:spacing w:after="0" w:line="240" w:lineRule="auto"/>
      </w:pPr>
      <w:r>
        <w:separator/>
      </w:r>
    </w:p>
  </w:endnote>
  <w:endnote w:type="continuationSeparator" w:id="0">
    <w:p w14:paraId="0062EDC3" w14:textId="77777777" w:rsidR="008C243E" w:rsidRDefault="008C2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EE802098-C32B-4397-BCA1-311CDCB5503C}"/>
  </w:font>
  <w:font w:name="Calibri">
    <w:panose1 w:val="020F0502020204030204"/>
    <w:charset w:val="00"/>
    <w:family w:val="swiss"/>
    <w:pitch w:val="variable"/>
    <w:sig w:usb0="E4002EFF" w:usb1="C200247B" w:usb2="00000009" w:usb3="00000000" w:csb0="000001FF" w:csb1="00000000"/>
    <w:embedRegular r:id="rId2" w:fontKey="{6D7EC1C1-F10F-42C8-9843-2B2A150B0BE0}"/>
    <w:embedBold r:id="rId3" w:fontKey="{8175BA49-B450-4FE8-B768-3F60F7031D00}"/>
    <w:embedItalic r:id="rId4" w:fontKey="{6DA9D4F6-B61F-4E5E-A9DD-4014F0FADB01}"/>
    <w:embedBoldItalic r:id="rId5" w:fontKey="{3343E85D-0D1B-4DA5-BAB8-F348E5DB34D7}"/>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66E1EEE3-2050-402F-A5B9-D30905B9DDD4}"/>
    <w:embedItalic r:id="rId7" w:fontKey="{C738B063-CC3D-472A-BA6D-A38D27BE0329}"/>
    <w:embedBoldItalic r:id="rId8" w:fontKey="{56691D05-60C8-4550-8470-A2DDA7EE28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6D81" w14:textId="77777777" w:rsidR="0040774E" w:rsidRDefault="003A1753">
    <w:pPr>
      <w:jc w:val="center"/>
    </w:pPr>
    <w:r>
      <w:fldChar w:fldCharType="begin"/>
    </w:r>
    <w:r>
      <w:instrText xml:space="preserve"> PAGE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FC7EC" w14:textId="77777777" w:rsidR="0040774E" w:rsidRDefault="004077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DE035" w14:textId="77777777" w:rsidR="008C243E" w:rsidRDefault="008C243E">
      <w:pPr>
        <w:spacing w:after="0" w:line="240" w:lineRule="auto"/>
      </w:pPr>
      <w:r>
        <w:separator/>
      </w:r>
    </w:p>
  </w:footnote>
  <w:footnote w:type="continuationSeparator" w:id="0">
    <w:p w14:paraId="020CFCDE" w14:textId="77777777" w:rsidR="008C243E" w:rsidRDefault="008C2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7CA8" w14:textId="77777777" w:rsidR="0040774E" w:rsidRDefault="004077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70C"/>
    <w:multiLevelType w:val="hybridMultilevel"/>
    <w:tmpl w:val="F2B47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6473C9"/>
    <w:multiLevelType w:val="hybridMultilevel"/>
    <w:tmpl w:val="728CF298"/>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2" w15:restartNumberingAfterBreak="0">
    <w:nsid w:val="02C03A19"/>
    <w:multiLevelType w:val="hybridMultilevel"/>
    <w:tmpl w:val="2EB0985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4FB4CFD"/>
    <w:multiLevelType w:val="multilevel"/>
    <w:tmpl w:val="920E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80FBC"/>
    <w:multiLevelType w:val="multilevel"/>
    <w:tmpl w:val="AB3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A399A"/>
    <w:multiLevelType w:val="multilevel"/>
    <w:tmpl w:val="36363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56043"/>
    <w:multiLevelType w:val="hybridMultilevel"/>
    <w:tmpl w:val="6750FE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4B47B1"/>
    <w:multiLevelType w:val="multilevel"/>
    <w:tmpl w:val="0400E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61AD3"/>
    <w:multiLevelType w:val="multilevel"/>
    <w:tmpl w:val="B1A22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875EF"/>
    <w:multiLevelType w:val="hybridMultilevel"/>
    <w:tmpl w:val="EE523ED6"/>
    <w:lvl w:ilvl="0" w:tplc="E5C69F82">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D67B30"/>
    <w:multiLevelType w:val="multilevel"/>
    <w:tmpl w:val="F70AFF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B74D71"/>
    <w:multiLevelType w:val="hybridMultilevel"/>
    <w:tmpl w:val="3D7C2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D431A0"/>
    <w:multiLevelType w:val="multilevel"/>
    <w:tmpl w:val="16AAC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7D0FC9"/>
    <w:multiLevelType w:val="multilevel"/>
    <w:tmpl w:val="5C861D6E"/>
    <w:lvl w:ilvl="0">
      <w:start w:val="2"/>
      <w:numFmt w:val="decimal"/>
      <w:lvlText w:val="%1."/>
      <w:lvlJc w:val="left"/>
      <w:pPr>
        <w:ind w:left="360" w:hanging="360"/>
      </w:pPr>
      <w:rPr>
        <w:rFonts w:hint="default"/>
      </w:rPr>
    </w:lvl>
    <w:lvl w:ilvl="1">
      <w:start w:val="1"/>
      <w:numFmt w:val="decimal"/>
      <w:lvlText w:val="%1.%2."/>
      <w:lvlJc w:val="left"/>
      <w:pPr>
        <w:ind w:left="785"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 w15:restartNumberingAfterBreak="0">
    <w:nsid w:val="35054F90"/>
    <w:multiLevelType w:val="multilevel"/>
    <w:tmpl w:val="34A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17EA4"/>
    <w:multiLevelType w:val="hybridMultilevel"/>
    <w:tmpl w:val="C7327E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A8E17D9"/>
    <w:multiLevelType w:val="multilevel"/>
    <w:tmpl w:val="46E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912EF"/>
    <w:multiLevelType w:val="multilevel"/>
    <w:tmpl w:val="227899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124D98"/>
    <w:multiLevelType w:val="multilevel"/>
    <w:tmpl w:val="218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3558D"/>
    <w:multiLevelType w:val="hybridMultilevel"/>
    <w:tmpl w:val="CD246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2156BCB"/>
    <w:multiLevelType w:val="hybridMultilevel"/>
    <w:tmpl w:val="4574CA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5F17D40"/>
    <w:multiLevelType w:val="multilevel"/>
    <w:tmpl w:val="96606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35217D"/>
    <w:multiLevelType w:val="multilevel"/>
    <w:tmpl w:val="72B63A8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0C791D"/>
    <w:multiLevelType w:val="multilevel"/>
    <w:tmpl w:val="E03A91DC"/>
    <w:lvl w:ilvl="0">
      <w:start w:val="1"/>
      <w:numFmt w:val="bullet"/>
      <w:lvlText w:val=""/>
      <w:lvlJc w:val="left"/>
      <w:pPr>
        <w:tabs>
          <w:tab w:val="num" w:pos="720"/>
        </w:tabs>
        <w:ind w:left="720" w:hanging="360"/>
      </w:pPr>
      <w:rPr>
        <w:rFonts w:ascii="Wingdings" w:hAnsi="Wingding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C53CD"/>
    <w:multiLevelType w:val="multilevel"/>
    <w:tmpl w:val="96606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DC4511"/>
    <w:multiLevelType w:val="hybridMultilevel"/>
    <w:tmpl w:val="40CAEE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8F911F8"/>
    <w:multiLevelType w:val="multilevel"/>
    <w:tmpl w:val="17B6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073188"/>
    <w:multiLevelType w:val="multilevel"/>
    <w:tmpl w:val="FA50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A69EA"/>
    <w:multiLevelType w:val="hybridMultilevel"/>
    <w:tmpl w:val="A74EC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F690B4D"/>
    <w:multiLevelType w:val="multilevel"/>
    <w:tmpl w:val="624A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3232D5"/>
    <w:multiLevelType w:val="multilevel"/>
    <w:tmpl w:val="AAB2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50107"/>
    <w:multiLevelType w:val="multilevel"/>
    <w:tmpl w:val="72B63A8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2" w15:restartNumberingAfterBreak="0">
    <w:nsid w:val="67C11633"/>
    <w:multiLevelType w:val="multilevel"/>
    <w:tmpl w:val="D2A6C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D50CA1"/>
    <w:multiLevelType w:val="multilevel"/>
    <w:tmpl w:val="79A2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523E0"/>
    <w:multiLevelType w:val="multilevel"/>
    <w:tmpl w:val="EEBC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7D2590"/>
    <w:multiLevelType w:val="multilevel"/>
    <w:tmpl w:val="7E7E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226E1"/>
    <w:multiLevelType w:val="hybridMultilevel"/>
    <w:tmpl w:val="C4AA235A"/>
    <w:lvl w:ilvl="0" w:tplc="051C7CBC">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C27678"/>
    <w:multiLevelType w:val="multilevel"/>
    <w:tmpl w:val="4D7A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482226">
    <w:abstractNumId w:val="34"/>
  </w:num>
  <w:num w:numId="2" w16cid:durableId="776681334">
    <w:abstractNumId w:val="29"/>
  </w:num>
  <w:num w:numId="3" w16cid:durableId="812990730">
    <w:abstractNumId w:val="12"/>
  </w:num>
  <w:num w:numId="4" w16cid:durableId="942956737">
    <w:abstractNumId w:val="7"/>
  </w:num>
  <w:num w:numId="5" w16cid:durableId="1298031117">
    <w:abstractNumId w:val="8"/>
  </w:num>
  <w:num w:numId="6" w16cid:durableId="1575965471">
    <w:abstractNumId w:val="24"/>
  </w:num>
  <w:num w:numId="7" w16cid:durableId="976295987">
    <w:abstractNumId w:val="21"/>
  </w:num>
  <w:num w:numId="8" w16cid:durableId="583999762">
    <w:abstractNumId w:val="9"/>
  </w:num>
  <w:num w:numId="9" w16cid:durableId="608582351">
    <w:abstractNumId w:val="13"/>
  </w:num>
  <w:num w:numId="10" w16cid:durableId="791829990">
    <w:abstractNumId w:val="26"/>
  </w:num>
  <w:num w:numId="11" w16cid:durableId="1550993929">
    <w:abstractNumId w:val="30"/>
  </w:num>
  <w:num w:numId="12" w16cid:durableId="1215890840">
    <w:abstractNumId w:val="27"/>
  </w:num>
  <w:num w:numId="13" w16cid:durableId="339242422">
    <w:abstractNumId w:val="33"/>
  </w:num>
  <w:num w:numId="14" w16cid:durableId="1681199713">
    <w:abstractNumId w:val="4"/>
  </w:num>
  <w:num w:numId="15" w16cid:durableId="1253931810">
    <w:abstractNumId w:val="18"/>
  </w:num>
  <w:num w:numId="16" w16cid:durableId="1469664014">
    <w:abstractNumId w:val="5"/>
  </w:num>
  <w:num w:numId="17" w16cid:durableId="1235318744">
    <w:abstractNumId w:val="35"/>
  </w:num>
  <w:num w:numId="18" w16cid:durableId="382480899">
    <w:abstractNumId w:val="32"/>
  </w:num>
  <w:num w:numId="19" w16cid:durableId="214124078">
    <w:abstractNumId w:val="16"/>
  </w:num>
  <w:num w:numId="20" w16cid:durableId="1085684747">
    <w:abstractNumId w:val="37"/>
  </w:num>
  <w:num w:numId="21" w16cid:durableId="795413421">
    <w:abstractNumId w:val="10"/>
  </w:num>
  <w:num w:numId="22" w16cid:durableId="284501891">
    <w:abstractNumId w:val="2"/>
  </w:num>
  <w:num w:numId="23" w16cid:durableId="1054505635">
    <w:abstractNumId w:val="17"/>
  </w:num>
  <w:num w:numId="24" w16cid:durableId="247887963">
    <w:abstractNumId w:val="0"/>
  </w:num>
  <w:num w:numId="25" w16cid:durableId="1153328464">
    <w:abstractNumId w:val="20"/>
  </w:num>
  <w:num w:numId="26" w16cid:durableId="104692615">
    <w:abstractNumId w:val="1"/>
  </w:num>
  <w:num w:numId="27" w16cid:durableId="461507131">
    <w:abstractNumId w:val="11"/>
  </w:num>
  <w:num w:numId="28" w16cid:durableId="1060441050">
    <w:abstractNumId w:val="14"/>
  </w:num>
  <w:num w:numId="29" w16cid:durableId="313529642">
    <w:abstractNumId w:val="3"/>
  </w:num>
  <w:num w:numId="30" w16cid:durableId="2052217924">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82532352">
    <w:abstractNumId w:val="25"/>
  </w:num>
  <w:num w:numId="32" w16cid:durableId="2139716763">
    <w:abstractNumId w:val="6"/>
  </w:num>
  <w:num w:numId="33" w16cid:durableId="1437477434">
    <w:abstractNumId w:val="19"/>
  </w:num>
  <w:num w:numId="34" w16cid:durableId="1745837442">
    <w:abstractNumId w:val="28"/>
  </w:num>
  <w:num w:numId="35" w16cid:durableId="281499224">
    <w:abstractNumId w:val="23"/>
  </w:num>
  <w:num w:numId="36" w16cid:durableId="1389495023">
    <w:abstractNumId w:val="15"/>
  </w:num>
  <w:num w:numId="37" w16cid:durableId="1642611028">
    <w:abstractNumId w:val="22"/>
  </w:num>
  <w:num w:numId="38" w16cid:durableId="1106191466">
    <w:abstractNumId w:val="31"/>
  </w:num>
  <w:num w:numId="39" w16cid:durableId="2146464635">
    <w:abstractNumId w:val="3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7D"/>
    <w:rsid w:val="00000D39"/>
    <w:rsid w:val="00004678"/>
    <w:rsid w:val="0000516F"/>
    <w:rsid w:val="00020220"/>
    <w:rsid w:val="000212A5"/>
    <w:rsid w:val="00022CD1"/>
    <w:rsid w:val="00031D0B"/>
    <w:rsid w:val="0003552A"/>
    <w:rsid w:val="00037AC1"/>
    <w:rsid w:val="00037EA4"/>
    <w:rsid w:val="0005782F"/>
    <w:rsid w:val="0006272F"/>
    <w:rsid w:val="00063EB8"/>
    <w:rsid w:val="00066A4F"/>
    <w:rsid w:val="00077554"/>
    <w:rsid w:val="00077CCB"/>
    <w:rsid w:val="000861F8"/>
    <w:rsid w:val="000950E2"/>
    <w:rsid w:val="000960D9"/>
    <w:rsid w:val="000A64AE"/>
    <w:rsid w:val="000B17A7"/>
    <w:rsid w:val="000B55E3"/>
    <w:rsid w:val="000B5635"/>
    <w:rsid w:val="000C209C"/>
    <w:rsid w:val="000C42C9"/>
    <w:rsid w:val="000D1E29"/>
    <w:rsid w:val="000D1FE4"/>
    <w:rsid w:val="000F69C7"/>
    <w:rsid w:val="00116A0E"/>
    <w:rsid w:val="001171DF"/>
    <w:rsid w:val="0014406A"/>
    <w:rsid w:val="00152DC1"/>
    <w:rsid w:val="00156208"/>
    <w:rsid w:val="00157EF3"/>
    <w:rsid w:val="0016047B"/>
    <w:rsid w:val="00160647"/>
    <w:rsid w:val="00177765"/>
    <w:rsid w:val="00181B8F"/>
    <w:rsid w:val="00184551"/>
    <w:rsid w:val="00190517"/>
    <w:rsid w:val="00193B47"/>
    <w:rsid w:val="00195D00"/>
    <w:rsid w:val="001A1431"/>
    <w:rsid w:val="001A19FD"/>
    <w:rsid w:val="001A2BCA"/>
    <w:rsid w:val="001A2BCF"/>
    <w:rsid w:val="001A65C2"/>
    <w:rsid w:val="001A7031"/>
    <w:rsid w:val="001B113B"/>
    <w:rsid w:val="001B3F30"/>
    <w:rsid w:val="001B70CD"/>
    <w:rsid w:val="001B72C4"/>
    <w:rsid w:val="001C2CDB"/>
    <w:rsid w:val="001D0AD1"/>
    <w:rsid w:val="001D507B"/>
    <w:rsid w:val="001E3160"/>
    <w:rsid w:val="001F4827"/>
    <w:rsid w:val="001F7B0E"/>
    <w:rsid w:val="00200F68"/>
    <w:rsid w:val="0020298E"/>
    <w:rsid w:val="00211F6C"/>
    <w:rsid w:val="002121E5"/>
    <w:rsid w:val="00213093"/>
    <w:rsid w:val="00227805"/>
    <w:rsid w:val="002338EF"/>
    <w:rsid w:val="002341A7"/>
    <w:rsid w:val="002342C1"/>
    <w:rsid w:val="00244551"/>
    <w:rsid w:val="00253F9D"/>
    <w:rsid w:val="002607D7"/>
    <w:rsid w:val="00261879"/>
    <w:rsid w:val="0026631F"/>
    <w:rsid w:val="00275652"/>
    <w:rsid w:val="0028640A"/>
    <w:rsid w:val="00286E8B"/>
    <w:rsid w:val="002873F3"/>
    <w:rsid w:val="002922B0"/>
    <w:rsid w:val="002B4328"/>
    <w:rsid w:val="002B6E18"/>
    <w:rsid w:val="002B7C4E"/>
    <w:rsid w:val="002C157D"/>
    <w:rsid w:val="002C39E1"/>
    <w:rsid w:val="002C517C"/>
    <w:rsid w:val="002D4261"/>
    <w:rsid w:val="002E049C"/>
    <w:rsid w:val="002F19D5"/>
    <w:rsid w:val="00306D61"/>
    <w:rsid w:val="00314A94"/>
    <w:rsid w:val="00321989"/>
    <w:rsid w:val="00324D5E"/>
    <w:rsid w:val="003327BC"/>
    <w:rsid w:val="0033574E"/>
    <w:rsid w:val="003365E6"/>
    <w:rsid w:val="0034383A"/>
    <w:rsid w:val="003632F5"/>
    <w:rsid w:val="00380169"/>
    <w:rsid w:val="00381DD5"/>
    <w:rsid w:val="00392D6A"/>
    <w:rsid w:val="003971BD"/>
    <w:rsid w:val="003A1753"/>
    <w:rsid w:val="003B3973"/>
    <w:rsid w:val="003C4A4C"/>
    <w:rsid w:val="003D3DCC"/>
    <w:rsid w:val="003E3604"/>
    <w:rsid w:val="003F2BA7"/>
    <w:rsid w:val="003F4EA4"/>
    <w:rsid w:val="003F5E26"/>
    <w:rsid w:val="0040774E"/>
    <w:rsid w:val="0041514C"/>
    <w:rsid w:val="00425B31"/>
    <w:rsid w:val="0042735A"/>
    <w:rsid w:val="00435C98"/>
    <w:rsid w:val="00435DFC"/>
    <w:rsid w:val="00455116"/>
    <w:rsid w:val="0047026C"/>
    <w:rsid w:val="004865BD"/>
    <w:rsid w:val="00490CC7"/>
    <w:rsid w:val="004A0903"/>
    <w:rsid w:val="004A7F6E"/>
    <w:rsid w:val="004B79FF"/>
    <w:rsid w:val="004C41B6"/>
    <w:rsid w:val="004C6916"/>
    <w:rsid w:val="004F3AD9"/>
    <w:rsid w:val="00500348"/>
    <w:rsid w:val="00501575"/>
    <w:rsid w:val="005145CD"/>
    <w:rsid w:val="00520BDD"/>
    <w:rsid w:val="00521757"/>
    <w:rsid w:val="00522DFC"/>
    <w:rsid w:val="005324F8"/>
    <w:rsid w:val="005346CB"/>
    <w:rsid w:val="00552A3D"/>
    <w:rsid w:val="00572039"/>
    <w:rsid w:val="00573BB2"/>
    <w:rsid w:val="005772CE"/>
    <w:rsid w:val="005842B1"/>
    <w:rsid w:val="0059114C"/>
    <w:rsid w:val="00592A1D"/>
    <w:rsid w:val="005930C3"/>
    <w:rsid w:val="005A3FFB"/>
    <w:rsid w:val="005A4E6E"/>
    <w:rsid w:val="005B7E84"/>
    <w:rsid w:val="005C308D"/>
    <w:rsid w:val="005C5791"/>
    <w:rsid w:val="005C5815"/>
    <w:rsid w:val="005C7576"/>
    <w:rsid w:val="005E3FF5"/>
    <w:rsid w:val="005F1FE3"/>
    <w:rsid w:val="0060075D"/>
    <w:rsid w:val="00606ED0"/>
    <w:rsid w:val="00625421"/>
    <w:rsid w:val="00625B62"/>
    <w:rsid w:val="00633642"/>
    <w:rsid w:val="00635735"/>
    <w:rsid w:val="0063624D"/>
    <w:rsid w:val="0064361B"/>
    <w:rsid w:val="006439CC"/>
    <w:rsid w:val="00645B38"/>
    <w:rsid w:val="00650F9B"/>
    <w:rsid w:val="00652CAD"/>
    <w:rsid w:val="00680898"/>
    <w:rsid w:val="006838B5"/>
    <w:rsid w:val="00690727"/>
    <w:rsid w:val="006D002B"/>
    <w:rsid w:val="006E00C8"/>
    <w:rsid w:val="006E06CF"/>
    <w:rsid w:val="006F48EE"/>
    <w:rsid w:val="007053A2"/>
    <w:rsid w:val="00710B35"/>
    <w:rsid w:val="0071534B"/>
    <w:rsid w:val="007270F0"/>
    <w:rsid w:val="00730411"/>
    <w:rsid w:val="0076050F"/>
    <w:rsid w:val="00765B72"/>
    <w:rsid w:val="007733D8"/>
    <w:rsid w:val="00773798"/>
    <w:rsid w:val="00781923"/>
    <w:rsid w:val="007A178F"/>
    <w:rsid w:val="007A5331"/>
    <w:rsid w:val="007A75D5"/>
    <w:rsid w:val="007B0CA9"/>
    <w:rsid w:val="007B2E91"/>
    <w:rsid w:val="007C05E9"/>
    <w:rsid w:val="007C6A55"/>
    <w:rsid w:val="007D42D0"/>
    <w:rsid w:val="007E3E94"/>
    <w:rsid w:val="007F238C"/>
    <w:rsid w:val="00814473"/>
    <w:rsid w:val="008147CD"/>
    <w:rsid w:val="00817D38"/>
    <w:rsid w:val="00820F6C"/>
    <w:rsid w:val="0082271B"/>
    <w:rsid w:val="008307E3"/>
    <w:rsid w:val="00831D68"/>
    <w:rsid w:val="00853A2C"/>
    <w:rsid w:val="00854BB2"/>
    <w:rsid w:val="00855359"/>
    <w:rsid w:val="0085780C"/>
    <w:rsid w:val="00864082"/>
    <w:rsid w:val="0087242D"/>
    <w:rsid w:val="008806FB"/>
    <w:rsid w:val="008875C1"/>
    <w:rsid w:val="00887CE7"/>
    <w:rsid w:val="008A614C"/>
    <w:rsid w:val="008A6BA0"/>
    <w:rsid w:val="008A7DB5"/>
    <w:rsid w:val="008B3F21"/>
    <w:rsid w:val="008B5CC3"/>
    <w:rsid w:val="008C243E"/>
    <w:rsid w:val="008C414A"/>
    <w:rsid w:val="008D1D2E"/>
    <w:rsid w:val="008D4058"/>
    <w:rsid w:val="008D647E"/>
    <w:rsid w:val="008D7F80"/>
    <w:rsid w:val="008E3930"/>
    <w:rsid w:val="008F6938"/>
    <w:rsid w:val="008F7481"/>
    <w:rsid w:val="009019C8"/>
    <w:rsid w:val="0091158D"/>
    <w:rsid w:val="00912667"/>
    <w:rsid w:val="00917F8F"/>
    <w:rsid w:val="0092061A"/>
    <w:rsid w:val="00933221"/>
    <w:rsid w:val="00935D0A"/>
    <w:rsid w:val="00936E3E"/>
    <w:rsid w:val="00940FEE"/>
    <w:rsid w:val="00945CE0"/>
    <w:rsid w:val="00965BC1"/>
    <w:rsid w:val="009715E3"/>
    <w:rsid w:val="0097252C"/>
    <w:rsid w:val="00975998"/>
    <w:rsid w:val="0098069D"/>
    <w:rsid w:val="00981324"/>
    <w:rsid w:val="009833F1"/>
    <w:rsid w:val="00984F53"/>
    <w:rsid w:val="0098599D"/>
    <w:rsid w:val="009859B4"/>
    <w:rsid w:val="009944AF"/>
    <w:rsid w:val="009954AA"/>
    <w:rsid w:val="00995A38"/>
    <w:rsid w:val="009A0F6B"/>
    <w:rsid w:val="009A5D08"/>
    <w:rsid w:val="009B0A20"/>
    <w:rsid w:val="009B2383"/>
    <w:rsid w:val="009B44C6"/>
    <w:rsid w:val="009D0A95"/>
    <w:rsid w:val="009E5E47"/>
    <w:rsid w:val="009F6437"/>
    <w:rsid w:val="009F72DE"/>
    <w:rsid w:val="00A03BAC"/>
    <w:rsid w:val="00A072CE"/>
    <w:rsid w:val="00A12AE8"/>
    <w:rsid w:val="00A568A8"/>
    <w:rsid w:val="00A5751A"/>
    <w:rsid w:val="00A609FB"/>
    <w:rsid w:val="00A702E9"/>
    <w:rsid w:val="00A7287D"/>
    <w:rsid w:val="00A740FD"/>
    <w:rsid w:val="00A75839"/>
    <w:rsid w:val="00A92F4A"/>
    <w:rsid w:val="00AA070D"/>
    <w:rsid w:val="00AA2A7B"/>
    <w:rsid w:val="00AB2146"/>
    <w:rsid w:val="00AC0CE0"/>
    <w:rsid w:val="00AD74F6"/>
    <w:rsid w:val="00AE1744"/>
    <w:rsid w:val="00AE7D22"/>
    <w:rsid w:val="00AF1341"/>
    <w:rsid w:val="00B036BF"/>
    <w:rsid w:val="00B079FC"/>
    <w:rsid w:val="00B2555F"/>
    <w:rsid w:val="00B408B6"/>
    <w:rsid w:val="00B52C0A"/>
    <w:rsid w:val="00B5372E"/>
    <w:rsid w:val="00B53E22"/>
    <w:rsid w:val="00B73447"/>
    <w:rsid w:val="00B80AEC"/>
    <w:rsid w:val="00B83A48"/>
    <w:rsid w:val="00B83EF1"/>
    <w:rsid w:val="00B84B57"/>
    <w:rsid w:val="00BA605E"/>
    <w:rsid w:val="00BA634E"/>
    <w:rsid w:val="00BC5FA4"/>
    <w:rsid w:val="00BD372D"/>
    <w:rsid w:val="00BD4CAE"/>
    <w:rsid w:val="00BD5893"/>
    <w:rsid w:val="00BD5D21"/>
    <w:rsid w:val="00BE48A9"/>
    <w:rsid w:val="00BE5512"/>
    <w:rsid w:val="00C055C2"/>
    <w:rsid w:val="00C06287"/>
    <w:rsid w:val="00C11724"/>
    <w:rsid w:val="00C11876"/>
    <w:rsid w:val="00C305FA"/>
    <w:rsid w:val="00C31FB4"/>
    <w:rsid w:val="00C3281F"/>
    <w:rsid w:val="00C7222C"/>
    <w:rsid w:val="00C87F7C"/>
    <w:rsid w:val="00C930DC"/>
    <w:rsid w:val="00C9365F"/>
    <w:rsid w:val="00CA6E66"/>
    <w:rsid w:val="00CB2494"/>
    <w:rsid w:val="00CB3D44"/>
    <w:rsid w:val="00CB4D4B"/>
    <w:rsid w:val="00CB79A0"/>
    <w:rsid w:val="00CC1D09"/>
    <w:rsid w:val="00CC6E49"/>
    <w:rsid w:val="00CE2F51"/>
    <w:rsid w:val="00CF1B63"/>
    <w:rsid w:val="00CF4A7E"/>
    <w:rsid w:val="00D00B2A"/>
    <w:rsid w:val="00D058E1"/>
    <w:rsid w:val="00D070F1"/>
    <w:rsid w:val="00D15E51"/>
    <w:rsid w:val="00D20179"/>
    <w:rsid w:val="00D4205D"/>
    <w:rsid w:val="00D45C49"/>
    <w:rsid w:val="00D542FD"/>
    <w:rsid w:val="00D573DD"/>
    <w:rsid w:val="00D6720C"/>
    <w:rsid w:val="00D776C2"/>
    <w:rsid w:val="00D93731"/>
    <w:rsid w:val="00D97769"/>
    <w:rsid w:val="00DA0E9E"/>
    <w:rsid w:val="00DA763D"/>
    <w:rsid w:val="00DC5B12"/>
    <w:rsid w:val="00DC7629"/>
    <w:rsid w:val="00DD3652"/>
    <w:rsid w:val="00DF2879"/>
    <w:rsid w:val="00E01C62"/>
    <w:rsid w:val="00E04DF9"/>
    <w:rsid w:val="00E0721F"/>
    <w:rsid w:val="00E12042"/>
    <w:rsid w:val="00E13759"/>
    <w:rsid w:val="00E2703D"/>
    <w:rsid w:val="00E31994"/>
    <w:rsid w:val="00E32F70"/>
    <w:rsid w:val="00E34A34"/>
    <w:rsid w:val="00E36EC7"/>
    <w:rsid w:val="00E44A75"/>
    <w:rsid w:val="00E47ACD"/>
    <w:rsid w:val="00E47C9E"/>
    <w:rsid w:val="00E51006"/>
    <w:rsid w:val="00E62018"/>
    <w:rsid w:val="00E660C8"/>
    <w:rsid w:val="00E668D8"/>
    <w:rsid w:val="00E718ED"/>
    <w:rsid w:val="00E755D7"/>
    <w:rsid w:val="00E873B7"/>
    <w:rsid w:val="00E90B7D"/>
    <w:rsid w:val="00EA0385"/>
    <w:rsid w:val="00EA1977"/>
    <w:rsid w:val="00EA3A1F"/>
    <w:rsid w:val="00EA3E92"/>
    <w:rsid w:val="00EA55FB"/>
    <w:rsid w:val="00EB2DB2"/>
    <w:rsid w:val="00EC49C0"/>
    <w:rsid w:val="00ED1A0C"/>
    <w:rsid w:val="00ED459B"/>
    <w:rsid w:val="00ED5C64"/>
    <w:rsid w:val="00EE1512"/>
    <w:rsid w:val="00EE6185"/>
    <w:rsid w:val="00EF28B8"/>
    <w:rsid w:val="00F07225"/>
    <w:rsid w:val="00F250D9"/>
    <w:rsid w:val="00F521E9"/>
    <w:rsid w:val="00F6533B"/>
    <w:rsid w:val="00F66156"/>
    <w:rsid w:val="00F67A8A"/>
    <w:rsid w:val="00F73008"/>
    <w:rsid w:val="00F84B06"/>
    <w:rsid w:val="00F90CAB"/>
    <w:rsid w:val="00F924F5"/>
    <w:rsid w:val="00F93723"/>
    <w:rsid w:val="00F94375"/>
    <w:rsid w:val="00F94C55"/>
    <w:rsid w:val="00FA61CF"/>
    <w:rsid w:val="00FA736A"/>
    <w:rsid w:val="00FB01B6"/>
    <w:rsid w:val="00FB0FEB"/>
    <w:rsid w:val="00FB298D"/>
    <w:rsid w:val="00FC354E"/>
    <w:rsid w:val="00FC567A"/>
    <w:rsid w:val="00FD306C"/>
    <w:rsid w:val="00FD36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A707BC8"/>
  <w15:docId w15:val="{986E0256-C373-4BBF-A983-F715492E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E8B"/>
  </w:style>
  <w:style w:type="paragraph" w:styleId="Heading1">
    <w:name w:val="heading 1"/>
    <w:basedOn w:val="Normal"/>
    <w:next w:val="Normal"/>
    <w:uiPriority w:val="9"/>
    <w:qFormat/>
    <w:rsid w:val="009B44C6"/>
    <w:pPr>
      <w:numPr>
        <w:numId w:val="37"/>
      </w:numPr>
      <w:spacing w:after="16"/>
      <w:jc w:val="center"/>
      <w:outlineLvl w:val="0"/>
    </w:pPr>
    <w:rPr>
      <w:b/>
      <w:lang w:val="es-MX"/>
    </w:rPr>
  </w:style>
  <w:style w:type="paragraph" w:styleId="Heading2">
    <w:name w:val="heading 2"/>
    <w:basedOn w:val="Heading1"/>
    <w:next w:val="Normal"/>
    <w:link w:val="Heading2Char"/>
    <w:uiPriority w:val="9"/>
    <w:unhideWhenUsed/>
    <w:qFormat/>
    <w:rsid w:val="009859B4"/>
    <w:pPr>
      <w:numPr>
        <w:ilvl w:val="1"/>
      </w:numPr>
      <w:ind w:left="432"/>
      <w:jc w:val="left"/>
      <w:outlineLvl w:val="1"/>
    </w:pPr>
  </w:style>
  <w:style w:type="paragraph" w:styleId="Heading3">
    <w:name w:val="heading 3"/>
    <w:basedOn w:val="Normal"/>
    <w:next w:val="Normal"/>
    <w:link w:val="Heading3Char"/>
    <w:uiPriority w:val="9"/>
    <w:unhideWhenUsed/>
    <w:qFormat/>
    <w:pPr>
      <w:outlineLvl w:val="2"/>
    </w:pPr>
  </w:style>
  <w:style w:type="paragraph" w:styleId="Heading4">
    <w:name w:val="heading 4"/>
    <w:basedOn w:val="Normal"/>
    <w:next w:val="Normal"/>
    <w:uiPriority w:val="9"/>
    <w:unhideWhenUsed/>
    <w:qFormat/>
    <w:pPr>
      <w:keepNext/>
      <w:spacing w:before="240" w:after="60"/>
      <w:outlineLvl w:val="3"/>
    </w:pPr>
    <w:rPr>
      <w:b/>
      <w:i/>
      <w:sz w:val="28"/>
      <w:szCs w:val="28"/>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954AA"/>
    <w:pPr>
      <w:keepNext/>
      <w:keepLines/>
      <w:spacing w:before="40" w:after="0" w:line="278" w:lineRule="auto"/>
      <w:outlineLvl w:val="6"/>
    </w:pPr>
    <w:rPr>
      <w:rFonts w:asciiTheme="minorHAnsi" w:eastAsiaTheme="majorEastAsia" w:hAnsiTheme="minorHAnsi" w:cstheme="majorBidi"/>
      <w:color w:val="595959" w:themeColor="text1" w:themeTint="A6"/>
      <w:kern w:val="2"/>
      <w:lang w:val="es-MX" w:eastAsia="en-US"/>
      <w14:ligatures w14:val="standardContextual"/>
    </w:rPr>
  </w:style>
  <w:style w:type="paragraph" w:styleId="Heading8">
    <w:name w:val="heading 8"/>
    <w:basedOn w:val="Normal"/>
    <w:next w:val="Normal"/>
    <w:link w:val="Heading8Char"/>
    <w:uiPriority w:val="9"/>
    <w:semiHidden/>
    <w:unhideWhenUsed/>
    <w:qFormat/>
    <w:rsid w:val="009954AA"/>
    <w:pPr>
      <w:keepNext/>
      <w:keepLines/>
      <w:spacing w:after="0" w:line="278" w:lineRule="auto"/>
      <w:outlineLvl w:val="7"/>
    </w:pPr>
    <w:rPr>
      <w:rFonts w:asciiTheme="minorHAnsi" w:eastAsiaTheme="majorEastAsia" w:hAnsiTheme="minorHAnsi" w:cstheme="majorBidi"/>
      <w:i/>
      <w:iCs/>
      <w:color w:val="272727" w:themeColor="text1" w:themeTint="D8"/>
      <w:kern w:val="2"/>
      <w:lang w:val="es-MX" w:eastAsia="en-US"/>
      <w14:ligatures w14:val="standardContextual"/>
    </w:rPr>
  </w:style>
  <w:style w:type="paragraph" w:styleId="Heading9">
    <w:name w:val="heading 9"/>
    <w:basedOn w:val="Normal"/>
    <w:next w:val="Normal"/>
    <w:link w:val="Heading9Char"/>
    <w:uiPriority w:val="9"/>
    <w:semiHidden/>
    <w:unhideWhenUsed/>
    <w:qFormat/>
    <w:rsid w:val="009954AA"/>
    <w:pPr>
      <w:keepNext/>
      <w:keepLines/>
      <w:spacing w:after="0" w:line="278" w:lineRule="auto"/>
      <w:outlineLvl w:val="8"/>
    </w:pPr>
    <w:rPr>
      <w:rFonts w:asciiTheme="minorHAnsi" w:eastAsiaTheme="majorEastAsia" w:hAnsiTheme="minorHAnsi" w:cstheme="majorBidi"/>
      <w:color w:val="272727" w:themeColor="text1" w:themeTint="D8"/>
      <w:kern w:val="2"/>
      <w:lang w:val="es-MX"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sz w:val="28"/>
      <w:szCs w:val="28"/>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Level1">
    <w:name w:val="Level 1"/>
    <w:pPr>
      <w:autoSpaceDE w:val="0"/>
      <w:autoSpaceDN w:val="0"/>
      <w:adjustRightInd w:val="0"/>
      <w:ind w:left="720"/>
    </w:pPr>
    <w:rPr>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BodyText">
    <w:name w:val="Body Text"/>
    <w:basedOn w:val="Normal"/>
    <w:link w:val="BodyTextChar"/>
    <w:pPr>
      <w:autoSpaceDE w:val="0"/>
      <w:autoSpaceDN w:val="0"/>
      <w:adjustRightInd w:val="0"/>
    </w:pPr>
    <w:rPr>
      <w:sz w:val="22"/>
      <w:szCs w:val="22"/>
    </w:rPr>
  </w:style>
  <w:style w:type="paragraph" w:styleId="BodyTextIndent">
    <w:name w:val="Body Text Indent"/>
    <w:basedOn w:val="Normal"/>
    <w:link w:val="BodyTextIndentCh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lang w:val="en-US" w:eastAsia="en-US"/>
    </w:rPr>
  </w:style>
  <w:style w:type="character" w:styleId="PageNumber">
    <w:name w:val="page number"/>
    <w:basedOn w:val="DefaultParagraphFont"/>
  </w:style>
  <w:style w:type="paragraph" w:styleId="BodyText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BodyTextIndent2">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BodyTextIndent3">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BlockText">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Caption">
    <w:name w:val="caption"/>
    <w:basedOn w:val="Normal"/>
    <w:next w:val="Normal"/>
    <w:autoRedefine/>
    <w:qFormat/>
    <w:rsid w:val="00FB298D"/>
    <w:pPr>
      <w:keepNext/>
      <w:spacing w:after="16" w:line="240" w:lineRule="auto"/>
      <w:jc w:val="center"/>
    </w:pPr>
    <w:rPr>
      <w:bCs/>
      <w:color w:val="000000"/>
      <w:sz w:val="20"/>
      <w:szCs w:val="20"/>
      <w:lang w:val="es-MX"/>
    </w:rPr>
  </w:style>
  <w:style w:type="paragraph" w:styleId="TableofFigures">
    <w:name w:val="table of figures"/>
    <w:basedOn w:val="Normal"/>
    <w:next w:val="Normal"/>
    <w:uiPriority w:val="99"/>
    <w:pPr>
      <w:ind w:left="480" w:hanging="480"/>
    </w:pPr>
  </w:style>
  <w:style w:type="character" w:styleId="Hyperlink">
    <w:name w:val="Hyperlink"/>
    <w:uiPriority w:val="99"/>
    <w:rPr>
      <w:color w:val="0000FF"/>
      <w:u w:val="single"/>
    </w:rPr>
  </w:style>
  <w:style w:type="paragraph" w:styleId="TOC1">
    <w:name w:val="toc 1"/>
    <w:basedOn w:val="Normal"/>
    <w:next w:val="Normal"/>
    <w:autoRedefine/>
    <w:uiPriority w:val="39"/>
    <w:rsid w:val="00D20179"/>
    <w:pPr>
      <w:tabs>
        <w:tab w:val="left" w:pos="480"/>
        <w:tab w:val="right" w:leader="dot" w:pos="9350"/>
      </w:tabs>
      <w:spacing w:afterLines="50" w:after="120" w:line="360" w:lineRule="auto"/>
      <w:jc w:val="both"/>
    </w:pPr>
  </w:style>
  <w:style w:type="paragraph" w:styleId="TOC2">
    <w:name w:val="toc 2"/>
    <w:basedOn w:val="Normal"/>
    <w:next w:val="Normal"/>
    <w:autoRedefine/>
    <w:uiPriority w:val="39"/>
    <w:rsid w:val="00D20179"/>
    <w:pPr>
      <w:tabs>
        <w:tab w:val="left" w:pos="960"/>
        <w:tab w:val="right" w:leader="dot" w:pos="9350"/>
      </w:tabs>
      <w:spacing w:afterLines="60" w:after="144" w:line="360" w:lineRule="auto"/>
      <w:ind w:left="238"/>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Caption"/>
    <w:autoRedefine/>
    <w:rsid w:val="000B7AF9"/>
    <w:rPr>
      <w:b/>
      <w:i/>
    </w:rPr>
  </w:style>
  <w:style w:type="character" w:customStyle="1" w:styleId="Ttulo1Car">
    <w:name w:val="Título 1 Car"/>
    <w:uiPriority w:val="9"/>
    <w:rsid w:val="00B2121C"/>
    <w:rPr>
      <w:b/>
      <w:bCs/>
      <w:sz w:val="24"/>
      <w:szCs w:val="24"/>
      <w:lang w:val="en-US" w:eastAsia="en-US"/>
    </w:rPr>
  </w:style>
  <w:style w:type="character" w:customStyle="1" w:styleId="Ttulo4Car">
    <w:name w:val="Título 4 Car"/>
    <w:uiPriority w:val="9"/>
    <w:rsid w:val="00546133"/>
    <w:rPr>
      <w:rFonts w:eastAsia="Times New Roman" w:cs="Times New Roman"/>
      <w:b/>
      <w:bCs/>
      <w:i/>
      <w:sz w:val="28"/>
      <w:szCs w:val="28"/>
    </w:rPr>
  </w:style>
  <w:style w:type="character" w:customStyle="1" w:styleId="BodyTextChar">
    <w:name w:val="Body Text Char"/>
    <w:link w:val="BodyText"/>
    <w:rsid w:val="00707877"/>
    <w:rPr>
      <w:sz w:val="22"/>
      <w:szCs w:val="22"/>
    </w:rPr>
  </w:style>
  <w:style w:type="character" w:customStyle="1" w:styleId="BodyTextIndentChar">
    <w:name w:val="Body Text Indent Char"/>
    <w:link w:val="BodyTextIndent"/>
    <w:rsid w:val="00707877"/>
    <w:rPr>
      <w:sz w:val="32"/>
      <w:szCs w:val="32"/>
    </w:rPr>
  </w:style>
  <w:style w:type="paragraph" w:styleId="TOCHeading">
    <w:name w:val="TOC Heading"/>
    <w:next w:val="Normal"/>
    <w:uiPriority w:val="39"/>
    <w:unhideWhenUsed/>
    <w:qFormat/>
    <w:rsid w:val="008572C4"/>
    <w:pPr>
      <w:keepNext/>
      <w:keepLines/>
      <w:spacing w:before="480"/>
    </w:pPr>
    <w:rPr>
      <w:rFonts w:ascii="Cambria" w:hAnsi="Cambria"/>
      <w:color w:val="365F91"/>
      <w:sz w:val="28"/>
      <w:szCs w:val="28"/>
      <w:lang w:eastAsia="es-CO"/>
    </w:rPr>
  </w:style>
  <w:style w:type="paragraph" w:customStyle="1" w:styleId="Piedeimagen">
    <w:name w:val="Pie de imagen"/>
    <w:basedOn w:val="Caption"/>
    <w:qFormat/>
    <w:rsid w:val="00EE3934"/>
    <w:pPr>
      <w:spacing w:after="0"/>
      <w:ind w:firstLine="454"/>
    </w:pPr>
    <w:rPr>
      <w:rFonts w:eastAsia="Calibri"/>
    </w:rPr>
  </w:style>
  <w:style w:type="paragraph" w:customStyle="1" w:styleId="Titulotabla">
    <w:name w:val="Titulo tabla"/>
    <w:basedOn w:val="Normal"/>
    <w:qFormat/>
    <w:rsid w:val="00160644"/>
    <w:rPr>
      <w:rFonts w:eastAsia="Calibri"/>
      <w:i/>
    </w:rPr>
  </w:style>
  <w:style w:type="paragraph" w:customStyle="1" w:styleId="Adressedest">
    <w:name w:val="Adresse dest."/>
    <w:basedOn w:val="BodyText"/>
    <w:rsid w:val="00462EF9"/>
    <w:pPr>
      <w:overflowPunct w:val="0"/>
      <w:spacing w:line="220" w:lineRule="atLeast"/>
      <w:ind w:left="4962" w:right="-360"/>
      <w:textAlignment w:val="baseline"/>
    </w:pPr>
    <w:rPr>
      <w:szCs w:val="20"/>
      <w:lang w:val="fr-FR" w:eastAsia="fr-FR"/>
    </w:rPr>
  </w:style>
  <w:style w:type="paragraph" w:styleId="Bibliography">
    <w:name w:val="Bibliography"/>
    <w:basedOn w:val="Normal"/>
    <w:next w:val="Normal"/>
    <w:uiPriority w:val="37"/>
    <w:unhideWhenUsed/>
    <w:rsid w:val="00D21C0A"/>
    <w:pPr>
      <w:tabs>
        <w:tab w:val="left" w:pos="384"/>
      </w:tabs>
      <w:ind w:left="384" w:hanging="384"/>
    </w:pPr>
  </w:style>
  <w:style w:type="paragraph" w:styleId="Revision">
    <w:name w:val="Revision"/>
    <w:hidden/>
    <w:uiPriority w:val="99"/>
    <w:semiHidden/>
    <w:rsid w:val="00615996"/>
    <w:rPr>
      <w:lang w:val="en-US" w:eastAsia="en-US"/>
    </w:rPr>
  </w:style>
  <w:style w:type="character" w:styleId="CommentReference">
    <w:name w:val="annotation reference"/>
    <w:basedOn w:val="DefaultParagraphFont"/>
    <w:semiHidden/>
    <w:unhideWhenUsed/>
    <w:rsid w:val="00615996"/>
    <w:rPr>
      <w:sz w:val="16"/>
      <w:szCs w:val="16"/>
    </w:rPr>
  </w:style>
  <w:style w:type="paragraph" w:styleId="CommentText">
    <w:name w:val="annotation text"/>
    <w:basedOn w:val="Normal"/>
    <w:link w:val="CommentTextChar"/>
    <w:unhideWhenUsed/>
    <w:rsid w:val="00615996"/>
    <w:rPr>
      <w:sz w:val="20"/>
      <w:szCs w:val="20"/>
    </w:rPr>
  </w:style>
  <w:style w:type="character" w:customStyle="1" w:styleId="CommentTextChar">
    <w:name w:val="Comment Text Char"/>
    <w:basedOn w:val="DefaultParagraphFont"/>
    <w:link w:val="CommentText"/>
    <w:rsid w:val="00615996"/>
    <w:rPr>
      <w:lang w:val="en-US" w:eastAsia="en-US"/>
    </w:rPr>
  </w:style>
  <w:style w:type="paragraph" w:styleId="CommentSubject">
    <w:name w:val="annotation subject"/>
    <w:basedOn w:val="CommentText"/>
    <w:next w:val="CommentText"/>
    <w:link w:val="CommentSubjectChar"/>
    <w:semiHidden/>
    <w:unhideWhenUsed/>
    <w:rsid w:val="00615996"/>
    <w:rPr>
      <w:b/>
      <w:bCs/>
    </w:rPr>
  </w:style>
  <w:style w:type="character" w:customStyle="1" w:styleId="CommentSubjectChar">
    <w:name w:val="Comment Subject Char"/>
    <w:basedOn w:val="CommentTextChar"/>
    <w:link w:val="CommentSubject"/>
    <w:semiHidden/>
    <w:rsid w:val="00615996"/>
    <w:rPr>
      <w:b/>
      <w:bCs/>
      <w:lang w:val="en-US" w:eastAsia="en-US"/>
    </w:rPr>
  </w:style>
  <w:style w:type="paragraph" w:styleId="ListParagraph">
    <w:name w:val="List Paragraph"/>
    <w:basedOn w:val="Normal"/>
    <w:uiPriority w:val="34"/>
    <w:qFormat/>
    <w:rsid w:val="00AB0ABB"/>
    <w:pPr>
      <w:ind w:left="720"/>
      <w:contextualSpacing/>
    </w:pPr>
  </w:style>
  <w:style w:type="character" w:customStyle="1" w:styleId="Ttulo5Car">
    <w:name w:val="Título 5 Car"/>
    <w:basedOn w:val="DefaultParagraphFont"/>
    <w:uiPriority w:val="9"/>
    <w:semiHidden/>
    <w:rsid w:val="000D7940"/>
    <w:rPr>
      <w:rFonts w:asciiTheme="majorHAnsi" w:eastAsiaTheme="majorEastAsia" w:hAnsiTheme="majorHAnsi" w:cstheme="majorBidi"/>
      <w:color w:val="365F91" w:themeColor="accent1" w:themeShade="BF"/>
      <w:sz w:val="24"/>
      <w:szCs w:val="24"/>
      <w:lang w:eastAsia="en-US"/>
    </w:rPr>
  </w:style>
  <w:style w:type="table" w:customStyle="1" w:styleId="11">
    <w:name w:val="11"/>
    <w:basedOn w:val="TableNormal3"/>
    <w:tblPr>
      <w:tblStyleRowBandSize w:val="1"/>
      <w:tblStyleColBandSize w:val="1"/>
      <w:tblCellMar>
        <w:top w:w="100" w:type="dxa"/>
        <w:left w:w="100" w:type="dxa"/>
        <w:bottom w:w="100" w:type="dxa"/>
        <w:right w:w="100" w:type="dxa"/>
      </w:tblCellMar>
    </w:tblPr>
  </w:style>
  <w:style w:type="table" w:customStyle="1" w:styleId="10">
    <w:name w:val="10"/>
    <w:basedOn w:val="TableNormal3"/>
    <w:tblPr>
      <w:tblStyleRowBandSize w:val="1"/>
      <w:tblStyleColBandSize w:val="1"/>
      <w:tblCellMar>
        <w:top w:w="15" w:type="dxa"/>
        <w:left w:w="15" w:type="dxa"/>
        <w:bottom w:w="15" w:type="dxa"/>
        <w:right w:w="15" w:type="dxa"/>
      </w:tblCellMar>
    </w:tblPr>
  </w:style>
  <w:style w:type="table" w:customStyle="1" w:styleId="9">
    <w:name w:val="9"/>
    <w:basedOn w:val="TableNormal3"/>
    <w:tblPr>
      <w:tblStyleRowBandSize w:val="1"/>
      <w:tblStyleColBandSize w:val="1"/>
      <w:tblCellMar>
        <w:left w:w="91" w:type="dxa"/>
        <w:right w:w="91" w:type="dxa"/>
      </w:tblCellMar>
    </w:tblPr>
  </w:style>
  <w:style w:type="character" w:styleId="UnresolvedMention">
    <w:name w:val="Unresolved Mention"/>
    <w:basedOn w:val="DefaultParagraphFont"/>
    <w:uiPriority w:val="99"/>
    <w:semiHidden/>
    <w:unhideWhenUsed/>
    <w:rsid w:val="003006C6"/>
    <w:rPr>
      <w:color w:val="605E5C"/>
      <w:shd w:val="clear" w:color="auto" w:fill="E1DFDD"/>
    </w:rPr>
  </w:style>
  <w:style w:type="table" w:customStyle="1" w:styleId="8">
    <w:name w:val="8"/>
    <w:basedOn w:val="TableNormal3"/>
    <w:tblPr>
      <w:tblStyleRowBandSize w:val="1"/>
      <w:tblStyleColBandSize w:val="1"/>
      <w:tblCellMar>
        <w:left w:w="91" w:type="dxa"/>
        <w:right w:w="91" w:type="dxa"/>
      </w:tblCellMar>
    </w:tblPr>
  </w:style>
  <w:style w:type="table" w:customStyle="1" w:styleId="7">
    <w:name w:val="7"/>
    <w:basedOn w:val="TableNormal3"/>
    <w:tblPr>
      <w:tblStyleRowBandSize w:val="1"/>
      <w:tblStyleColBandSize w:val="1"/>
      <w:tblCellMar>
        <w:left w:w="91" w:type="dxa"/>
        <w:right w:w="91" w:type="dxa"/>
      </w:tblCellMar>
    </w:tblPr>
  </w:style>
  <w:style w:type="table" w:customStyle="1" w:styleId="6">
    <w:name w:val="6"/>
    <w:basedOn w:val="TableNormal3"/>
    <w:tblPr>
      <w:tblStyleRowBandSize w:val="1"/>
      <w:tblStyleColBandSize w:val="1"/>
      <w:tblCellMar>
        <w:left w:w="91" w:type="dxa"/>
        <w:right w:w="91" w:type="dxa"/>
      </w:tblCellMar>
    </w:tblPr>
  </w:style>
  <w:style w:type="character" w:styleId="FollowedHyperlink">
    <w:name w:val="FollowedHyperlink"/>
    <w:basedOn w:val="DefaultParagraphFont"/>
    <w:uiPriority w:val="99"/>
    <w:semiHidden/>
    <w:unhideWhenUsed/>
    <w:rsid w:val="00B910E4"/>
    <w:rPr>
      <w:color w:val="800080" w:themeColor="followedHyperlink"/>
      <w:u w:val="single"/>
    </w:rPr>
  </w:style>
  <w:style w:type="character" w:styleId="PlaceholderText">
    <w:name w:val="Placeholder Text"/>
    <w:basedOn w:val="DefaultParagraphFont"/>
    <w:uiPriority w:val="99"/>
    <w:semiHidden/>
    <w:rsid w:val="001F6415"/>
    <w:rPr>
      <w:color w:val="666666"/>
    </w:rPr>
  </w:style>
  <w:style w:type="character" w:styleId="Strong">
    <w:name w:val="Strong"/>
    <w:basedOn w:val="DefaultParagraphFont"/>
    <w:uiPriority w:val="22"/>
    <w:qFormat/>
    <w:rsid w:val="00205AA7"/>
    <w:rPr>
      <w:b/>
      <w:bCs/>
    </w:rPr>
  </w:style>
  <w:style w:type="table" w:customStyle="1" w:styleId="5">
    <w:name w:val="5"/>
    <w:basedOn w:val="TableNormal2"/>
    <w:tblPr>
      <w:tblStyleRowBandSize w:val="1"/>
      <w:tblStyleColBandSize w:val="1"/>
      <w:tblCellMar>
        <w:left w:w="91" w:type="dxa"/>
        <w:right w:w="91" w:type="dxa"/>
      </w:tblCellMar>
    </w:tblPr>
  </w:style>
  <w:style w:type="table" w:customStyle="1" w:styleId="4">
    <w:name w:val="4"/>
    <w:basedOn w:val="TableNormal2"/>
    <w:tblPr>
      <w:tblStyleRowBandSize w:val="1"/>
      <w:tblStyleColBandSize w:val="1"/>
      <w:tblCellMar>
        <w:left w:w="91" w:type="dxa"/>
        <w:right w:w="91" w:type="dxa"/>
      </w:tblCellMar>
    </w:tblPr>
  </w:style>
  <w:style w:type="paragraph" w:styleId="NormalWeb">
    <w:name w:val="Normal (Web)"/>
    <w:basedOn w:val="Normal"/>
    <w:uiPriority w:val="99"/>
    <w:unhideWhenUsed/>
    <w:rsid w:val="007F7A66"/>
    <w:pPr>
      <w:spacing w:before="100" w:beforeAutospacing="1" w:after="100" w:afterAutospacing="1"/>
    </w:pPr>
    <w:rPr>
      <w:lang w:eastAsia="es-CO"/>
    </w:rPr>
  </w:style>
  <w:style w:type="character" w:styleId="HTMLCode">
    <w:name w:val="HTML Code"/>
    <w:basedOn w:val="DefaultParagraphFont"/>
    <w:uiPriority w:val="99"/>
    <w:semiHidden/>
    <w:unhideWhenUsed/>
    <w:rsid w:val="007F7A66"/>
    <w:rPr>
      <w:rFonts w:ascii="Courier New" w:eastAsia="Times New Roman" w:hAnsi="Courier New" w:cs="Courier New"/>
      <w:sz w:val="20"/>
      <w:szCs w:val="20"/>
    </w:rPr>
  </w:style>
  <w:style w:type="character" w:customStyle="1" w:styleId="TtuloCar">
    <w:name w:val="Título Car"/>
    <w:basedOn w:val="DefaultParagraphFont"/>
    <w:uiPriority w:val="10"/>
    <w:rsid w:val="00744EC4"/>
    <w:rPr>
      <w:sz w:val="28"/>
      <w:szCs w:val="28"/>
      <w:lang w:eastAsia="en-US"/>
    </w:rPr>
  </w:style>
  <w:style w:type="paragraph" w:styleId="Subtitle">
    <w:name w:val="Subtitle"/>
    <w:basedOn w:val="Normal"/>
    <w:next w:val="Normal"/>
    <w:link w:val="SubtitleChar"/>
    <w:uiPriority w:val="11"/>
    <w:qFormat/>
    <w:rPr>
      <w:b/>
    </w:rPr>
  </w:style>
  <w:style w:type="table" w:customStyle="1" w:styleId="3">
    <w:name w:val="3"/>
    <w:basedOn w:val="TableNormal1"/>
    <w:tblPr>
      <w:tblStyleRowBandSize w:val="1"/>
      <w:tblStyleColBandSize w:val="1"/>
      <w:tblCellMar>
        <w:left w:w="91" w:type="dxa"/>
        <w:right w:w="91" w:type="dxa"/>
      </w:tblCellMar>
    </w:tblPr>
  </w:style>
  <w:style w:type="table" w:customStyle="1" w:styleId="2">
    <w:name w:val="2"/>
    <w:basedOn w:val="TableNormal1"/>
    <w:tblPr>
      <w:tblStyleRowBandSize w:val="1"/>
      <w:tblStyleColBandSize w:val="1"/>
      <w:tblCellMar>
        <w:top w:w="15" w:type="dxa"/>
        <w:left w:w="15" w:type="dxa"/>
        <w:bottom w:w="15" w:type="dxa"/>
        <w:right w:w="15" w:type="dxa"/>
      </w:tblCellMar>
    </w:tblPr>
  </w:style>
  <w:style w:type="table" w:customStyle="1" w:styleId="1">
    <w:name w:val="1"/>
    <w:basedOn w:val="TableNormal1"/>
    <w:tblPr>
      <w:tblStyleRowBandSize w:val="1"/>
      <w:tblStyleColBandSize w:val="1"/>
      <w:tblCellMar>
        <w:left w:w="91" w:type="dxa"/>
        <w:right w:w="91" w:type="dxa"/>
      </w:tblCellMar>
    </w:tblPr>
  </w:style>
  <w:style w:type="character" w:styleId="Emphasis">
    <w:name w:val="Emphasis"/>
    <w:basedOn w:val="DefaultParagraphFont"/>
    <w:uiPriority w:val="20"/>
    <w:qFormat/>
    <w:rsid w:val="004A0903"/>
    <w:rPr>
      <w:i/>
      <w:iCs/>
    </w:rPr>
  </w:style>
  <w:style w:type="table" w:styleId="TableGrid">
    <w:name w:val="Table Grid"/>
    <w:basedOn w:val="TableNormal"/>
    <w:uiPriority w:val="39"/>
    <w:rsid w:val="00D15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
    <w:name w:val="katex"/>
    <w:basedOn w:val="DefaultParagraphFont"/>
    <w:rsid w:val="00522DFC"/>
  </w:style>
  <w:style w:type="paragraph" w:styleId="HTMLPreformatted">
    <w:name w:val="HTML Preformatted"/>
    <w:basedOn w:val="Normal"/>
    <w:link w:val="HTMLPreformattedChar"/>
    <w:uiPriority w:val="99"/>
    <w:semiHidden/>
    <w:unhideWhenUsed/>
    <w:rsid w:val="007A7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s-MX"/>
    </w:rPr>
  </w:style>
  <w:style w:type="character" w:customStyle="1" w:styleId="HTMLPreformattedChar">
    <w:name w:val="HTML Preformatted Char"/>
    <w:basedOn w:val="DefaultParagraphFont"/>
    <w:link w:val="HTMLPreformatted"/>
    <w:uiPriority w:val="99"/>
    <w:semiHidden/>
    <w:rsid w:val="007A75D5"/>
    <w:rPr>
      <w:rFonts w:ascii="Courier New" w:hAnsi="Courier New" w:cs="Courier New"/>
      <w:sz w:val="20"/>
      <w:szCs w:val="20"/>
      <w:lang w:val="es-MX"/>
    </w:rPr>
  </w:style>
  <w:style w:type="character" w:customStyle="1" w:styleId="hljs-builtin">
    <w:name w:val="hljs-built_in"/>
    <w:basedOn w:val="DefaultParagraphFont"/>
    <w:rsid w:val="007A75D5"/>
  </w:style>
  <w:style w:type="character" w:customStyle="1" w:styleId="hljs-variable">
    <w:name w:val="hljs-variable"/>
    <w:basedOn w:val="DefaultParagraphFont"/>
    <w:rsid w:val="007A75D5"/>
  </w:style>
  <w:style w:type="character" w:customStyle="1" w:styleId="hljs-string">
    <w:name w:val="hljs-string"/>
    <w:basedOn w:val="DefaultParagraphFont"/>
    <w:rsid w:val="007A75D5"/>
  </w:style>
  <w:style w:type="character" w:customStyle="1" w:styleId="Heading7Char">
    <w:name w:val="Heading 7 Char"/>
    <w:basedOn w:val="DefaultParagraphFont"/>
    <w:link w:val="Heading7"/>
    <w:uiPriority w:val="9"/>
    <w:semiHidden/>
    <w:rsid w:val="009954AA"/>
    <w:rPr>
      <w:rFonts w:asciiTheme="minorHAnsi" w:eastAsiaTheme="majorEastAsia" w:hAnsiTheme="minorHAnsi" w:cstheme="majorBidi"/>
      <w:color w:val="595959" w:themeColor="text1" w:themeTint="A6"/>
      <w:kern w:val="2"/>
      <w:lang w:val="es-MX" w:eastAsia="en-US"/>
      <w14:ligatures w14:val="standardContextual"/>
    </w:rPr>
  </w:style>
  <w:style w:type="character" w:customStyle="1" w:styleId="Heading8Char">
    <w:name w:val="Heading 8 Char"/>
    <w:basedOn w:val="DefaultParagraphFont"/>
    <w:link w:val="Heading8"/>
    <w:uiPriority w:val="9"/>
    <w:semiHidden/>
    <w:rsid w:val="009954AA"/>
    <w:rPr>
      <w:rFonts w:asciiTheme="minorHAnsi" w:eastAsiaTheme="majorEastAsia" w:hAnsiTheme="minorHAnsi" w:cstheme="majorBidi"/>
      <w:i/>
      <w:iCs/>
      <w:color w:val="272727" w:themeColor="text1" w:themeTint="D8"/>
      <w:kern w:val="2"/>
      <w:lang w:val="es-MX" w:eastAsia="en-US"/>
      <w14:ligatures w14:val="standardContextual"/>
    </w:rPr>
  </w:style>
  <w:style w:type="character" w:customStyle="1" w:styleId="Heading9Char">
    <w:name w:val="Heading 9 Char"/>
    <w:basedOn w:val="DefaultParagraphFont"/>
    <w:link w:val="Heading9"/>
    <w:uiPriority w:val="9"/>
    <w:semiHidden/>
    <w:rsid w:val="009954AA"/>
    <w:rPr>
      <w:rFonts w:asciiTheme="minorHAnsi" w:eastAsiaTheme="majorEastAsia" w:hAnsiTheme="minorHAnsi" w:cstheme="majorBidi"/>
      <w:color w:val="272727" w:themeColor="text1" w:themeTint="D8"/>
      <w:kern w:val="2"/>
      <w:lang w:val="es-MX" w:eastAsia="en-US"/>
      <w14:ligatures w14:val="standardContextual"/>
    </w:rPr>
  </w:style>
  <w:style w:type="character" w:customStyle="1" w:styleId="Heading2Char">
    <w:name w:val="Heading 2 Char"/>
    <w:basedOn w:val="DefaultParagraphFont"/>
    <w:link w:val="Heading2"/>
    <w:uiPriority w:val="9"/>
    <w:rsid w:val="009859B4"/>
    <w:rPr>
      <w:b/>
      <w:lang w:val="es-MX"/>
    </w:rPr>
  </w:style>
  <w:style w:type="character" w:customStyle="1" w:styleId="Heading3Char">
    <w:name w:val="Heading 3 Char"/>
    <w:basedOn w:val="DefaultParagraphFont"/>
    <w:link w:val="Heading3"/>
    <w:uiPriority w:val="9"/>
    <w:rsid w:val="009954AA"/>
  </w:style>
  <w:style w:type="character" w:customStyle="1" w:styleId="Heading6Char">
    <w:name w:val="Heading 6 Char"/>
    <w:basedOn w:val="DefaultParagraphFont"/>
    <w:link w:val="Heading6"/>
    <w:uiPriority w:val="9"/>
    <w:semiHidden/>
    <w:rsid w:val="009954AA"/>
    <w:rPr>
      <w:b/>
      <w:sz w:val="20"/>
      <w:szCs w:val="20"/>
    </w:rPr>
  </w:style>
  <w:style w:type="character" w:customStyle="1" w:styleId="SubtitleChar">
    <w:name w:val="Subtitle Char"/>
    <w:basedOn w:val="DefaultParagraphFont"/>
    <w:link w:val="Subtitle"/>
    <w:uiPriority w:val="11"/>
    <w:rsid w:val="009954AA"/>
    <w:rPr>
      <w:b/>
    </w:rPr>
  </w:style>
  <w:style w:type="paragraph" w:styleId="Quote">
    <w:name w:val="Quote"/>
    <w:basedOn w:val="Normal"/>
    <w:next w:val="Normal"/>
    <w:link w:val="QuoteChar"/>
    <w:uiPriority w:val="29"/>
    <w:qFormat/>
    <w:rsid w:val="009954AA"/>
    <w:pPr>
      <w:spacing w:before="160" w:after="160" w:line="278" w:lineRule="auto"/>
      <w:jc w:val="center"/>
    </w:pPr>
    <w:rPr>
      <w:rFonts w:asciiTheme="minorHAnsi" w:eastAsiaTheme="minorHAnsi" w:hAnsiTheme="minorHAnsi" w:cstheme="minorBidi"/>
      <w:i/>
      <w:iCs/>
      <w:color w:val="404040" w:themeColor="text1" w:themeTint="BF"/>
      <w:kern w:val="2"/>
      <w:lang w:val="es-MX" w:eastAsia="en-US"/>
      <w14:ligatures w14:val="standardContextual"/>
    </w:rPr>
  </w:style>
  <w:style w:type="character" w:customStyle="1" w:styleId="QuoteChar">
    <w:name w:val="Quote Char"/>
    <w:basedOn w:val="DefaultParagraphFont"/>
    <w:link w:val="Quote"/>
    <w:uiPriority w:val="29"/>
    <w:rsid w:val="009954AA"/>
    <w:rPr>
      <w:rFonts w:asciiTheme="minorHAnsi" w:eastAsiaTheme="minorHAnsi" w:hAnsiTheme="minorHAnsi" w:cstheme="minorBidi"/>
      <w:i/>
      <w:iCs/>
      <w:color w:val="404040" w:themeColor="text1" w:themeTint="BF"/>
      <w:kern w:val="2"/>
      <w:lang w:val="es-MX" w:eastAsia="en-US"/>
      <w14:ligatures w14:val="standardContextual"/>
    </w:rPr>
  </w:style>
  <w:style w:type="character" w:styleId="IntenseEmphasis">
    <w:name w:val="Intense Emphasis"/>
    <w:basedOn w:val="DefaultParagraphFont"/>
    <w:uiPriority w:val="21"/>
    <w:qFormat/>
    <w:rsid w:val="009954AA"/>
    <w:rPr>
      <w:i/>
      <w:iCs/>
      <w:color w:val="365F91" w:themeColor="accent1" w:themeShade="BF"/>
    </w:rPr>
  </w:style>
  <w:style w:type="paragraph" w:styleId="IntenseQuote">
    <w:name w:val="Intense Quote"/>
    <w:basedOn w:val="Normal"/>
    <w:next w:val="Normal"/>
    <w:link w:val="IntenseQuoteChar"/>
    <w:uiPriority w:val="30"/>
    <w:qFormat/>
    <w:rsid w:val="009954A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lang w:val="es-MX" w:eastAsia="en-US"/>
      <w14:ligatures w14:val="standardContextual"/>
    </w:rPr>
  </w:style>
  <w:style w:type="character" w:customStyle="1" w:styleId="IntenseQuoteChar">
    <w:name w:val="Intense Quote Char"/>
    <w:basedOn w:val="DefaultParagraphFont"/>
    <w:link w:val="IntenseQuote"/>
    <w:uiPriority w:val="30"/>
    <w:rsid w:val="009954AA"/>
    <w:rPr>
      <w:rFonts w:asciiTheme="minorHAnsi" w:eastAsiaTheme="minorHAnsi" w:hAnsiTheme="minorHAnsi" w:cstheme="minorBidi"/>
      <w:i/>
      <w:iCs/>
      <w:color w:val="365F91" w:themeColor="accent1" w:themeShade="BF"/>
      <w:kern w:val="2"/>
      <w:lang w:val="es-MX" w:eastAsia="en-US"/>
      <w14:ligatures w14:val="standardContextual"/>
    </w:rPr>
  </w:style>
  <w:style w:type="character" w:styleId="IntenseReference">
    <w:name w:val="Intense Reference"/>
    <w:basedOn w:val="DefaultParagraphFont"/>
    <w:uiPriority w:val="32"/>
    <w:qFormat/>
    <w:rsid w:val="009954AA"/>
    <w:rPr>
      <w:b/>
      <w:bCs/>
      <w:smallCaps/>
      <w:color w:val="365F91" w:themeColor="accent1" w:themeShade="BF"/>
      <w:spacing w:val="5"/>
    </w:rPr>
  </w:style>
  <w:style w:type="paragraph" w:styleId="FootnoteText">
    <w:name w:val="footnote text"/>
    <w:basedOn w:val="Normal"/>
    <w:link w:val="FootnoteTextChar"/>
    <w:uiPriority w:val="99"/>
    <w:semiHidden/>
    <w:unhideWhenUsed/>
    <w:rsid w:val="006436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361B"/>
    <w:rPr>
      <w:sz w:val="20"/>
      <w:szCs w:val="20"/>
    </w:rPr>
  </w:style>
  <w:style w:type="character" w:styleId="FootnoteReference">
    <w:name w:val="footnote reference"/>
    <w:basedOn w:val="DefaultParagraphFont"/>
    <w:uiPriority w:val="99"/>
    <w:semiHidden/>
    <w:unhideWhenUsed/>
    <w:rsid w:val="0064361B"/>
    <w:rPr>
      <w:vertAlign w:val="superscript"/>
    </w:rPr>
  </w:style>
  <w:style w:type="character" w:customStyle="1" w:styleId="HeaderChar">
    <w:name w:val="Header Char"/>
    <w:basedOn w:val="DefaultParagraphFont"/>
    <w:link w:val="Header"/>
    <w:uiPriority w:val="99"/>
    <w:rsid w:val="00A03BAC"/>
  </w:style>
  <w:style w:type="paragraph" w:customStyle="1" w:styleId="pdq2pgselectionanchorcontainer">
    <w:name w:val="pdq2pg_selectionanchorcontainer"/>
    <w:basedOn w:val="Normal"/>
    <w:rsid w:val="00A702E9"/>
    <w:pPr>
      <w:spacing w:before="100" w:beforeAutospacing="1" w:after="100" w:afterAutospacing="1" w:line="240" w:lineRule="auto"/>
    </w:pPr>
    <w:rPr>
      <w:lang w:eastAsia="es-CO"/>
    </w:rPr>
  </w:style>
  <w:style w:type="character" w:customStyle="1" w:styleId="katex-mathml">
    <w:name w:val="katex-mathml"/>
    <w:basedOn w:val="DefaultParagraphFont"/>
    <w:rsid w:val="008C414A"/>
  </w:style>
  <w:style w:type="character" w:customStyle="1" w:styleId="mord">
    <w:name w:val="mord"/>
    <w:basedOn w:val="DefaultParagraphFont"/>
    <w:rsid w:val="008C414A"/>
  </w:style>
  <w:style w:type="character" w:customStyle="1" w:styleId="mrel">
    <w:name w:val="mrel"/>
    <w:basedOn w:val="DefaultParagraphFont"/>
    <w:rsid w:val="002D4261"/>
  </w:style>
  <w:style w:type="character" w:customStyle="1" w:styleId="mpunct">
    <w:name w:val="mpunct"/>
    <w:basedOn w:val="DefaultParagraphFont"/>
    <w:rsid w:val="002D4261"/>
  </w:style>
  <w:style w:type="character" w:customStyle="1" w:styleId="vlist-s">
    <w:name w:val="vlist-s"/>
    <w:basedOn w:val="DefaultParagraphFont"/>
    <w:rsid w:val="0047026C"/>
  </w:style>
  <w:style w:type="paragraph" w:styleId="NoSpacing">
    <w:name w:val="No Spacing"/>
    <w:uiPriority w:val="1"/>
    <w:qFormat/>
    <w:rsid w:val="009B44C6"/>
    <w:pPr>
      <w:spacing w:after="0" w:line="240" w:lineRule="auto"/>
    </w:pPr>
  </w:style>
  <w:style w:type="character" w:customStyle="1" w:styleId="mbin">
    <w:name w:val="mbin"/>
    <w:basedOn w:val="DefaultParagraphFont"/>
    <w:rsid w:val="00A7287D"/>
  </w:style>
  <w:style w:type="paragraph" w:customStyle="1" w:styleId="CoverDegree">
    <w:name w:val="Cover Degree"/>
    <w:basedOn w:val="Normal"/>
  </w:style>
  <w:style w:type="paragraph" w:customStyle="1" w:styleId="HeadingUnnumberedFrontMatter">
    <w:name w:val="Heading Unnumbered Front Matter"/>
    <w:basedOn w:val="Normal"/>
  </w:style>
  <w:style w:type="paragraph" w:customStyle="1" w:styleId="HeadingUnnumberedSubsection">
    <w:name w:val="Heading Unnumbered Subsection"/>
    <w:basedOn w:val="Normal"/>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260">
      <w:bodyDiv w:val="1"/>
      <w:marLeft w:val="0"/>
      <w:marRight w:val="0"/>
      <w:marTop w:val="0"/>
      <w:marBottom w:val="0"/>
      <w:divBdr>
        <w:top w:val="none" w:sz="0" w:space="0" w:color="auto"/>
        <w:left w:val="none" w:sz="0" w:space="0" w:color="auto"/>
        <w:bottom w:val="none" w:sz="0" w:space="0" w:color="auto"/>
        <w:right w:val="none" w:sz="0" w:space="0" w:color="auto"/>
      </w:divBdr>
    </w:div>
    <w:div w:id="40592389">
      <w:bodyDiv w:val="1"/>
      <w:marLeft w:val="0"/>
      <w:marRight w:val="0"/>
      <w:marTop w:val="0"/>
      <w:marBottom w:val="0"/>
      <w:divBdr>
        <w:top w:val="none" w:sz="0" w:space="0" w:color="auto"/>
        <w:left w:val="none" w:sz="0" w:space="0" w:color="auto"/>
        <w:bottom w:val="none" w:sz="0" w:space="0" w:color="auto"/>
        <w:right w:val="none" w:sz="0" w:space="0" w:color="auto"/>
      </w:divBdr>
    </w:div>
    <w:div w:id="52705952">
      <w:bodyDiv w:val="1"/>
      <w:marLeft w:val="0"/>
      <w:marRight w:val="0"/>
      <w:marTop w:val="0"/>
      <w:marBottom w:val="0"/>
      <w:divBdr>
        <w:top w:val="none" w:sz="0" w:space="0" w:color="auto"/>
        <w:left w:val="none" w:sz="0" w:space="0" w:color="auto"/>
        <w:bottom w:val="none" w:sz="0" w:space="0" w:color="auto"/>
        <w:right w:val="none" w:sz="0" w:space="0" w:color="auto"/>
      </w:divBdr>
    </w:div>
    <w:div w:id="64375142">
      <w:bodyDiv w:val="1"/>
      <w:marLeft w:val="0"/>
      <w:marRight w:val="0"/>
      <w:marTop w:val="0"/>
      <w:marBottom w:val="0"/>
      <w:divBdr>
        <w:top w:val="none" w:sz="0" w:space="0" w:color="auto"/>
        <w:left w:val="none" w:sz="0" w:space="0" w:color="auto"/>
        <w:bottom w:val="none" w:sz="0" w:space="0" w:color="auto"/>
        <w:right w:val="none" w:sz="0" w:space="0" w:color="auto"/>
      </w:divBdr>
    </w:div>
    <w:div w:id="87698403">
      <w:bodyDiv w:val="1"/>
      <w:marLeft w:val="0"/>
      <w:marRight w:val="0"/>
      <w:marTop w:val="0"/>
      <w:marBottom w:val="0"/>
      <w:divBdr>
        <w:top w:val="none" w:sz="0" w:space="0" w:color="auto"/>
        <w:left w:val="none" w:sz="0" w:space="0" w:color="auto"/>
        <w:bottom w:val="none" w:sz="0" w:space="0" w:color="auto"/>
        <w:right w:val="none" w:sz="0" w:space="0" w:color="auto"/>
      </w:divBdr>
      <w:divsChild>
        <w:div w:id="78311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977536">
          <w:marLeft w:val="0"/>
          <w:marRight w:val="0"/>
          <w:marTop w:val="0"/>
          <w:marBottom w:val="0"/>
          <w:divBdr>
            <w:top w:val="none" w:sz="0" w:space="0" w:color="auto"/>
            <w:left w:val="none" w:sz="0" w:space="0" w:color="auto"/>
            <w:bottom w:val="none" w:sz="0" w:space="0" w:color="auto"/>
            <w:right w:val="none" w:sz="0" w:space="0" w:color="auto"/>
          </w:divBdr>
          <w:divsChild>
            <w:div w:id="1632974701">
              <w:marLeft w:val="0"/>
              <w:marRight w:val="0"/>
              <w:marTop w:val="0"/>
              <w:marBottom w:val="0"/>
              <w:divBdr>
                <w:top w:val="none" w:sz="0" w:space="0" w:color="auto"/>
                <w:left w:val="none" w:sz="0" w:space="0" w:color="auto"/>
                <w:bottom w:val="none" w:sz="0" w:space="0" w:color="auto"/>
                <w:right w:val="none" w:sz="0" w:space="0" w:color="auto"/>
              </w:divBdr>
            </w:div>
          </w:divsChild>
        </w:div>
        <w:div w:id="11036906">
          <w:marLeft w:val="0"/>
          <w:marRight w:val="0"/>
          <w:marTop w:val="0"/>
          <w:marBottom w:val="0"/>
          <w:divBdr>
            <w:top w:val="none" w:sz="0" w:space="0" w:color="auto"/>
            <w:left w:val="none" w:sz="0" w:space="0" w:color="auto"/>
            <w:bottom w:val="none" w:sz="0" w:space="0" w:color="auto"/>
            <w:right w:val="none" w:sz="0" w:space="0" w:color="auto"/>
          </w:divBdr>
          <w:divsChild>
            <w:div w:id="655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3927">
      <w:bodyDiv w:val="1"/>
      <w:marLeft w:val="0"/>
      <w:marRight w:val="0"/>
      <w:marTop w:val="0"/>
      <w:marBottom w:val="0"/>
      <w:divBdr>
        <w:top w:val="none" w:sz="0" w:space="0" w:color="auto"/>
        <w:left w:val="none" w:sz="0" w:space="0" w:color="auto"/>
        <w:bottom w:val="none" w:sz="0" w:space="0" w:color="auto"/>
        <w:right w:val="none" w:sz="0" w:space="0" w:color="auto"/>
      </w:divBdr>
    </w:div>
    <w:div w:id="157888439">
      <w:bodyDiv w:val="1"/>
      <w:marLeft w:val="0"/>
      <w:marRight w:val="0"/>
      <w:marTop w:val="0"/>
      <w:marBottom w:val="0"/>
      <w:divBdr>
        <w:top w:val="none" w:sz="0" w:space="0" w:color="auto"/>
        <w:left w:val="none" w:sz="0" w:space="0" w:color="auto"/>
        <w:bottom w:val="none" w:sz="0" w:space="0" w:color="auto"/>
        <w:right w:val="none" w:sz="0" w:space="0" w:color="auto"/>
      </w:divBdr>
      <w:divsChild>
        <w:div w:id="911089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7607">
      <w:bodyDiv w:val="1"/>
      <w:marLeft w:val="0"/>
      <w:marRight w:val="0"/>
      <w:marTop w:val="0"/>
      <w:marBottom w:val="0"/>
      <w:divBdr>
        <w:top w:val="none" w:sz="0" w:space="0" w:color="auto"/>
        <w:left w:val="none" w:sz="0" w:space="0" w:color="auto"/>
        <w:bottom w:val="none" w:sz="0" w:space="0" w:color="auto"/>
        <w:right w:val="none" w:sz="0" w:space="0" w:color="auto"/>
      </w:divBdr>
    </w:div>
    <w:div w:id="166361565">
      <w:bodyDiv w:val="1"/>
      <w:marLeft w:val="0"/>
      <w:marRight w:val="0"/>
      <w:marTop w:val="0"/>
      <w:marBottom w:val="0"/>
      <w:divBdr>
        <w:top w:val="none" w:sz="0" w:space="0" w:color="auto"/>
        <w:left w:val="none" w:sz="0" w:space="0" w:color="auto"/>
        <w:bottom w:val="none" w:sz="0" w:space="0" w:color="auto"/>
        <w:right w:val="none" w:sz="0" w:space="0" w:color="auto"/>
      </w:divBdr>
    </w:div>
    <w:div w:id="167253386">
      <w:bodyDiv w:val="1"/>
      <w:marLeft w:val="0"/>
      <w:marRight w:val="0"/>
      <w:marTop w:val="0"/>
      <w:marBottom w:val="0"/>
      <w:divBdr>
        <w:top w:val="none" w:sz="0" w:space="0" w:color="auto"/>
        <w:left w:val="none" w:sz="0" w:space="0" w:color="auto"/>
        <w:bottom w:val="none" w:sz="0" w:space="0" w:color="auto"/>
        <w:right w:val="none" w:sz="0" w:space="0" w:color="auto"/>
      </w:divBdr>
    </w:div>
    <w:div w:id="170948469">
      <w:bodyDiv w:val="1"/>
      <w:marLeft w:val="0"/>
      <w:marRight w:val="0"/>
      <w:marTop w:val="0"/>
      <w:marBottom w:val="0"/>
      <w:divBdr>
        <w:top w:val="none" w:sz="0" w:space="0" w:color="auto"/>
        <w:left w:val="none" w:sz="0" w:space="0" w:color="auto"/>
        <w:bottom w:val="none" w:sz="0" w:space="0" w:color="auto"/>
        <w:right w:val="none" w:sz="0" w:space="0" w:color="auto"/>
      </w:divBdr>
    </w:div>
    <w:div w:id="180776108">
      <w:bodyDiv w:val="1"/>
      <w:marLeft w:val="0"/>
      <w:marRight w:val="0"/>
      <w:marTop w:val="0"/>
      <w:marBottom w:val="0"/>
      <w:divBdr>
        <w:top w:val="none" w:sz="0" w:space="0" w:color="auto"/>
        <w:left w:val="none" w:sz="0" w:space="0" w:color="auto"/>
        <w:bottom w:val="none" w:sz="0" w:space="0" w:color="auto"/>
        <w:right w:val="none" w:sz="0" w:space="0" w:color="auto"/>
      </w:divBdr>
    </w:div>
    <w:div w:id="181238497">
      <w:bodyDiv w:val="1"/>
      <w:marLeft w:val="0"/>
      <w:marRight w:val="0"/>
      <w:marTop w:val="0"/>
      <w:marBottom w:val="0"/>
      <w:divBdr>
        <w:top w:val="none" w:sz="0" w:space="0" w:color="auto"/>
        <w:left w:val="none" w:sz="0" w:space="0" w:color="auto"/>
        <w:bottom w:val="none" w:sz="0" w:space="0" w:color="auto"/>
        <w:right w:val="none" w:sz="0" w:space="0" w:color="auto"/>
      </w:divBdr>
    </w:div>
    <w:div w:id="203953738">
      <w:bodyDiv w:val="1"/>
      <w:marLeft w:val="0"/>
      <w:marRight w:val="0"/>
      <w:marTop w:val="0"/>
      <w:marBottom w:val="0"/>
      <w:divBdr>
        <w:top w:val="none" w:sz="0" w:space="0" w:color="auto"/>
        <w:left w:val="none" w:sz="0" w:space="0" w:color="auto"/>
        <w:bottom w:val="none" w:sz="0" w:space="0" w:color="auto"/>
        <w:right w:val="none" w:sz="0" w:space="0" w:color="auto"/>
      </w:divBdr>
    </w:div>
    <w:div w:id="209802580">
      <w:bodyDiv w:val="1"/>
      <w:marLeft w:val="0"/>
      <w:marRight w:val="0"/>
      <w:marTop w:val="0"/>
      <w:marBottom w:val="0"/>
      <w:divBdr>
        <w:top w:val="none" w:sz="0" w:space="0" w:color="auto"/>
        <w:left w:val="none" w:sz="0" w:space="0" w:color="auto"/>
        <w:bottom w:val="none" w:sz="0" w:space="0" w:color="auto"/>
        <w:right w:val="none" w:sz="0" w:space="0" w:color="auto"/>
      </w:divBdr>
    </w:div>
    <w:div w:id="214003305">
      <w:bodyDiv w:val="1"/>
      <w:marLeft w:val="0"/>
      <w:marRight w:val="0"/>
      <w:marTop w:val="0"/>
      <w:marBottom w:val="0"/>
      <w:divBdr>
        <w:top w:val="none" w:sz="0" w:space="0" w:color="auto"/>
        <w:left w:val="none" w:sz="0" w:space="0" w:color="auto"/>
        <w:bottom w:val="none" w:sz="0" w:space="0" w:color="auto"/>
        <w:right w:val="none" w:sz="0" w:space="0" w:color="auto"/>
      </w:divBdr>
    </w:div>
    <w:div w:id="233205866">
      <w:bodyDiv w:val="1"/>
      <w:marLeft w:val="0"/>
      <w:marRight w:val="0"/>
      <w:marTop w:val="0"/>
      <w:marBottom w:val="0"/>
      <w:divBdr>
        <w:top w:val="none" w:sz="0" w:space="0" w:color="auto"/>
        <w:left w:val="none" w:sz="0" w:space="0" w:color="auto"/>
        <w:bottom w:val="none" w:sz="0" w:space="0" w:color="auto"/>
        <w:right w:val="none" w:sz="0" w:space="0" w:color="auto"/>
      </w:divBdr>
    </w:div>
    <w:div w:id="247277145">
      <w:bodyDiv w:val="1"/>
      <w:marLeft w:val="0"/>
      <w:marRight w:val="0"/>
      <w:marTop w:val="0"/>
      <w:marBottom w:val="0"/>
      <w:divBdr>
        <w:top w:val="none" w:sz="0" w:space="0" w:color="auto"/>
        <w:left w:val="none" w:sz="0" w:space="0" w:color="auto"/>
        <w:bottom w:val="none" w:sz="0" w:space="0" w:color="auto"/>
        <w:right w:val="none" w:sz="0" w:space="0" w:color="auto"/>
      </w:divBdr>
    </w:div>
    <w:div w:id="249509115">
      <w:bodyDiv w:val="1"/>
      <w:marLeft w:val="0"/>
      <w:marRight w:val="0"/>
      <w:marTop w:val="0"/>
      <w:marBottom w:val="0"/>
      <w:divBdr>
        <w:top w:val="none" w:sz="0" w:space="0" w:color="auto"/>
        <w:left w:val="none" w:sz="0" w:space="0" w:color="auto"/>
        <w:bottom w:val="none" w:sz="0" w:space="0" w:color="auto"/>
        <w:right w:val="none" w:sz="0" w:space="0" w:color="auto"/>
      </w:divBdr>
      <w:divsChild>
        <w:div w:id="23868811">
          <w:marLeft w:val="0"/>
          <w:marRight w:val="0"/>
          <w:marTop w:val="0"/>
          <w:marBottom w:val="0"/>
          <w:divBdr>
            <w:top w:val="none" w:sz="0" w:space="0" w:color="auto"/>
            <w:left w:val="none" w:sz="0" w:space="0" w:color="auto"/>
            <w:bottom w:val="none" w:sz="0" w:space="0" w:color="auto"/>
            <w:right w:val="none" w:sz="0" w:space="0" w:color="auto"/>
          </w:divBdr>
          <w:divsChild>
            <w:div w:id="882592513">
              <w:marLeft w:val="0"/>
              <w:marRight w:val="0"/>
              <w:marTop w:val="0"/>
              <w:marBottom w:val="0"/>
              <w:divBdr>
                <w:top w:val="none" w:sz="0" w:space="0" w:color="auto"/>
                <w:left w:val="none" w:sz="0" w:space="0" w:color="auto"/>
                <w:bottom w:val="none" w:sz="0" w:space="0" w:color="auto"/>
                <w:right w:val="none" w:sz="0" w:space="0" w:color="auto"/>
              </w:divBdr>
            </w:div>
          </w:divsChild>
        </w:div>
        <w:div w:id="759523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48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658546">
      <w:bodyDiv w:val="1"/>
      <w:marLeft w:val="0"/>
      <w:marRight w:val="0"/>
      <w:marTop w:val="0"/>
      <w:marBottom w:val="0"/>
      <w:divBdr>
        <w:top w:val="none" w:sz="0" w:space="0" w:color="auto"/>
        <w:left w:val="none" w:sz="0" w:space="0" w:color="auto"/>
        <w:bottom w:val="none" w:sz="0" w:space="0" w:color="auto"/>
        <w:right w:val="none" w:sz="0" w:space="0" w:color="auto"/>
      </w:divBdr>
      <w:divsChild>
        <w:div w:id="78330339">
          <w:blockQuote w:val="1"/>
          <w:marLeft w:val="720"/>
          <w:marRight w:val="720"/>
          <w:marTop w:val="100"/>
          <w:marBottom w:val="100"/>
          <w:divBdr>
            <w:top w:val="none" w:sz="0" w:space="0" w:color="auto"/>
            <w:left w:val="none" w:sz="0" w:space="0" w:color="auto"/>
            <w:bottom w:val="none" w:sz="0" w:space="0" w:color="auto"/>
            <w:right w:val="none" w:sz="0" w:space="0" w:color="auto"/>
          </w:divBdr>
        </w:div>
        <w:div w:id="530267447">
          <w:marLeft w:val="0"/>
          <w:marRight w:val="0"/>
          <w:marTop w:val="0"/>
          <w:marBottom w:val="0"/>
          <w:divBdr>
            <w:top w:val="none" w:sz="0" w:space="0" w:color="auto"/>
            <w:left w:val="none" w:sz="0" w:space="0" w:color="auto"/>
            <w:bottom w:val="none" w:sz="0" w:space="0" w:color="auto"/>
            <w:right w:val="none" w:sz="0" w:space="0" w:color="auto"/>
          </w:divBdr>
          <w:divsChild>
            <w:div w:id="262613009">
              <w:marLeft w:val="0"/>
              <w:marRight w:val="0"/>
              <w:marTop w:val="0"/>
              <w:marBottom w:val="0"/>
              <w:divBdr>
                <w:top w:val="none" w:sz="0" w:space="0" w:color="auto"/>
                <w:left w:val="none" w:sz="0" w:space="0" w:color="auto"/>
                <w:bottom w:val="none" w:sz="0" w:space="0" w:color="auto"/>
                <w:right w:val="none" w:sz="0" w:space="0" w:color="auto"/>
              </w:divBdr>
              <w:divsChild>
                <w:div w:id="642542887">
                  <w:marLeft w:val="0"/>
                  <w:marRight w:val="0"/>
                  <w:marTop w:val="0"/>
                  <w:marBottom w:val="0"/>
                  <w:divBdr>
                    <w:top w:val="none" w:sz="0" w:space="0" w:color="auto"/>
                    <w:left w:val="none" w:sz="0" w:space="0" w:color="auto"/>
                    <w:bottom w:val="none" w:sz="0" w:space="0" w:color="auto"/>
                    <w:right w:val="none" w:sz="0" w:space="0" w:color="auto"/>
                  </w:divBdr>
                  <w:divsChild>
                    <w:div w:id="7413759">
                      <w:marLeft w:val="0"/>
                      <w:marRight w:val="0"/>
                      <w:marTop w:val="0"/>
                      <w:marBottom w:val="0"/>
                      <w:divBdr>
                        <w:top w:val="none" w:sz="0" w:space="0" w:color="auto"/>
                        <w:left w:val="none" w:sz="0" w:space="0" w:color="auto"/>
                        <w:bottom w:val="none" w:sz="0" w:space="0" w:color="auto"/>
                        <w:right w:val="none" w:sz="0" w:space="0" w:color="auto"/>
                      </w:divBdr>
                    </w:div>
                    <w:div w:id="20396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471992">
      <w:bodyDiv w:val="1"/>
      <w:marLeft w:val="0"/>
      <w:marRight w:val="0"/>
      <w:marTop w:val="0"/>
      <w:marBottom w:val="0"/>
      <w:divBdr>
        <w:top w:val="none" w:sz="0" w:space="0" w:color="auto"/>
        <w:left w:val="none" w:sz="0" w:space="0" w:color="auto"/>
        <w:bottom w:val="none" w:sz="0" w:space="0" w:color="auto"/>
        <w:right w:val="none" w:sz="0" w:space="0" w:color="auto"/>
      </w:divBdr>
    </w:div>
    <w:div w:id="299698909">
      <w:bodyDiv w:val="1"/>
      <w:marLeft w:val="0"/>
      <w:marRight w:val="0"/>
      <w:marTop w:val="0"/>
      <w:marBottom w:val="0"/>
      <w:divBdr>
        <w:top w:val="none" w:sz="0" w:space="0" w:color="auto"/>
        <w:left w:val="none" w:sz="0" w:space="0" w:color="auto"/>
        <w:bottom w:val="none" w:sz="0" w:space="0" w:color="auto"/>
        <w:right w:val="none" w:sz="0" w:space="0" w:color="auto"/>
      </w:divBdr>
    </w:div>
    <w:div w:id="402147336">
      <w:bodyDiv w:val="1"/>
      <w:marLeft w:val="0"/>
      <w:marRight w:val="0"/>
      <w:marTop w:val="0"/>
      <w:marBottom w:val="0"/>
      <w:divBdr>
        <w:top w:val="none" w:sz="0" w:space="0" w:color="auto"/>
        <w:left w:val="none" w:sz="0" w:space="0" w:color="auto"/>
        <w:bottom w:val="none" w:sz="0" w:space="0" w:color="auto"/>
        <w:right w:val="none" w:sz="0" w:space="0" w:color="auto"/>
      </w:divBdr>
    </w:div>
    <w:div w:id="409422715">
      <w:bodyDiv w:val="1"/>
      <w:marLeft w:val="0"/>
      <w:marRight w:val="0"/>
      <w:marTop w:val="0"/>
      <w:marBottom w:val="0"/>
      <w:divBdr>
        <w:top w:val="none" w:sz="0" w:space="0" w:color="auto"/>
        <w:left w:val="none" w:sz="0" w:space="0" w:color="auto"/>
        <w:bottom w:val="none" w:sz="0" w:space="0" w:color="auto"/>
        <w:right w:val="none" w:sz="0" w:space="0" w:color="auto"/>
      </w:divBdr>
      <w:divsChild>
        <w:div w:id="303242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429948">
          <w:marLeft w:val="0"/>
          <w:marRight w:val="0"/>
          <w:marTop w:val="0"/>
          <w:marBottom w:val="0"/>
          <w:divBdr>
            <w:top w:val="none" w:sz="0" w:space="0" w:color="auto"/>
            <w:left w:val="none" w:sz="0" w:space="0" w:color="auto"/>
            <w:bottom w:val="none" w:sz="0" w:space="0" w:color="auto"/>
            <w:right w:val="none" w:sz="0" w:space="0" w:color="auto"/>
          </w:divBdr>
          <w:divsChild>
            <w:div w:id="255291715">
              <w:marLeft w:val="0"/>
              <w:marRight w:val="0"/>
              <w:marTop w:val="0"/>
              <w:marBottom w:val="0"/>
              <w:divBdr>
                <w:top w:val="none" w:sz="0" w:space="0" w:color="auto"/>
                <w:left w:val="none" w:sz="0" w:space="0" w:color="auto"/>
                <w:bottom w:val="none" w:sz="0" w:space="0" w:color="auto"/>
                <w:right w:val="none" w:sz="0" w:space="0" w:color="auto"/>
              </w:divBdr>
            </w:div>
          </w:divsChild>
        </w:div>
        <w:div w:id="1400052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663601">
      <w:bodyDiv w:val="1"/>
      <w:marLeft w:val="0"/>
      <w:marRight w:val="0"/>
      <w:marTop w:val="0"/>
      <w:marBottom w:val="0"/>
      <w:divBdr>
        <w:top w:val="none" w:sz="0" w:space="0" w:color="auto"/>
        <w:left w:val="none" w:sz="0" w:space="0" w:color="auto"/>
        <w:bottom w:val="none" w:sz="0" w:space="0" w:color="auto"/>
        <w:right w:val="none" w:sz="0" w:space="0" w:color="auto"/>
      </w:divBdr>
      <w:divsChild>
        <w:div w:id="676733618">
          <w:marLeft w:val="0"/>
          <w:marRight w:val="0"/>
          <w:marTop w:val="0"/>
          <w:marBottom w:val="0"/>
          <w:divBdr>
            <w:top w:val="none" w:sz="0" w:space="0" w:color="auto"/>
            <w:left w:val="none" w:sz="0" w:space="0" w:color="auto"/>
            <w:bottom w:val="none" w:sz="0" w:space="0" w:color="auto"/>
            <w:right w:val="none" w:sz="0" w:space="0" w:color="auto"/>
          </w:divBdr>
          <w:divsChild>
            <w:div w:id="1106535846">
              <w:marLeft w:val="0"/>
              <w:marRight w:val="0"/>
              <w:marTop w:val="0"/>
              <w:marBottom w:val="0"/>
              <w:divBdr>
                <w:top w:val="none" w:sz="0" w:space="0" w:color="auto"/>
                <w:left w:val="none" w:sz="0" w:space="0" w:color="auto"/>
                <w:bottom w:val="none" w:sz="0" w:space="0" w:color="auto"/>
                <w:right w:val="none" w:sz="0" w:space="0" w:color="auto"/>
              </w:divBdr>
            </w:div>
          </w:divsChild>
        </w:div>
        <w:div w:id="754787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55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222738">
      <w:bodyDiv w:val="1"/>
      <w:marLeft w:val="0"/>
      <w:marRight w:val="0"/>
      <w:marTop w:val="0"/>
      <w:marBottom w:val="0"/>
      <w:divBdr>
        <w:top w:val="none" w:sz="0" w:space="0" w:color="auto"/>
        <w:left w:val="none" w:sz="0" w:space="0" w:color="auto"/>
        <w:bottom w:val="none" w:sz="0" w:space="0" w:color="auto"/>
        <w:right w:val="none" w:sz="0" w:space="0" w:color="auto"/>
      </w:divBdr>
      <w:divsChild>
        <w:div w:id="1943874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141294">
          <w:marLeft w:val="0"/>
          <w:marRight w:val="0"/>
          <w:marTop w:val="0"/>
          <w:marBottom w:val="0"/>
          <w:divBdr>
            <w:top w:val="none" w:sz="0" w:space="0" w:color="auto"/>
            <w:left w:val="none" w:sz="0" w:space="0" w:color="auto"/>
            <w:bottom w:val="none" w:sz="0" w:space="0" w:color="auto"/>
            <w:right w:val="none" w:sz="0" w:space="0" w:color="auto"/>
          </w:divBdr>
          <w:divsChild>
            <w:div w:id="894508687">
              <w:marLeft w:val="0"/>
              <w:marRight w:val="0"/>
              <w:marTop w:val="0"/>
              <w:marBottom w:val="0"/>
              <w:divBdr>
                <w:top w:val="none" w:sz="0" w:space="0" w:color="auto"/>
                <w:left w:val="none" w:sz="0" w:space="0" w:color="auto"/>
                <w:bottom w:val="none" w:sz="0" w:space="0" w:color="auto"/>
                <w:right w:val="none" w:sz="0" w:space="0" w:color="auto"/>
              </w:divBdr>
              <w:divsChild>
                <w:div w:id="1939681161">
                  <w:marLeft w:val="0"/>
                  <w:marRight w:val="0"/>
                  <w:marTop w:val="0"/>
                  <w:marBottom w:val="0"/>
                  <w:divBdr>
                    <w:top w:val="none" w:sz="0" w:space="0" w:color="auto"/>
                    <w:left w:val="none" w:sz="0" w:space="0" w:color="auto"/>
                    <w:bottom w:val="none" w:sz="0" w:space="0" w:color="auto"/>
                    <w:right w:val="none" w:sz="0" w:space="0" w:color="auto"/>
                  </w:divBdr>
                  <w:divsChild>
                    <w:div w:id="411699481">
                      <w:marLeft w:val="0"/>
                      <w:marRight w:val="0"/>
                      <w:marTop w:val="0"/>
                      <w:marBottom w:val="0"/>
                      <w:divBdr>
                        <w:top w:val="none" w:sz="0" w:space="0" w:color="auto"/>
                        <w:left w:val="none" w:sz="0" w:space="0" w:color="auto"/>
                        <w:bottom w:val="none" w:sz="0" w:space="0" w:color="auto"/>
                        <w:right w:val="none" w:sz="0" w:space="0" w:color="auto"/>
                      </w:divBdr>
                    </w:div>
                    <w:div w:id="5133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542400">
      <w:bodyDiv w:val="1"/>
      <w:marLeft w:val="0"/>
      <w:marRight w:val="0"/>
      <w:marTop w:val="0"/>
      <w:marBottom w:val="0"/>
      <w:divBdr>
        <w:top w:val="none" w:sz="0" w:space="0" w:color="auto"/>
        <w:left w:val="none" w:sz="0" w:space="0" w:color="auto"/>
        <w:bottom w:val="none" w:sz="0" w:space="0" w:color="auto"/>
        <w:right w:val="none" w:sz="0" w:space="0" w:color="auto"/>
      </w:divBdr>
    </w:div>
    <w:div w:id="444620198">
      <w:bodyDiv w:val="1"/>
      <w:marLeft w:val="0"/>
      <w:marRight w:val="0"/>
      <w:marTop w:val="0"/>
      <w:marBottom w:val="0"/>
      <w:divBdr>
        <w:top w:val="none" w:sz="0" w:space="0" w:color="auto"/>
        <w:left w:val="none" w:sz="0" w:space="0" w:color="auto"/>
        <w:bottom w:val="none" w:sz="0" w:space="0" w:color="auto"/>
        <w:right w:val="none" w:sz="0" w:space="0" w:color="auto"/>
      </w:divBdr>
    </w:div>
    <w:div w:id="462889094">
      <w:bodyDiv w:val="1"/>
      <w:marLeft w:val="0"/>
      <w:marRight w:val="0"/>
      <w:marTop w:val="0"/>
      <w:marBottom w:val="0"/>
      <w:divBdr>
        <w:top w:val="none" w:sz="0" w:space="0" w:color="auto"/>
        <w:left w:val="none" w:sz="0" w:space="0" w:color="auto"/>
        <w:bottom w:val="none" w:sz="0" w:space="0" w:color="auto"/>
        <w:right w:val="none" w:sz="0" w:space="0" w:color="auto"/>
      </w:divBdr>
    </w:div>
    <w:div w:id="494104854">
      <w:bodyDiv w:val="1"/>
      <w:marLeft w:val="0"/>
      <w:marRight w:val="0"/>
      <w:marTop w:val="0"/>
      <w:marBottom w:val="0"/>
      <w:divBdr>
        <w:top w:val="none" w:sz="0" w:space="0" w:color="auto"/>
        <w:left w:val="none" w:sz="0" w:space="0" w:color="auto"/>
        <w:bottom w:val="none" w:sz="0" w:space="0" w:color="auto"/>
        <w:right w:val="none" w:sz="0" w:space="0" w:color="auto"/>
      </w:divBdr>
    </w:div>
    <w:div w:id="547029382">
      <w:bodyDiv w:val="1"/>
      <w:marLeft w:val="0"/>
      <w:marRight w:val="0"/>
      <w:marTop w:val="0"/>
      <w:marBottom w:val="0"/>
      <w:divBdr>
        <w:top w:val="none" w:sz="0" w:space="0" w:color="auto"/>
        <w:left w:val="none" w:sz="0" w:space="0" w:color="auto"/>
        <w:bottom w:val="none" w:sz="0" w:space="0" w:color="auto"/>
        <w:right w:val="none" w:sz="0" w:space="0" w:color="auto"/>
      </w:divBdr>
    </w:div>
    <w:div w:id="548759010">
      <w:bodyDiv w:val="1"/>
      <w:marLeft w:val="0"/>
      <w:marRight w:val="0"/>
      <w:marTop w:val="0"/>
      <w:marBottom w:val="0"/>
      <w:divBdr>
        <w:top w:val="none" w:sz="0" w:space="0" w:color="auto"/>
        <w:left w:val="none" w:sz="0" w:space="0" w:color="auto"/>
        <w:bottom w:val="none" w:sz="0" w:space="0" w:color="auto"/>
        <w:right w:val="none" w:sz="0" w:space="0" w:color="auto"/>
      </w:divBdr>
    </w:div>
    <w:div w:id="580801004">
      <w:bodyDiv w:val="1"/>
      <w:marLeft w:val="0"/>
      <w:marRight w:val="0"/>
      <w:marTop w:val="0"/>
      <w:marBottom w:val="0"/>
      <w:divBdr>
        <w:top w:val="none" w:sz="0" w:space="0" w:color="auto"/>
        <w:left w:val="none" w:sz="0" w:space="0" w:color="auto"/>
        <w:bottom w:val="none" w:sz="0" w:space="0" w:color="auto"/>
        <w:right w:val="none" w:sz="0" w:space="0" w:color="auto"/>
      </w:divBdr>
    </w:div>
    <w:div w:id="598291479">
      <w:bodyDiv w:val="1"/>
      <w:marLeft w:val="0"/>
      <w:marRight w:val="0"/>
      <w:marTop w:val="0"/>
      <w:marBottom w:val="0"/>
      <w:divBdr>
        <w:top w:val="none" w:sz="0" w:space="0" w:color="auto"/>
        <w:left w:val="none" w:sz="0" w:space="0" w:color="auto"/>
        <w:bottom w:val="none" w:sz="0" w:space="0" w:color="auto"/>
        <w:right w:val="none" w:sz="0" w:space="0" w:color="auto"/>
      </w:divBdr>
      <w:divsChild>
        <w:div w:id="88960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919008">
      <w:bodyDiv w:val="1"/>
      <w:marLeft w:val="0"/>
      <w:marRight w:val="0"/>
      <w:marTop w:val="0"/>
      <w:marBottom w:val="0"/>
      <w:divBdr>
        <w:top w:val="none" w:sz="0" w:space="0" w:color="auto"/>
        <w:left w:val="none" w:sz="0" w:space="0" w:color="auto"/>
        <w:bottom w:val="none" w:sz="0" w:space="0" w:color="auto"/>
        <w:right w:val="none" w:sz="0" w:space="0" w:color="auto"/>
      </w:divBdr>
    </w:div>
    <w:div w:id="606231736">
      <w:bodyDiv w:val="1"/>
      <w:marLeft w:val="0"/>
      <w:marRight w:val="0"/>
      <w:marTop w:val="0"/>
      <w:marBottom w:val="0"/>
      <w:divBdr>
        <w:top w:val="none" w:sz="0" w:space="0" w:color="auto"/>
        <w:left w:val="none" w:sz="0" w:space="0" w:color="auto"/>
        <w:bottom w:val="none" w:sz="0" w:space="0" w:color="auto"/>
        <w:right w:val="none" w:sz="0" w:space="0" w:color="auto"/>
      </w:divBdr>
    </w:div>
    <w:div w:id="607733190">
      <w:bodyDiv w:val="1"/>
      <w:marLeft w:val="0"/>
      <w:marRight w:val="0"/>
      <w:marTop w:val="0"/>
      <w:marBottom w:val="0"/>
      <w:divBdr>
        <w:top w:val="none" w:sz="0" w:space="0" w:color="auto"/>
        <w:left w:val="none" w:sz="0" w:space="0" w:color="auto"/>
        <w:bottom w:val="none" w:sz="0" w:space="0" w:color="auto"/>
        <w:right w:val="none" w:sz="0" w:space="0" w:color="auto"/>
      </w:divBdr>
    </w:div>
    <w:div w:id="612515929">
      <w:bodyDiv w:val="1"/>
      <w:marLeft w:val="0"/>
      <w:marRight w:val="0"/>
      <w:marTop w:val="0"/>
      <w:marBottom w:val="0"/>
      <w:divBdr>
        <w:top w:val="none" w:sz="0" w:space="0" w:color="auto"/>
        <w:left w:val="none" w:sz="0" w:space="0" w:color="auto"/>
        <w:bottom w:val="none" w:sz="0" w:space="0" w:color="auto"/>
        <w:right w:val="none" w:sz="0" w:space="0" w:color="auto"/>
      </w:divBdr>
    </w:div>
    <w:div w:id="672998630">
      <w:bodyDiv w:val="1"/>
      <w:marLeft w:val="0"/>
      <w:marRight w:val="0"/>
      <w:marTop w:val="0"/>
      <w:marBottom w:val="0"/>
      <w:divBdr>
        <w:top w:val="none" w:sz="0" w:space="0" w:color="auto"/>
        <w:left w:val="none" w:sz="0" w:space="0" w:color="auto"/>
        <w:bottom w:val="none" w:sz="0" w:space="0" w:color="auto"/>
        <w:right w:val="none" w:sz="0" w:space="0" w:color="auto"/>
      </w:divBdr>
    </w:div>
    <w:div w:id="692614695">
      <w:bodyDiv w:val="1"/>
      <w:marLeft w:val="0"/>
      <w:marRight w:val="0"/>
      <w:marTop w:val="0"/>
      <w:marBottom w:val="0"/>
      <w:divBdr>
        <w:top w:val="none" w:sz="0" w:space="0" w:color="auto"/>
        <w:left w:val="none" w:sz="0" w:space="0" w:color="auto"/>
        <w:bottom w:val="none" w:sz="0" w:space="0" w:color="auto"/>
        <w:right w:val="none" w:sz="0" w:space="0" w:color="auto"/>
      </w:divBdr>
    </w:div>
    <w:div w:id="703407366">
      <w:bodyDiv w:val="1"/>
      <w:marLeft w:val="0"/>
      <w:marRight w:val="0"/>
      <w:marTop w:val="0"/>
      <w:marBottom w:val="0"/>
      <w:divBdr>
        <w:top w:val="none" w:sz="0" w:space="0" w:color="auto"/>
        <w:left w:val="none" w:sz="0" w:space="0" w:color="auto"/>
        <w:bottom w:val="none" w:sz="0" w:space="0" w:color="auto"/>
        <w:right w:val="none" w:sz="0" w:space="0" w:color="auto"/>
      </w:divBdr>
    </w:div>
    <w:div w:id="704410253">
      <w:bodyDiv w:val="1"/>
      <w:marLeft w:val="0"/>
      <w:marRight w:val="0"/>
      <w:marTop w:val="0"/>
      <w:marBottom w:val="0"/>
      <w:divBdr>
        <w:top w:val="none" w:sz="0" w:space="0" w:color="auto"/>
        <w:left w:val="none" w:sz="0" w:space="0" w:color="auto"/>
        <w:bottom w:val="none" w:sz="0" w:space="0" w:color="auto"/>
        <w:right w:val="none" w:sz="0" w:space="0" w:color="auto"/>
      </w:divBdr>
    </w:div>
    <w:div w:id="788283424">
      <w:bodyDiv w:val="1"/>
      <w:marLeft w:val="0"/>
      <w:marRight w:val="0"/>
      <w:marTop w:val="0"/>
      <w:marBottom w:val="0"/>
      <w:divBdr>
        <w:top w:val="none" w:sz="0" w:space="0" w:color="auto"/>
        <w:left w:val="none" w:sz="0" w:space="0" w:color="auto"/>
        <w:bottom w:val="none" w:sz="0" w:space="0" w:color="auto"/>
        <w:right w:val="none" w:sz="0" w:space="0" w:color="auto"/>
      </w:divBdr>
    </w:div>
    <w:div w:id="791440400">
      <w:bodyDiv w:val="1"/>
      <w:marLeft w:val="0"/>
      <w:marRight w:val="0"/>
      <w:marTop w:val="0"/>
      <w:marBottom w:val="0"/>
      <w:divBdr>
        <w:top w:val="none" w:sz="0" w:space="0" w:color="auto"/>
        <w:left w:val="none" w:sz="0" w:space="0" w:color="auto"/>
        <w:bottom w:val="none" w:sz="0" w:space="0" w:color="auto"/>
        <w:right w:val="none" w:sz="0" w:space="0" w:color="auto"/>
      </w:divBdr>
      <w:divsChild>
        <w:div w:id="416899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672715">
          <w:marLeft w:val="0"/>
          <w:marRight w:val="0"/>
          <w:marTop w:val="0"/>
          <w:marBottom w:val="0"/>
          <w:divBdr>
            <w:top w:val="none" w:sz="0" w:space="0" w:color="auto"/>
            <w:left w:val="none" w:sz="0" w:space="0" w:color="auto"/>
            <w:bottom w:val="none" w:sz="0" w:space="0" w:color="auto"/>
            <w:right w:val="none" w:sz="0" w:space="0" w:color="auto"/>
          </w:divBdr>
          <w:divsChild>
            <w:div w:id="540827677">
              <w:marLeft w:val="0"/>
              <w:marRight w:val="0"/>
              <w:marTop w:val="0"/>
              <w:marBottom w:val="0"/>
              <w:divBdr>
                <w:top w:val="none" w:sz="0" w:space="0" w:color="auto"/>
                <w:left w:val="none" w:sz="0" w:space="0" w:color="auto"/>
                <w:bottom w:val="none" w:sz="0" w:space="0" w:color="auto"/>
                <w:right w:val="none" w:sz="0" w:space="0" w:color="auto"/>
              </w:divBdr>
              <w:divsChild>
                <w:div w:id="1300300050">
                  <w:marLeft w:val="0"/>
                  <w:marRight w:val="0"/>
                  <w:marTop w:val="0"/>
                  <w:marBottom w:val="0"/>
                  <w:divBdr>
                    <w:top w:val="none" w:sz="0" w:space="0" w:color="auto"/>
                    <w:left w:val="none" w:sz="0" w:space="0" w:color="auto"/>
                    <w:bottom w:val="none" w:sz="0" w:space="0" w:color="auto"/>
                    <w:right w:val="none" w:sz="0" w:space="0" w:color="auto"/>
                  </w:divBdr>
                  <w:divsChild>
                    <w:div w:id="1567646497">
                      <w:marLeft w:val="0"/>
                      <w:marRight w:val="0"/>
                      <w:marTop w:val="0"/>
                      <w:marBottom w:val="0"/>
                      <w:divBdr>
                        <w:top w:val="none" w:sz="0" w:space="0" w:color="auto"/>
                        <w:left w:val="none" w:sz="0" w:space="0" w:color="auto"/>
                        <w:bottom w:val="none" w:sz="0" w:space="0" w:color="auto"/>
                        <w:right w:val="none" w:sz="0" w:space="0" w:color="auto"/>
                      </w:divBdr>
                    </w:div>
                    <w:div w:id="1814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149291">
      <w:bodyDiv w:val="1"/>
      <w:marLeft w:val="0"/>
      <w:marRight w:val="0"/>
      <w:marTop w:val="0"/>
      <w:marBottom w:val="0"/>
      <w:divBdr>
        <w:top w:val="none" w:sz="0" w:space="0" w:color="auto"/>
        <w:left w:val="none" w:sz="0" w:space="0" w:color="auto"/>
        <w:bottom w:val="none" w:sz="0" w:space="0" w:color="auto"/>
        <w:right w:val="none" w:sz="0" w:space="0" w:color="auto"/>
      </w:divBdr>
    </w:div>
    <w:div w:id="796491739">
      <w:bodyDiv w:val="1"/>
      <w:marLeft w:val="0"/>
      <w:marRight w:val="0"/>
      <w:marTop w:val="0"/>
      <w:marBottom w:val="0"/>
      <w:divBdr>
        <w:top w:val="none" w:sz="0" w:space="0" w:color="auto"/>
        <w:left w:val="none" w:sz="0" w:space="0" w:color="auto"/>
        <w:bottom w:val="none" w:sz="0" w:space="0" w:color="auto"/>
        <w:right w:val="none" w:sz="0" w:space="0" w:color="auto"/>
      </w:divBdr>
      <w:divsChild>
        <w:div w:id="2130275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795402">
      <w:bodyDiv w:val="1"/>
      <w:marLeft w:val="0"/>
      <w:marRight w:val="0"/>
      <w:marTop w:val="0"/>
      <w:marBottom w:val="0"/>
      <w:divBdr>
        <w:top w:val="none" w:sz="0" w:space="0" w:color="auto"/>
        <w:left w:val="none" w:sz="0" w:space="0" w:color="auto"/>
        <w:bottom w:val="none" w:sz="0" w:space="0" w:color="auto"/>
        <w:right w:val="none" w:sz="0" w:space="0" w:color="auto"/>
      </w:divBdr>
    </w:div>
    <w:div w:id="799567068">
      <w:bodyDiv w:val="1"/>
      <w:marLeft w:val="0"/>
      <w:marRight w:val="0"/>
      <w:marTop w:val="0"/>
      <w:marBottom w:val="0"/>
      <w:divBdr>
        <w:top w:val="none" w:sz="0" w:space="0" w:color="auto"/>
        <w:left w:val="none" w:sz="0" w:space="0" w:color="auto"/>
        <w:bottom w:val="none" w:sz="0" w:space="0" w:color="auto"/>
        <w:right w:val="none" w:sz="0" w:space="0" w:color="auto"/>
      </w:divBdr>
    </w:div>
    <w:div w:id="806557829">
      <w:bodyDiv w:val="1"/>
      <w:marLeft w:val="0"/>
      <w:marRight w:val="0"/>
      <w:marTop w:val="0"/>
      <w:marBottom w:val="0"/>
      <w:divBdr>
        <w:top w:val="none" w:sz="0" w:space="0" w:color="auto"/>
        <w:left w:val="none" w:sz="0" w:space="0" w:color="auto"/>
        <w:bottom w:val="none" w:sz="0" w:space="0" w:color="auto"/>
        <w:right w:val="none" w:sz="0" w:space="0" w:color="auto"/>
      </w:divBdr>
    </w:div>
    <w:div w:id="815336985">
      <w:bodyDiv w:val="1"/>
      <w:marLeft w:val="0"/>
      <w:marRight w:val="0"/>
      <w:marTop w:val="0"/>
      <w:marBottom w:val="0"/>
      <w:divBdr>
        <w:top w:val="none" w:sz="0" w:space="0" w:color="auto"/>
        <w:left w:val="none" w:sz="0" w:space="0" w:color="auto"/>
        <w:bottom w:val="none" w:sz="0" w:space="0" w:color="auto"/>
        <w:right w:val="none" w:sz="0" w:space="0" w:color="auto"/>
      </w:divBdr>
    </w:div>
    <w:div w:id="909734110">
      <w:bodyDiv w:val="1"/>
      <w:marLeft w:val="0"/>
      <w:marRight w:val="0"/>
      <w:marTop w:val="0"/>
      <w:marBottom w:val="0"/>
      <w:divBdr>
        <w:top w:val="none" w:sz="0" w:space="0" w:color="auto"/>
        <w:left w:val="none" w:sz="0" w:space="0" w:color="auto"/>
        <w:bottom w:val="none" w:sz="0" w:space="0" w:color="auto"/>
        <w:right w:val="none" w:sz="0" w:space="0" w:color="auto"/>
      </w:divBdr>
    </w:div>
    <w:div w:id="923879600">
      <w:bodyDiv w:val="1"/>
      <w:marLeft w:val="0"/>
      <w:marRight w:val="0"/>
      <w:marTop w:val="0"/>
      <w:marBottom w:val="0"/>
      <w:divBdr>
        <w:top w:val="none" w:sz="0" w:space="0" w:color="auto"/>
        <w:left w:val="none" w:sz="0" w:space="0" w:color="auto"/>
        <w:bottom w:val="none" w:sz="0" w:space="0" w:color="auto"/>
        <w:right w:val="none" w:sz="0" w:space="0" w:color="auto"/>
      </w:divBdr>
    </w:div>
    <w:div w:id="992293826">
      <w:bodyDiv w:val="1"/>
      <w:marLeft w:val="0"/>
      <w:marRight w:val="0"/>
      <w:marTop w:val="0"/>
      <w:marBottom w:val="0"/>
      <w:divBdr>
        <w:top w:val="none" w:sz="0" w:space="0" w:color="auto"/>
        <w:left w:val="none" w:sz="0" w:space="0" w:color="auto"/>
        <w:bottom w:val="none" w:sz="0" w:space="0" w:color="auto"/>
        <w:right w:val="none" w:sz="0" w:space="0" w:color="auto"/>
      </w:divBdr>
      <w:divsChild>
        <w:div w:id="1145272673">
          <w:marLeft w:val="0"/>
          <w:marRight w:val="0"/>
          <w:marTop w:val="0"/>
          <w:marBottom w:val="0"/>
          <w:divBdr>
            <w:top w:val="none" w:sz="0" w:space="0" w:color="auto"/>
            <w:left w:val="none" w:sz="0" w:space="0" w:color="auto"/>
            <w:bottom w:val="none" w:sz="0" w:space="0" w:color="auto"/>
            <w:right w:val="none" w:sz="0" w:space="0" w:color="auto"/>
          </w:divBdr>
          <w:divsChild>
            <w:div w:id="6605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3233">
      <w:bodyDiv w:val="1"/>
      <w:marLeft w:val="0"/>
      <w:marRight w:val="0"/>
      <w:marTop w:val="0"/>
      <w:marBottom w:val="0"/>
      <w:divBdr>
        <w:top w:val="none" w:sz="0" w:space="0" w:color="auto"/>
        <w:left w:val="none" w:sz="0" w:space="0" w:color="auto"/>
        <w:bottom w:val="none" w:sz="0" w:space="0" w:color="auto"/>
        <w:right w:val="none" w:sz="0" w:space="0" w:color="auto"/>
      </w:divBdr>
      <w:divsChild>
        <w:div w:id="527763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22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563205">
          <w:marLeft w:val="0"/>
          <w:marRight w:val="0"/>
          <w:marTop w:val="0"/>
          <w:marBottom w:val="0"/>
          <w:divBdr>
            <w:top w:val="none" w:sz="0" w:space="0" w:color="auto"/>
            <w:left w:val="none" w:sz="0" w:space="0" w:color="auto"/>
            <w:bottom w:val="none" w:sz="0" w:space="0" w:color="auto"/>
            <w:right w:val="none" w:sz="0" w:space="0" w:color="auto"/>
          </w:divBdr>
          <w:divsChild>
            <w:div w:id="15434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1893">
      <w:bodyDiv w:val="1"/>
      <w:marLeft w:val="0"/>
      <w:marRight w:val="0"/>
      <w:marTop w:val="0"/>
      <w:marBottom w:val="0"/>
      <w:divBdr>
        <w:top w:val="none" w:sz="0" w:space="0" w:color="auto"/>
        <w:left w:val="none" w:sz="0" w:space="0" w:color="auto"/>
        <w:bottom w:val="none" w:sz="0" w:space="0" w:color="auto"/>
        <w:right w:val="none" w:sz="0" w:space="0" w:color="auto"/>
      </w:divBdr>
    </w:div>
    <w:div w:id="1056079549">
      <w:bodyDiv w:val="1"/>
      <w:marLeft w:val="0"/>
      <w:marRight w:val="0"/>
      <w:marTop w:val="0"/>
      <w:marBottom w:val="0"/>
      <w:divBdr>
        <w:top w:val="none" w:sz="0" w:space="0" w:color="auto"/>
        <w:left w:val="none" w:sz="0" w:space="0" w:color="auto"/>
        <w:bottom w:val="none" w:sz="0" w:space="0" w:color="auto"/>
        <w:right w:val="none" w:sz="0" w:space="0" w:color="auto"/>
      </w:divBdr>
    </w:div>
    <w:div w:id="1058359233">
      <w:bodyDiv w:val="1"/>
      <w:marLeft w:val="0"/>
      <w:marRight w:val="0"/>
      <w:marTop w:val="0"/>
      <w:marBottom w:val="0"/>
      <w:divBdr>
        <w:top w:val="none" w:sz="0" w:space="0" w:color="auto"/>
        <w:left w:val="none" w:sz="0" w:space="0" w:color="auto"/>
        <w:bottom w:val="none" w:sz="0" w:space="0" w:color="auto"/>
        <w:right w:val="none" w:sz="0" w:space="0" w:color="auto"/>
      </w:divBdr>
    </w:div>
    <w:div w:id="1062829397">
      <w:bodyDiv w:val="1"/>
      <w:marLeft w:val="0"/>
      <w:marRight w:val="0"/>
      <w:marTop w:val="0"/>
      <w:marBottom w:val="0"/>
      <w:divBdr>
        <w:top w:val="none" w:sz="0" w:space="0" w:color="auto"/>
        <w:left w:val="none" w:sz="0" w:space="0" w:color="auto"/>
        <w:bottom w:val="none" w:sz="0" w:space="0" w:color="auto"/>
        <w:right w:val="none" w:sz="0" w:space="0" w:color="auto"/>
      </w:divBdr>
    </w:div>
    <w:div w:id="1070813442">
      <w:bodyDiv w:val="1"/>
      <w:marLeft w:val="0"/>
      <w:marRight w:val="0"/>
      <w:marTop w:val="0"/>
      <w:marBottom w:val="0"/>
      <w:divBdr>
        <w:top w:val="none" w:sz="0" w:space="0" w:color="auto"/>
        <w:left w:val="none" w:sz="0" w:space="0" w:color="auto"/>
        <w:bottom w:val="none" w:sz="0" w:space="0" w:color="auto"/>
        <w:right w:val="none" w:sz="0" w:space="0" w:color="auto"/>
      </w:divBdr>
    </w:div>
    <w:div w:id="1119954470">
      <w:bodyDiv w:val="1"/>
      <w:marLeft w:val="0"/>
      <w:marRight w:val="0"/>
      <w:marTop w:val="0"/>
      <w:marBottom w:val="0"/>
      <w:divBdr>
        <w:top w:val="none" w:sz="0" w:space="0" w:color="auto"/>
        <w:left w:val="none" w:sz="0" w:space="0" w:color="auto"/>
        <w:bottom w:val="none" w:sz="0" w:space="0" w:color="auto"/>
        <w:right w:val="none" w:sz="0" w:space="0" w:color="auto"/>
      </w:divBdr>
    </w:div>
    <w:div w:id="1121193701">
      <w:bodyDiv w:val="1"/>
      <w:marLeft w:val="0"/>
      <w:marRight w:val="0"/>
      <w:marTop w:val="0"/>
      <w:marBottom w:val="0"/>
      <w:divBdr>
        <w:top w:val="none" w:sz="0" w:space="0" w:color="auto"/>
        <w:left w:val="none" w:sz="0" w:space="0" w:color="auto"/>
        <w:bottom w:val="none" w:sz="0" w:space="0" w:color="auto"/>
        <w:right w:val="none" w:sz="0" w:space="0" w:color="auto"/>
      </w:divBdr>
    </w:div>
    <w:div w:id="1123693247">
      <w:bodyDiv w:val="1"/>
      <w:marLeft w:val="0"/>
      <w:marRight w:val="0"/>
      <w:marTop w:val="0"/>
      <w:marBottom w:val="0"/>
      <w:divBdr>
        <w:top w:val="none" w:sz="0" w:space="0" w:color="auto"/>
        <w:left w:val="none" w:sz="0" w:space="0" w:color="auto"/>
        <w:bottom w:val="none" w:sz="0" w:space="0" w:color="auto"/>
        <w:right w:val="none" w:sz="0" w:space="0" w:color="auto"/>
      </w:divBdr>
    </w:div>
    <w:div w:id="1133062187">
      <w:bodyDiv w:val="1"/>
      <w:marLeft w:val="0"/>
      <w:marRight w:val="0"/>
      <w:marTop w:val="0"/>
      <w:marBottom w:val="0"/>
      <w:divBdr>
        <w:top w:val="none" w:sz="0" w:space="0" w:color="auto"/>
        <w:left w:val="none" w:sz="0" w:space="0" w:color="auto"/>
        <w:bottom w:val="none" w:sz="0" w:space="0" w:color="auto"/>
        <w:right w:val="none" w:sz="0" w:space="0" w:color="auto"/>
      </w:divBdr>
    </w:div>
    <w:div w:id="1135290040">
      <w:bodyDiv w:val="1"/>
      <w:marLeft w:val="0"/>
      <w:marRight w:val="0"/>
      <w:marTop w:val="0"/>
      <w:marBottom w:val="0"/>
      <w:divBdr>
        <w:top w:val="none" w:sz="0" w:space="0" w:color="auto"/>
        <w:left w:val="none" w:sz="0" w:space="0" w:color="auto"/>
        <w:bottom w:val="none" w:sz="0" w:space="0" w:color="auto"/>
        <w:right w:val="none" w:sz="0" w:space="0" w:color="auto"/>
      </w:divBdr>
    </w:div>
    <w:div w:id="1143888118">
      <w:bodyDiv w:val="1"/>
      <w:marLeft w:val="0"/>
      <w:marRight w:val="0"/>
      <w:marTop w:val="0"/>
      <w:marBottom w:val="0"/>
      <w:divBdr>
        <w:top w:val="none" w:sz="0" w:space="0" w:color="auto"/>
        <w:left w:val="none" w:sz="0" w:space="0" w:color="auto"/>
        <w:bottom w:val="none" w:sz="0" w:space="0" w:color="auto"/>
        <w:right w:val="none" w:sz="0" w:space="0" w:color="auto"/>
      </w:divBdr>
      <w:divsChild>
        <w:div w:id="163651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590740">
      <w:bodyDiv w:val="1"/>
      <w:marLeft w:val="0"/>
      <w:marRight w:val="0"/>
      <w:marTop w:val="0"/>
      <w:marBottom w:val="0"/>
      <w:divBdr>
        <w:top w:val="none" w:sz="0" w:space="0" w:color="auto"/>
        <w:left w:val="none" w:sz="0" w:space="0" w:color="auto"/>
        <w:bottom w:val="none" w:sz="0" w:space="0" w:color="auto"/>
        <w:right w:val="none" w:sz="0" w:space="0" w:color="auto"/>
      </w:divBdr>
    </w:div>
    <w:div w:id="1145506754">
      <w:bodyDiv w:val="1"/>
      <w:marLeft w:val="0"/>
      <w:marRight w:val="0"/>
      <w:marTop w:val="0"/>
      <w:marBottom w:val="0"/>
      <w:divBdr>
        <w:top w:val="none" w:sz="0" w:space="0" w:color="auto"/>
        <w:left w:val="none" w:sz="0" w:space="0" w:color="auto"/>
        <w:bottom w:val="none" w:sz="0" w:space="0" w:color="auto"/>
        <w:right w:val="none" w:sz="0" w:space="0" w:color="auto"/>
      </w:divBdr>
    </w:div>
    <w:div w:id="1162433604">
      <w:bodyDiv w:val="1"/>
      <w:marLeft w:val="0"/>
      <w:marRight w:val="0"/>
      <w:marTop w:val="0"/>
      <w:marBottom w:val="0"/>
      <w:divBdr>
        <w:top w:val="none" w:sz="0" w:space="0" w:color="auto"/>
        <w:left w:val="none" w:sz="0" w:space="0" w:color="auto"/>
        <w:bottom w:val="none" w:sz="0" w:space="0" w:color="auto"/>
        <w:right w:val="none" w:sz="0" w:space="0" w:color="auto"/>
      </w:divBdr>
    </w:div>
    <w:div w:id="1167206330">
      <w:bodyDiv w:val="1"/>
      <w:marLeft w:val="0"/>
      <w:marRight w:val="0"/>
      <w:marTop w:val="0"/>
      <w:marBottom w:val="0"/>
      <w:divBdr>
        <w:top w:val="none" w:sz="0" w:space="0" w:color="auto"/>
        <w:left w:val="none" w:sz="0" w:space="0" w:color="auto"/>
        <w:bottom w:val="none" w:sz="0" w:space="0" w:color="auto"/>
        <w:right w:val="none" w:sz="0" w:space="0" w:color="auto"/>
      </w:divBdr>
    </w:div>
    <w:div w:id="1181116241">
      <w:bodyDiv w:val="1"/>
      <w:marLeft w:val="0"/>
      <w:marRight w:val="0"/>
      <w:marTop w:val="0"/>
      <w:marBottom w:val="0"/>
      <w:divBdr>
        <w:top w:val="none" w:sz="0" w:space="0" w:color="auto"/>
        <w:left w:val="none" w:sz="0" w:space="0" w:color="auto"/>
        <w:bottom w:val="none" w:sz="0" w:space="0" w:color="auto"/>
        <w:right w:val="none" w:sz="0" w:space="0" w:color="auto"/>
      </w:divBdr>
    </w:div>
    <w:div w:id="1200120266">
      <w:bodyDiv w:val="1"/>
      <w:marLeft w:val="0"/>
      <w:marRight w:val="0"/>
      <w:marTop w:val="0"/>
      <w:marBottom w:val="0"/>
      <w:divBdr>
        <w:top w:val="none" w:sz="0" w:space="0" w:color="auto"/>
        <w:left w:val="none" w:sz="0" w:space="0" w:color="auto"/>
        <w:bottom w:val="none" w:sz="0" w:space="0" w:color="auto"/>
        <w:right w:val="none" w:sz="0" w:space="0" w:color="auto"/>
      </w:divBdr>
      <w:divsChild>
        <w:div w:id="93266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79548">
          <w:marLeft w:val="0"/>
          <w:marRight w:val="0"/>
          <w:marTop w:val="0"/>
          <w:marBottom w:val="0"/>
          <w:divBdr>
            <w:top w:val="none" w:sz="0" w:space="0" w:color="auto"/>
            <w:left w:val="none" w:sz="0" w:space="0" w:color="auto"/>
            <w:bottom w:val="none" w:sz="0" w:space="0" w:color="auto"/>
            <w:right w:val="none" w:sz="0" w:space="0" w:color="auto"/>
          </w:divBdr>
          <w:divsChild>
            <w:div w:id="877426221">
              <w:marLeft w:val="0"/>
              <w:marRight w:val="0"/>
              <w:marTop w:val="0"/>
              <w:marBottom w:val="0"/>
              <w:divBdr>
                <w:top w:val="none" w:sz="0" w:space="0" w:color="auto"/>
                <w:left w:val="none" w:sz="0" w:space="0" w:color="auto"/>
                <w:bottom w:val="none" w:sz="0" w:space="0" w:color="auto"/>
                <w:right w:val="none" w:sz="0" w:space="0" w:color="auto"/>
              </w:divBdr>
            </w:div>
          </w:divsChild>
        </w:div>
        <w:div w:id="949239009">
          <w:marLeft w:val="0"/>
          <w:marRight w:val="0"/>
          <w:marTop w:val="0"/>
          <w:marBottom w:val="0"/>
          <w:divBdr>
            <w:top w:val="none" w:sz="0" w:space="0" w:color="auto"/>
            <w:left w:val="none" w:sz="0" w:space="0" w:color="auto"/>
            <w:bottom w:val="none" w:sz="0" w:space="0" w:color="auto"/>
            <w:right w:val="none" w:sz="0" w:space="0" w:color="auto"/>
          </w:divBdr>
          <w:divsChild>
            <w:div w:id="13724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1949">
      <w:bodyDiv w:val="1"/>
      <w:marLeft w:val="0"/>
      <w:marRight w:val="0"/>
      <w:marTop w:val="0"/>
      <w:marBottom w:val="0"/>
      <w:divBdr>
        <w:top w:val="none" w:sz="0" w:space="0" w:color="auto"/>
        <w:left w:val="none" w:sz="0" w:space="0" w:color="auto"/>
        <w:bottom w:val="none" w:sz="0" w:space="0" w:color="auto"/>
        <w:right w:val="none" w:sz="0" w:space="0" w:color="auto"/>
      </w:divBdr>
    </w:div>
    <w:div w:id="1216890390">
      <w:bodyDiv w:val="1"/>
      <w:marLeft w:val="0"/>
      <w:marRight w:val="0"/>
      <w:marTop w:val="0"/>
      <w:marBottom w:val="0"/>
      <w:divBdr>
        <w:top w:val="none" w:sz="0" w:space="0" w:color="auto"/>
        <w:left w:val="none" w:sz="0" w:space="0" w:color="auto"/>
        <w:bottom w:val="none" w:sz="0" w:space="0" w:color="auto"/>
        <w:right w:val="none" w:sz="0" w:space="0" w:color="auto"/>
      </w:divBdr>
    </w:div>
    <w:div w:id="1247107717">
      <w:bodyDiv w:val="1"/>
      <w:marLeft w:val="0"/>
      <w:marRight w:val="0"/>
      <w:marTop w:val="0"/>
      <w:marBottom w:val="0"/>
      <w:divBdr>
        <w:top w:val="none" w:sz="0" w:space="0" w:color="auto"/>
        <w:left w:val="none" w:sz="0" w:space="0" w:color="auto"/>
        <w:bottom w:val="none" w:sz="0" w:space="0" w:color="auto"/>
        <w:right w:val="none" w:sz="0" w:space="0" w:color="auto"/>
      </w:divBdr>
    </w:div>
    <w:div w:id="1250845212">
      <w:bodyDiv w:val="1"/>
      <w:marLeft w:val="0"/>
      <w:marRight w:val="0"/>
      <w:marTop w:val="0"/>
      <w:marBottom w:val="0"/>
      <w:divBdr>
        <w:top w:val="none" w:sz="0" w:space="0" w:color="auto"/>
        <w:left w:val="none" w:sz="0" w:space="0" w:color="auto"/>
        <w:bottom w:val="none" w:sz="0" w:space="0" w:color="auto"/>
        <w:right w:val="none" w:sz="0" w:space="0" w:color="auto"/>
      </w:divBdr>
    </w:div>
    <w:div w:id="1266887603">
      <w:bodyDiv w:val="1"/>
      <w:marLeft w:val="0"/>
      <w:marRight w:val="0"/>
      <w:marTop w:val="0"/>
      <w:marBottom w:val="0"/>
      <w:divBdr>
        <w:top w:val="none" w:sz="0" w:space="0" w:color="auto"/>
        <w:left w:val="none" w:sz="0" w:space="0" w:color="auto"/>
        <w:bottom w:val="none" w:sz="0" w:space="0" w:color="auto"/>
        <w:right w:val="none" w:sz="0" w:space="0" w:color="auto"/>
      </w:divBdr>
    </w:div>
    <w:div w:id="1273828286">
      <w:bodyDiv w:val="1"/>
      <w:marLeft w:val="0"/>
      <w:marRight w:val="0"/>
      <w:marTop w:val="0"/>
      <w:marBottom w:val="0"/>
      <w:divBdr>
        <w:top w:val="none" w:sz="0" w:space="0" w:color="auto"/>
        <w:left w:val="none" w:sz="0" w:space="0" w:color="auto"/>
        <w:bottom w:val="none" w:sz="0" w:space="0" w:color="auto"/>
        <w:right w:val="none" w:sz="0" w:space="0" w:color="auto"/>
      </w:divBdr>
    </w:div>
    <w:div w:id="1279528342">
      <w:bodyDiv w:val="1"/>
      <w:marLeft w:val="0"/>
      <w:marRight w:val="0"/>
      <w:marTop w:val="0"/>
      <w:marBottom w:val="0"/>
      <w:divBdr>
        <w:top w:val="none" w:sz="0" w:space="0" w:color="auto"/>
        <w:left w:val="none" w:sz="0" w:space="0" w:color="auto"/>
        <w:bottom w:val="none" w:sz="0" w:space="0" w:color="auto"/>
        <w:right w:val="none" w:sz="0" w:space="0" w:color="auto"/>
      </w:divBdr>
    </w:div>
    <w:div w:id="1293438082">
      <w:bodyDiv w:val="1"/>
      <w:marLeft w:val="0"/>
      <w:marRight w:val="0"/>
      <w:marTop w:val="0"/>
      <w:marBottom w:val="0"/>
      <w:divBdr>
        <w:top w:val="none" w:sz="0" w:space="0" w:color="auto"/>
        <w:left w:val="none" w:sz="0" w:space="0" w:color="auto"/>
        <w:bottom w:val="none" w:sz="0" w:space="0" w:color="auto"/>
        <w:right w:val="none" w:sz="0" w:space="0" w:color="auto"/>
      </w:divBdr>
    </w:div>
    <w:div w:id="1370567318">
      <w:bodyDiv w:val="1"/>
      <w:marLeft w:val="0"/>
      <w:marRight w:val="0"/>
      <w:marTop w:val="0"/>
      <w:marBottom w:val="0"/>
      <w:divBdr>
        <w:top w:val="none" w:sz="0" w:space="0" w:color="auto"/>
        <w:left w:val="none" w:sz="0" w:space="0" w:color="auto"/>
        <w:bottom w:val="none" w:sz="0" w:space="0" w:color="auto"/>
        <w:right w:val="none" w:sz="0" w:space="0" w:color="auto"/>
      </w:divBdr>
    </w:div>
    <w:div w:id="1401172129">
      <w:bodyDiv w:val="1"/>
      <w:marLeft w:val="0"/>
      <w:marRight w:val="0"/>
      <w:marTop w:val="0"/>
      <w:marBottom w:val="0"/>
      <w:divBdr>
        <w:top w:val="none" w:sz="0" w:space="0" w:color="auto"/>
        <w:left w:val="none" w:sz="0" w:space="0" w:color="auto"/>
        <w:bottom w:val="none" w:sz="0" w:space="0" w:color="auto"/>
        <w:right w:val="none" w:sz="0" w:space="0" w:color="auto"/>
      </w:divBdr>
    </w:div>
    <w:div w:id="1404253166">
      <w:bodyDiv w:val="1"/>
      <w:marLeft w:val="0"/>
      <w:marRight w:val="0"/>
      <w:marTop w:val="0"/>
      <w:marBottom w:val="0"/>
      <w:divBdr>
        <w:top w:val="none" w:sz="0" w:space="0" w:color="auto"/>
        <w:left w:val="none" w:sz="0" w:space="0" w:color="auto"/>
        <w:bottom w:val="none" w:sz="0" w:space="0" w:color="auto"/>
        <w:right w:val="none" w:sz="0" w:space="0" w:color="auto"/>
      </w:divBdr>
    </w:div>
    <w:div w:id="1407722615">
      <w:bodyDiv w:val="1"/>
      <w:marLeft w:val="0"/>
      <w:marRight w:val="0"/>
      <w:marTop w:val="0"/>
      <w:marBottom w:val="0"/>
      <w:divBdr>
        <w:top w:val="none" w:sz="0" w:space="0" w:color="auto"/>
        <w:left w:val="none" w:sz="0" w:space="0" w:color="auto"/>
        <w:bottom w:val="none" w:sz="0" w:space="0" w:color="auto"/>
        <w:right w:val="none" w:sz="0" w:space="0" w:color="auto"/>
      </w:divBdr>
      <w:divsChild>
        <w:div w:id="2016420378">
          <w:marLeft w:val="0"/>
          <w:marRight w:val="0"/>
          <w:marTop w:val="0"/>
          <w:marBottom w:val="0"/>
          <w:divBdr>
            <w:top w:val="none" w:sz="0" w:space="0" w:color="auto"/>
            <w:left w:val="none" w:sz="0" w:space="0" w:color="auto"/>
            <w:bottom w:val="none" w:sz="0" w:space="0" w:color="auto"/>
            <w:right w:val="none" w:sz="0" w:space="0" w:color="auto"/>
          </w:divBdr>
          <w:divsChild>
            <w:div w:id="11794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8994">
      <w:bodyDiv w:val="1"/>
      <w:marLeft w:val="0"/>
      <w:marRight w:val="0"/>
      <w:marTop w:val="0"/>
      <w:marBottom w:val="0"/>
      <w:divBdr>
        <w:top w:val="none" w:sz="0" w:space="0" w:color="auto"/>
        <w:left w:val="none" w:sz="0" w:space="0" w:color="auto"/>
        <w:bottom w:val="none" w:sz="0" w:space="0" w:color="auto"/>
        <w:right w:val="none" w:sz="0" w:space="0" w:color="auto"/>
      </w:divBdr>
    </w:div>
    <w:div w:id="1415013692">
      <w:bodyDiv w:val="1"/>
      <w:marLeft w:val="0"/>
      <w:marRight w:val="0"/>
      <w:marTop w:val="0"/>
      <w:marBottom w:val="0"/>
      <w:divBdr>
        <w:top w:val="none" w:sz="0" w:space="0" w:color="auto"/>
        <w:left w:val="none" w:sz="0" w:space="0" w:color="auto"/>
        <w:bottom w:val="none" w:sz="0" w:space="0" w:color="auto"/>
        <w:right w:val="none" w:sz="0" w:space="0" w:color="auto"/>
      </w:divBdr>
    </w:div>
    <w:div w:id="1420833865">
      <w:bodyDiv w:val="1"/>
      <w:marLeft w:val="0"/>
      <w:marRight w:val="0"/>
      <w:marTop w:val="0"/>
      <w:marBottom w:val="0"/>
      <w:divBdr>
        <w:top w:val="none" w:sz="0" w:space="0" w:color="auto"/>
        <w:left w:val="none" w:sz="0" w:space="0" w:color="auto"/>
        <w:bottom w:val="none" w:sz="0" w:space="0" w:color="auto"/>
        <w:right w:val="none" w:sz="0" w:space="0" w:color="auto"/>
      </w:divBdr>
    </w:div>
    <w:div w:id="1426610028">
      <w:bodyDiv w:val="1"/>
      <w:marLeft w:val="0"/>
      <w:marRight w:val="0"/>
      <w:marTop w:val="0"/>
      <w:marBottom w:val="0"/>
      <w:divBdr>
        <w:top w:val="none" w:sz="0" w:space="0" w:color="auto"/>
        <w:left w:val="none" w:sz="0" w:space="0" w:color="auto"/>
        <w:bottom w:val="none" w:sz="0" w:space="0" w:color="auto"/>
        <w:right w:val="none" w:sz="0" w:space="0" w:color="auto"/>
      </w:divBdr>
    </w:div>
    <w:div w:id="1440637659">
      <w:bodyDiv w:val="1"/>
      <w:marLeft w:val="0"/>
      <w:marRight w:val="0"/>
      <w:marTop w:val="0"/>
      <w:marBottom w:val="0"/>
      <w:divBdr>
        <w:top w:val="none" w:sz="0" w:space="0" w:color="auto"/>
        <w:left w:val="none" w:sz="0" w:space="0" w:color="auto"/>
        <w:bottom w:val="none" w:sz="0" w:space="0" w:color="auto"/>
        <w:right w:val="none" w:sz="0" w:space="0" w:color="auto"/>
      </w:divBdr>
    </w:div>
    <w:div w:id="1448305825">
      <w:bodyDiv w:val="1"/>
      <w:marLeft w:val="0"/>
      <w:marRight w:val="0"/>
      <w:marTop w:val="0"/>
      <w:marBottom w:val="0"/>
      <w:divBdr>
        <w:top w:val="none" w:sz="0" w:space="0" w:color="auto"/>
        <w:left w:val="none" w:sz="0" w:space="0" w:color="auto"/>
        <w:bottom w:val="none" w:sz="0" w:space="0" w:color="auto"/>
        <w:right w:val="none" w:sz="0" w:space="0" w:color="auto"/>
      </w:divBdr>
    </w:div>
    <w:div w:id="1467116256">
      <w:bodyDiv w:val="1"/>
      <w:marLeft w:val="0"/>
      <w:marRight w:val="0"/>
      <w:marTop w:val="0"/>
      <w:marBottom w:val="0"/>
      <w:divBdr>
        <w:top w:val="none" w:sz="0" w:space="0" w:color="auto"/>
        <w:left w:val="none" w:sz="0" w:space="0" w:color="auto"/>
        <w:bottom w:val="none" w:sz="0" w:space="0" w:color="auto"/>
        <w:right w:val="none" w:sz="0" w:space="0" w:color="auto"/>
      </w:divBdr>
    </w:div>
    <w:div w:id="1522663575">
      <w:bodyDiv w:val="1"/>
      <w:marLeft w:val="0"/>
      <w:marRight w:val="0"/>
      <w:marTop w:val="0"/>
      <w:marBottom w:val="0"/>
      <w:divBdr>
        <w:top w:val="none" w:sz="0" w:space="0" w:color="auto"/>
        <w:left w:val="none" w:sz="0" w:space="0" w:color="auto"/>
        <w:bottom w:val="none" w:sz="0" w:space="0" w:color="auto"/>
        <w:right w:val="none" w:sz="0" w:space="0" w:color="auto"/>
      </w:divBdr>
    </w:div>
    <w:div w:id="1538815124">
      <w:bodyDiv w:val="1"/>
      <w:marLeft w:val="0"/>
      <w:marRight w:val="0"/>
      <w:marTop w:val="0"/>
      <w:marBottom w:val="0"/>
      <w:divBdr>
        <w:top w:val="none" w:sz="0" w:space="0" w:color="auto"/>
        <w:left w:val="none" w:sz="0" w:space="0" w:color="auto"/>
        <w:bottom w:val="none" w:sz="0" w:space="0" w:color="auto"/>
        <w:right w:val="none" w:sz="0" w:space="0" w:color="auto"/>
      </w:divBdr>
    </w:div>
    <w:div w:id="1542933664">
      <w:bodyDiv w:val="1"/>
      <w:marLeft w:val="0"/>
      <w:marRight w:val="0"/>
      <w:marTop w:val="0"/>
      <w:marBottom w:val="0"/>
      <w:divBdr>
        <w:top w:val="none" w:sz="0" w:space="0" w:color="auto"/>
        <w:left w:val="none" w:sz="0" w:space="0" w:color="auto"/>
        <w:bottom w:val="none" w:sz="0" w:space="0" w:color="auto"/>
        <w:right w:val="none" w:sz="0" w:space="0" w:color="auto"/>
      </w:divBdr>
    </w:div>
    <w:div w:id="1547788689">
      <w:bodyDiv w:val="1"/>
      <w:marLeft w:val="0"/>
      <w:marRight w:val="0"/>
      <w:marTop w:val="0"/>
      <w:marBottom w:val="0"/>
      <w:divBdr>
        <w:top w:val="none" w:sz="0" w:space="0" w:color="auto"/>
        <w:left w:val="none" w:sz="0" w:space="0" w:color="auto"/>
        <w:bottom w:val="none" w:sz="0" w:space="0" w:color="auto"/>
        <w:right w:val="none" w:sz="0" w:space="0" w:color="auto"/>
      </w:divBdr>
    </w:div>
    <w:div w:id="1579244468">
      <w:bodyDiv w:val="1"/>
      <w:marLeft w:val="0"/>
      <w:marRight w:val="0"/>
      <w:marTop w:val="0"/>
      <w:marBottom w:val="0"/>
      <w:divBdr>
        <w:top w:val="none" w:sz="0" w:space="0" w:color="auto"/>
        <w:left w:val="none" w:sz="0" w:space="0" w:color="auto"/>
        <w:bottom w:val="none" w:sz="0" w:space="0" w:color="auto"/>
        <w:right w:val="none" w:sz="0" w:space="0" w:color="auto"/>
      </w:divBdr>
    </w:div>
    <w:div w:id="1607350868">
      <w:bodyDiv w:val="1"/>
      <w:marLeft w:val="0"/>
      <w:marRight w:val="0"/>
      <w:marTop w:val="0"/>
      <w:marBottom w:val="0"/>
      <w:divBdr>
        <w:top w:val="none" w:sz="0" w:space="0" w:color="auto"/>
        <w:left w:val="none" w:sz="0" w:space="0" w:color="auto"/>
        <w:bottom w:val="none" w:sz="0" w:space="0" w:color="auto"/>
        <w:right w:val="none" w:sz="0" w:space="0" w:color="auto"/>
      </w:divBdr>
    </w:div>
    <w:div w:id="1617445028">
      <w:bodyDiv w:val="1"/>
      <w:marLeft w:val="0"/>
      <w:marRight w:val="0"/>
      <w:marTop w:val="0"/>
      <w:marBottom w:val="0"/>
      <w:divBdr>
        <w:top w:val="none" w:sz="0" w:space="0" w:color="auto"/>
        <w:left w:val="none" w:sz="0" w:space="0" w:color="auto"/>
        <w:bottom w:val="none" w:sz="0" w:space="0" w:color="auto"/>
        <w:right w:val="none" w:sz="0" w:space="0" w:color="auto"/>
      </w:divBdr>
      <w:divsChild>
        <w:div w:id="2085564315">
          <w:marLeft w:val="0"/>
          <w:marRight w:val="0"/>
          <w:marTop w:val="0"/>
          <w:marBottom w:val="0"/>
          <w:divBdr>
            <w:top w:val="none" w:sz="0" w:space="0" w:color="auto"/>
            <w:left w:val="none" w:sz="0" w:space="0" w:color="auto"/>
            <w:bottom w:val="none" w:sz="0" w:space="0" w:color="auto"/>
            <w:right w:val="none" w:sz="0" w:space="0" w:color="auto"/>
          </w:divBdr>
          <w:divsChild>
            <w:div w:id="3753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1644">
      <w:bodyDiv w:val="1"/>
      <w:marLeft w:val="0"/>
      <w:marRight w:val="0"/>
      <w:marTop w:val="0"/>
      <w:marBottom w:val="0"/>
      <w:divBdr>
        <w:top w:val="none" w:sz="0" w:space="0" w:color="auto"/>
        <w:left w:val="none" w:sz="0" w:space="0" w:color="auto"/>
        <w:bottom w:val="none" w:sz="0" w:space="0" w:color="auto"/>
        <w:right w:val="none" w:sz="0" w:space="0" w:color="auto"/>
      </w:divBdr>
    </w:div>
    <w:div w:id="1632589181">
      <w:bodyDiv w:val="1"/>
      <w:marLeft w:val="0"/>
      <w:marRight w:val="0"/>
      <w:marTop w:val="0"/>
      <w:marBottom w:val="0"/>
      <w:divBdr>
        <w:top w:val="none" w:sz="0" w:space="0" w:color="auto"/>
        <w:left w:val="none" w:sz="0" w:space="0" w:color="auto"/>
        <w:bottom w:val="none" w:sz="0" w:space="0" w:color="auto"/>
        <w:right w:val="none" w:sz="0" w:space="0" w:color="auto"/>
      </w:divBdr>
    </w:div>
    <w:div w:id="1633095338">
      <w:bodyDiv w:val="1"/>
      <w:marLeft w:val="0"/>
      <w:marRight w:val="0"/>
      <w:marTop w:val="0"/>
      <w:marBottom w:val="0"/>
      <w:divBdr>
        <w:top w:val="none" w:sz="0" w:space="0" w:color="auto"/>
        <w:left w:val="none" w:sz="0" w:space="0" w:color="auto"/>
        <w:bottom w:val="none" w:sz="0" w:space="0" w:color="auto"/>
        <w:right w:val="none" w:sz="0" w:space="0" w:color="auto"/>
      </w:divBdr>
    </w:div>
    <w:div w:id="1649817627">
      <w:bodyDiv w:val="1"/>
      <w:marLeft w:val="0"/>
      <w:marRight w:val="0"/>
      <w:marTop w:val="0"/>
      <w:marBottom w:val="0"/>
      <w:divBdr>
        <w:top w:val="none" w:sz="0" w:space="0" w:color="auto"/>
        <w:left w:val="none" w:sz="0" w:space="0" w:color="auto"/>
        <w:bottom w:val="none" w:sz="0" w:space="0" w:color="auto"/>
        <w:right w:val="none" w:sz="0" w:space="0" w:color="auto"/>
      </w:divBdr>
    </w:div>
    <w:div w:id="1658923543">
      <w:bodyDiv w:val="1"/>
      <w:marLeft w:val="0"/>
      <w:marRight w:val="0"/>
      <w:marTop w:val="0"/>
      <w:marBottom w:val="0"/>
      <w:divBdr>
        <w:top w:val="none" w:sz="0" w:space="0" w:color="auto"/>
        <w:left w:val="none" w:sz="0" w:space="0" w:color="auto"/>
        <w:bottom w:val="none" w:sz="0" w:space="0" w:color="auto"/>
        <w:right w:val="none" w:sz="0" w:space="0" w:color="auto"/>
      </w:divBdr>
      <w:divsChild>
        <w:div w:id="1486358972">
          <w:blockQuote w:val="1"/>
          <w:marLeft w:val="720"/>
          <w:marRight w:val="720"/>
          <w:marTop w:val="100"/>
          <w:marBottom w:val="100"/>
          <w:divBdr>
            <w:top w:val="none" w:sz="0" w:space="0" w:color="auto"/>
            <w:left w:val="none" w:sz="0" w:space="0" w:color="auto"/>
            <w:bottom w:val="none" w:sz="0" w:space="0" w:color="auto"/>
            <w:right w:val="none" w:sz="0" w:space="0" w:color="auto"/>
          </w:divBdr>
        </w:div>
        <w:div w:id="702172425">
          <w:marLeft w:val="0"/>
          <w:marRight w:val="0"/>
          <w:marTop w:val="0"/>
          <w:marBottom w:val="0"/>
          <w:divBdr>
            <w:top w:val="none" w:sz="0" w:space="0" w:color="auto"/>
            <w:left w:val="none" w:sz="0" w:space="0" w:color="auto"/>
            <w:bottom w:val="none" w:sz="0" w:space="0" w:color="auto"/>
            <w:right w:val="none" w:sz="0" w:space="0" w:color="auto"/>
          </w:divBdr>
          <w:divsChild>
            <w:div w:id="1475681907">
              <w:marLeft w:val="0"/>
              <w:marRight w:val="0"/>
              <w:marTop w:val="0"/>
              <w:marBottom w:val="0"/>
              <w:divBdr>
                <w:top w:val="none" w:sz="0" w:space="0" w:color="auto"/>
                <w:left w:val="none" w:sz="0" w:space="0" w:color="auto"/>
                <w:bottom w:val="none" w:sz="0" w:space="0" w:color="auto"/>
                <w:right w:val="none" w:sz="0" w:space="0" w:color="auto"/>
              </w:divBdr>
              <w:divsChild>
                <w:div w:id="1855456789">
                  <w:marLeft w:val="0"/>
                  <w:marRight w:val="0"/>
                  <w:marTop w:val="0"/>
                  <w:marBottom w:val="0"/>
                  <w:divBdr>
                    <w:top w:val="none" w:sz="0" w:space="0" w:color="auto"/>
                    <w:left w:val="none" w:sz="0" w:space="0" w:color="auto"/>
                    <w:bottom w:val="none" w:sz="0" w:space="0" w:color="auto"/>
                    <w:right w:val="none" w:sz="0" w:space="0" w:color="auto"/>
                  </w:divBdr>
                  <w:divsChild>
                    <w:div w:id="401149021">
                      <w:marLeft w:val="0"/>
                      <w:marRight w:val="0"/>
                      <w:marTop w:val="0"/>
                      <w:marBottom w:val="0"/>
                      <w:divBdr>
                        <w:top w:val="none" w:sz="0" w:space="0" w:color="auto"/>
                        <w:left w:val="none" w:sz="0" w:space="0" w:color="auto"/>
                        <w:bottom w:val="none" w:sz="0" w:space="0" w:color="auto"/>
                        <w:right w:val="none" w:sz="0" w:space="0" w:color="auto"/>
                      </w:divBdr>
                    </w:div>
                    <w:div w:id="13587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978945">
      <w:bodyDiv w:val="1"/>
      <w:marLeft w:val="0"/>
      <w:marRight w:val="0"/>
      <w:marTop w:val="0"/>
      <w:marBottom w:val="0"/>
      <w:divBdr>
        <w:top w:val="none" w:sz="0" w:space="0" w:color="auto"/>
        <w:left w:val="none" w:sz="0" w:space="0" w:color="auto"/>
        <w:bottom w:val="none" w:sz="0" w:space="0" w:color="auto"/>
        <w:right w:val="none" w:sz="0" w:space="0" w:color="auto"/>
      </w:divBdr>
    </w:div>
    <w:div w:id="1683893193">
      <w:bodyDiv w:val="1"/>
      <w:marLeft w:val="0"/>
      <w:marRight w:val="0"/>
      <w:marTop w:val="0"/>
      <w:marBottom w:val="0"/>
      <w:divBdr>
        <w:top w:val="none" w:sz="0" w:space="0" w:color="auto"/>
        <w:left w:val="none" w:sz="0" w:space="0" w:color="auto"/>
        <w:bottom w:val="none" w:sz="0" w:space="0" w:color="auto"/>
        <w:right w:val="none" w:sz="0" w:space="0" w:color="auto"/>
      </w:divBdr>
    </w:div>
    <w:div w:id="1686903722">
      <w:bodyDiv w:val="1"/>
      <w:marLeft w:val="0"/>
      <w:marRight w:val="0"/>
      <w:marTop w:val="0"/>
      <w:marBottom w:val="0"/>
      <w:divBdr>
        <w:top w:val="none" w:sz="0" w:space="0" w:color="auto"/>
        <w:left w:val="none" w:sz="0" w:space="0" w:color="auto"/>
        <w:bottom w:val="none" w:sz="0" w:space="0" w:color="auto"/>
        <w:right w:val="none" w:sz="0" w:space="0" w:color="auto"/>
      </w:divBdr>
      <w:divsChild>
        <w:div w:id="166396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512022">
      <w:bodyDiv w:val="1"/>
      <w:marLeft w:val="0"/>
      <w:marRight w:val="0"/>
      <w:marTop w:val="0"/>
      <w:marBottom w:val="0"/>
      <w:divBdr>
        <w:top w:val="none" w:sz="0" w:space="0" w:color="auto"/>
        <w:left w:val="none" w:sz="0" w:space="0" w:color="auto"/>
        <w:bottom w:val="none" w:sz="0" w:space="0" w:color="auto"/>
        <w:right w:val="none" w:sz="0" w:space="0" w:color="auto"/>
      </w:divBdr>
    </w:div>
    <w:div w:id="1776048128">
      <w:bodyDiv w:val="1"/>
      <w:marLeft w:val="0"/>
      <w:marRight w:val="0"/>
      <w:marTop w:val="0"/>
      <w:marBottom w:val="0"/>
      <w:divBdr>
        <w:top w:val="none" w:sz="0" w:space="0" w:color="auto"/>
        <w:left w:val="none" w:sz="0" w:space="0" w:color="auto"/>
        <w:bottom w:val="none" w:sz="0" w:space="0" w:color="auto"/>
        <w:right w:val="none" w:sz="0" w:space="0" w:color="auto"/>
      </w:divBdr>
    </w:div>
    <w:div w:id="1815026603">
      <w:bodyDiv w:val="1"/>
      <w:marLeft w:val="0"/>
      <w:marRight w:val="0"/>
      <w:marTop w:val="0"/>
      <w:marBottom w:val="0"/>
      <w:divBdr>
        <w:top w:val="none" w:sz="0" w:space="0" w:color="auto"/>
        <w:left w:val="none" w:sz="0" w:space="0" w:color="auto"/>
        <w:bottom w:val="none" w:sz="0" w:space="0" w:color="auto"/>
        <w:right w:val="none" w:sz="0" w:space="0" w:color="auto"/>
      </w:divBdr>
      <w:divsChild>
        <w:div w:id="1940868233">
          <w:marLeft w:val="0"/>
          <w:marRight w:val="0"/>
          <w:marTop w:val="0"/>
          <w:marBottom w:val="0"/>
          <w:divBdr>
            <w:top w:val="none" w:sz="0" w:space="0" w:color="auto"/>
            <w:left w:val="none" w:sz="0" w:space="0" w:color="auto"/>
            <w:bottom w:val="none" w:sz="0" w:space="0" w:color="auto"/>
            <w:right w:val="none" w:sz="0" w:space="0" w:color="auto"/>
          </w:divBdr>
          <w:divsChild>
            <w:div w:id="1079598873">
              <w:marLeft w:val="0"/>
              <w:marRight w:val="0"/>
              <w:marTop w:val="0"/>
              <w:marBottom w:val="0"/>
              <w:divBdr>
                <w:top w:val="none" w:sz="0" w:space="0" w:color="auto"/>
                <w:left w:val="none" w:sz="0" w:space="0" w:color="auto"/>
                <w:bottom w:val="none" w:sz="0" w:space="0" w:color="auto"/>
                <w:right w:val="none" w:sz="0" w:space="0" w:color="auto"/>
              </w:divBdr>
            </w:div>
          </w:divsChild>
        </w:div>
        <w:div w:id="446701250">
          <w:marLeft w:val="0"/>
          <w:marRight w:val="0"/>
          <w:marTop w:val="0"/>
          <w:marBottom w:val="0"/>
          <w:divBdr>
            <w:top w:val="none" w:sz="0" w:space="0" w:color="auto"/>
            <w:left w:val="none" w:sz="0" w:space="0" w:color="auto"/>
            <w:bottom w:val="none" w:sz="0" w:space="0" w:color="auto"/>
            <w:right w:val="none" w:sz="0" w:space="0" w:color="auto"/>
          </w:divBdr>
          <w:divsChild>
            <w:div w:id="967904334">
              <w:marLeft w:val="0"/>
              <w:marRight w:val="0"/>
              <w:marTop w:val="0"/>
              <w:marBottom w:val="0"/>
              <w:divBdr>
                <w:top w:val="none" w:sz="0" w:space="0" w:color="auto"/>
                <w:left w:val="none" w:sz="0" w:space="0" w:color="auto"/>
                <w:bottom w:val="none" w:sz="0" w:space="0" w:color="auto"/>
                <w:right w:val="none" w:sz="0" w:space="0" w:color="auto"/>
              </w:divBdr>
            </w:div>
          </w:divsChild>
        </w:div>
        <w:div w:id="1797985588">
          <w:marLeft w:val="0"/>
          <w:marRight w:val="0"/>
          <w:marTop w:val="0"/>
          <w:marBottom w:val="0"/>
          <w:divBdr>
            <w:top w:val="none" w:sz="0" w:space="0" w:color="auto"/>
            <w:left w:val="none" w:sz="0" w:space="0" w:color="auto"/>
            <w:bottom w:val="none" w:sz="0" w:space="0" w:color="auto"/>
            <w:right w:val="none" w:sz="0" w:space="0" w:color="auto"/>
          </w:divBdr>
          <w:divsChild>
            <w:div w:id="2075157153">
              <w:marLeft w:val="0"/>
              <w:marRight w:val="0"/>
              <w:marTop w:val="0"/>
              <w:marBottom w:val="0"/>
              <w:divBdr>
                <w:top w:val="none" w:sz="0" w:space="0" w:color="auto"/>
                <w:left w:val="none" w:sz="0" w:space="0" w:color="auto"/>
                <w:bottom w:val="none" w:sz="0" w:space="0" w:color="auto"/>
                <w:right w:val="none" w:sz="0" w:space="0" w:color="auto"/>
              </w:divBdr>
            </w:div>
          </w:divsChild>
        </w:div>
        <w:div w:id="813568360">
          <w:marLeft w:val="0"/>
          <w:marRight w:val="0"/>
          <w:marTop w:val="0"/>
          <w:marBottom w:val="0"/>
          <w:divBdr>
            <w:top w:val="none" w:sz="0" w:space="0" w:color="auto"/>
            <w:left w:val="none" w:sz="0" w:space="0" w:color="auto"/>
            <w:bottom w:val="none" w:sz="0" w:space="0" w:color="auto"/>
            <w:right w:val="none" w:sz="0" w:space="0" w:color="auto"/>
          </w:divBdr>
          <w:divsChild>
            <w:div w:id="1883126546">
              <w:marLeft w:val="0"/>
              <w:marRight w:val="0"/>
              <w:marTop w:val="0"/>
              <w:marBottom w:val="0"/>
              <w:divBdr>
                <w:top w:val="none" w:sz="0" w:space="0" w:color="auto"/>
                <w:left w:val="none" w:sz="0" w:space="0" w:color="auto"/>
                <w:bottom w:val="none" w:sz="0" w:space="0" w:color="auto"/>
                <w:right w:val="none" w:sz="0" w:space="0" w:color="auto"/>
              </w:divBdr>
            </w:div>
          </w:divsChild>
        </w:div>
        <w:div w:id="548037414">
          <w:marLeft w:val="0"/>
          <w:marRight w:val="0"/>
          <w:marTop w:val="0"/>
          <w:marBottom w:val="0"/>
          <w:divBdr>
            <w:top w:val="none" w:sz="0" w:space="0" w:color="auto"/>
            <w:left w:val="none" w:sz="0" w:space="0" w:color="auto"/>
            <w:bottom w:val="none" w:sz="0" w:space="0" w:color="auto"/>
            <w:right w:val="none" w:sz="0" w:space="0" w:color="auto"/>
          </w:divBdr>
          <w:divsChild>
            <w:div w:id="14934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6816">
      <w:bodyDiv w:val="1"/>
      <w:marLeft w:val="0"/>
      <w:marRight w:val="0"/>
      <w:marTop w:val="0"/>
      <w:marBottom w:val="0"/>
      <w:divBdr>
        <w:top w:val="none" w:sz="0" w:space="0" w:color="auto"/>
        <w:left w:val="none" w:sz="0" w:space="0" w:color="auto"/>
        <w:bottom w:val="none" w:sz="0" w:space="0" w:color="auto"/>
        <w:right w:val="none" w:sz="0" w:space="0" w:color="auto"/>
      </w:divBdr>
    </w:div>
    <w:div w:id="1829444241">
      <w:bodyDiv w:val="1"/>
      <w:marLeft w:val="0"/>
      <w:marRight w:val="0"/>
      <w:marTop w:val="0"/>
      <w:marBottom w:val="0"/>
      <w:divBdr>
        <w:top w:val="none" w:sz="0" w:space="0" w:color="auto"/>
        <w:left w:val="none" w:sz="0" w:space="0" w:color="auto"/>
        <w:bottom w:val="none" w:sz="0" w:space="0" w:color="auto"/>
        <w:right w:val="none" w:sz="0" w:space="0" w:color="auto"/>
      </w:divBdr>
    </w:div>
    <w:div w:id="1855725560">
      <w:bodyDiv w:val="1"/>
      <w:marLeft w:val="0"/>
      <w:marRight w:val="0"/>
      <w:marTop w:val="0"/>
      <w:marBottom w:val="0"/>
      <w:divBdr>
        <w:top w:val="none" w:sz="0" w:space="0" w:color="auto"/>
        <w:left w:val="none" w:sz="0" w:space="0" w:color="auto"/>
        <w:bottom w:val="none" w:sz="0" w:space="0" w:color="auto"/>
        <w:right w:val="none" w:sz="0" w:space="0" w:color="auto"/>
      </w:divBdr>
    </w:div>
    <w:div w:id="1867475435">
      <w:bodyDiv w:val="1"/>
      <w:marLeft w:val="0"/>
      <w:marRight w:val="0"/>
      <w:marTop w:val="0"/>
      <w:marBottom w:val="0"/>
      <w:divBdr>
        <w:top w:val="none" w:sz="0" w:space="0" w:color="auto"/>
        <w:left w:val="none" w:sz="0" w:space="0" w:color="auto"/>
        <w:bottom w:val="none" w:sz="0" w:space="0" w:color="auto"/>
        <w:right w:val="none" w:sz="0" w:space="0" w:color="auto"/>
      </w:divBdr>
    </w:div>
    <w:div w:id="1882395183">
      <w:bodyDiv w:val="1"/>
      <w:marLeft w:val="0"/>
      <w:marRight w:val="0"/>
      <w:marTop w:val="0"/>
      <w:marBottom w:val="0"/>
      <w:divBdr>
        <w:top w:val="none" w:sz="0" w:space="0" w:color="auto"/>
        <w:left w:val="none" w:sz="0" w:space="0" w:color="auto"/>
        <w:bottom w:val="none" w:sz="0" w:space="0" w:color="auto"/>
        <w:right w:val="none" w:sz="0" w:space="0" w:color="auto"/>
      </w:divBdr>
    </w:div>
    <w:div w:id="1903327253">
      <w:bodyDiv w:val="1"/>
      <w:marLeft w:val="0"/>
      <w:marRight w:val="0"/>
      <w:marTop w:val="0"/>
      <w:marBottom w:val="0"/>
      <w:divBdr>
        <w:top w:val="none" w:sz="0" w:space="0" w:color="auto"/>
        <w:left w:val="none" w:sz="0" w:space="0" w:color="auto"/>
        <w:bottom w:val="none" w:sz="0" w:space="0" w:color="auto"/>
        <w:right w:val="none" w:sz="0" w:space="0" w:color="auto"/>
      </w:divBdr>
    </w:div>
    <w:div w:id="1931311725">
      <w:bodyDiv w:val="1"/>
      <w:marLeft w:val="0"/>
      <w:marRight w:val="0"/>
      <w:marTop w:val="0"/>
      <w:marBottom w:val="0"/>
      <w:divBdr>
        <w:top w:val="none" w:sz="0" w:space="0" w:color="auto"/>
        <w:left w:val="none" w:sz="0" w:space="0" w:color="auto"/>
        <w:bottom w:val="none" w:sz="0" w:space="0" w:color="auto"/>
        <w:right w:val="none" w:sz="0" w:space="0" w:color="auto"/>
      </w:divBdr>
    </w:div>
    <w:div w:id="1967273988">
      <w:bodyDiv w:val="1"/>
      <w:marLeft w:val="0"/>
      <w:marRight w:val="0"/>
      <w:marTop w:val="0"/>
      <w:marBottom w:val="0"/>
      <w:divBdr>
        <w:top w:val="none" w:sz="0" w:space="0" w:color="auto"/>
        <w:left w:val="none" w:sz="0" w:space="0" w:color="auto"/>
        <w:bottom w:val="none" w:sz="0" w:space="0" w:color="auto"/>
        <w:right w:val="none" w:sz="0" w:space="0" w:color="auto"/>
      </w:divBdr>
    </w:div>
    <w:div w:id="1992979125">
      <w:bodyDiv w:val="1"/>
      <w:marLeft w:val="0"/>
      <w:marRight w:val="0"/>
      <w:marTop w:val="0"/>
      <w:marBottom w:val="0"/>
      <w:divBdr>
        <w:top w:val="none" w:sz="0" w:space="0" w:color="auto"/>
        <w:left w:val="none" w:sz="0" w:space="0" w:color="auto"/>
        <w:bottom w:val="none" w:sz="0" w:space="0" w:color="auto"/>
        <w:right w:val="none" w:sz="0" w:space="0" w:color="auto"/>
      </w:divBdr>
    </w:div>
    <w:div w:id="2001695548">
      <w:bodyDiv w:val="1"/>
      <w:marLeft w:val="0"/>
      <w:marRight w:val="0"/>
      <w:marTop w:val="0"/>
      <w:marBottom w:val="0"/>
      <w:divBdr>
        <w:top w:val="none" w:sz="0" w:space="0" w:color="auto"/>
        <w:left w:val="none" w:sz="0" w:space="0" w:color="auto"/>
        <w:bottom w:val="none" w:sz="0" w:space="0" w:color="auto"/>
        <w:right w:val="none" w:sz="0" w:space="0" w:color="auto"/>
      </w:divBdr>
    </w:div>
    <w:div w:id="2035033079">
      <w:bodyDiv w:val="1"/>
      <w:marLeft w:val="0"/>
      <w:marRight w:val="0"/>
      <w:marTop w:val="0"/>
      <w:marBottom w:val="0"/>
      <w:divBdr>
        <w:top w:val="none" w:sz="0" w:space="0" w:color="auto"/>
        <w:left w:val="none" w:sz="0" w:space="0" w:color="auto"/>
        <w:bottom w:val="none" w:sz="0" w:space="0" w:color="auto"/>
        <w:right w:val="none" w:sz="0" w:space="0" w:color="auto"/>
      </w:divBdr>
    </w:div>
    <w:div w:id="2036148014">
      <w:bodyDiv w:val="1"/>
      <w:marLeft w:val="0"/>
      <w:marRight w:val="0"/>
      <w:marTop w:val="0"/>
      <w:marBottom w:val="0"/>
      <w:divBdr>
        <w:top w:val="none" w:sz="0" w:space="0" w:color="auto"/>
        <w:left w:val="none" w:sz="0" w:space="0" w:color="auto"/>
        <w:bottom w:val="none" w:sz="0" w:space="0" w:color="auto"/>
        <w:right w:val="none" w:sz="0" w:space="0" w:color="auto"/>
      </w:divBdr>
    </w:div>
    <w:div w:id="2042584153">
      <w:bodyDiv w:val="1"/>
      <w:marLeft w:val="0"/>
      <w:marRight w:val="0"/>
      <w:marTop w:val="0"/>
      <w:marBottom w:val="0"/>
      <w:divBdr>
        <w:top w:val="none" w:sz="0" w:space="0" w:color="auto"/>
        <w:left w:val="none" w:sz="0" w:space="0" w:color="auto"/>
        <w:bottom w:val="none" w:sz="0" w:space="0" w:color="auto"/>
        <w:right w:val="none" w:sz="0" w:space="0" w:color="auto"/>
      </w:divBdr>
    </w:div>
    <w:div w:id="2104521880">
      <w:bodyDiv w:val="1"/>
      <w:marLeft w:val="0"/>
      <w:marRight w:val="0"/>
      <w:marTop w:val="0"/>
      <w:marBottom w:val="0"/>
      <w:divBdr>
        <w:top w:val="none" w:sz="0" w:space="0" w:color="auto"/>
        <w:left w:val="none" w:sz="0" w:space="0" w:color="auto"/>
        <w:bottom w:val="none" w:sz="0" w:space="0" w:color="auto"/>
        <w:right w:val="none" w:sz="0" w:space="0" w:color="auto"/>
      </w:divBdr>
    </w:div>
    <w:div w:id="2106418513">
      <w:bodyDiv w:val="1"/>
      <w:marLeft w:val="0"/>
      <w:marRight w:val="0"/>
      <w:marTop w:val="0"/>
      <w:marBottom w:val="0"/>
      <w:divBdr>
        <w:top w:val="none" w:sz="0" w:space="0" w:color="auto"/>
        <w:left w:val="none" w:sz="0" w:space="0" w:color="auto"/>
        <w:bottom w:val="none" w:sz="0" w:space="0" w:color="auto"/>
        <w:right w:val="none" w:sz="0" w:space="0" w:color="auto"/>
      </w:divBdr>
    </w:div>
    <w:div w:id="2134858100">
      <w:bodyDiv w:val="1"/>
      <w:marLeft w:val="0"/>
      <w:marRight w:val="0"/>
      <w:marTop w:val="0"/>
      <w:marBottom w:val="0"/>
      <w:divBdr>
        <w:top w:val="none" w:sz="0" w:space="0" w:color="auto"/>
        <w:left w:val="none" w:sz="0" w:space="0" w:color="auto"/>
        <w:bottom w:val="none" w:sz="0" w:space="0" w:color="auto"/>
        <w:right w:val="none" w:sz="0" w:space="0" w:color="auto"/>
      </w:divBdr>
      <w:divsChild>
        <w:div w:id="1622489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782981">
          <w:marLeft w:val="0"/>
          <w:marRight w:val="0"/>
          <w:marTop w:val="0"/>
          <w:marBottom w:val="0"/>
          <w:divBdr>
            <w:top w:val="none" w:sz="0" w:space="0" w:color="auto"/>
            <w:left w:val="none" w:sz="0" w:space="0" w:color="auto"/>
            <w:bottom w:val="none" w:sz="0" w:space="0" w:color="auto"/>
            <w:right w:val="none" w:sz="0" w:space="0" w:color="auto"/>
          </w:divBdr>
          <w:divsChild>
            <w:div w:id="1344556063">
              <w:marLeft w:val="0"/>
              <w:marRight w:val="0"/>
              <w:marTop w:val="0"/>
              <w:marBottom w:val="0"/>
              <w:divBdr>
                <w:top w:val="none" w:sz="0" w:space="0" w:color="auto"/>
                <w:left w:val="none" w:sz="0" w:space="0" w:color="auto"/>
                <w:bottom w:val="none" w:sz="0" w:space="0" w:color="auto"/>
                <w:right w:val="none" w:sz="0" w:space="0" w:color="auto"/>
              </w:divBdr>
              <w:divsChild>
                <w:div w:id="702897908">
                  <w:marLeft w:val="0"/>
                  <w:marRight w:val="0"/>
                  <w:marTop w:val="0"/>
                  <w:marBottom w:val="0"/>
                  <w:divBdr>
                    <w:top w:val="none" w:sz="0" w:space="0" w:color="auto"/>
                    <w:left w:val="none" w:sz="0" w:space="0" w:color="auto"/>
                    <w:bottom w:val="none" w:sz="0" w:space="0" w:color="auto"/>
                    <w:right w:val="none" w:sz="0" w:space="0" w:color="auto"/>
                  </w:divBdr>
                  <w:divsChild>
                    <w:div w:id="1219584124">
                      <w:marLeft w:val="0"/>
                      <w:marRight w:val="0"/>
                      <w:marTop w:val="0"/>
                      <w:marBottom w:val="0"/>
                      <w:divBdr>
                        <w:top w:val="none" w:sz="0" w:space="0" w:color="auto"/>
                        <w:left w:val="none" w:sz="0" w:space="0" w:color="auto"/>
                        <w:bottom w:val="none" w:sz="0" w:space="0" w:color="auto"/>
                        <w:right w:val="none" w:sz="0" w:space="0" w:color="auto"/>
                      </w:divBdr>
                    </w:div>
                    <w:div w:id="3413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2540GTkn5B4eEjKH+9F+RH6MQ==">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</go:docsCustomData>
</go:gDocsCustomXmlDataStorage>
</file>

<file path=customXml/itemProps1.xml><?xml version="1.0" encoding="utf-8"?>
<ds:datastoreItem xmlns:ds="http://schemas.openxmlformats.org/officeDocument/2006/customXml" ds:itemID="{D7DD7209-F721-412A-8466-E72D85688CB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70</Pages>
  <Words>19404</Words>
  <Characters>106723</Characters>
  <Application>Microsoft Office Word</Application>
  <DocSecurity>0</DocSecurity>
  <Lines>889</Lines>
  <Paragraphs>251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Tesis Maestro Final - Datos Reconstruidos</vt:lpstr>
      <vt:lpstr/>
    </vt:vector>
  </TitlesOfParts>
  <Company/>
  <LinksUpToDate>false</LinksUpToDate>
  <CharactersWithSpaces>125876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Pronóstico multi-horizonte del NASDAQ-100: modelos clásicos y LSTM con tono de noticias y VIX</dc:title>
  <dc:subject>Tesis de Maestría en Matemáticas Aplicadas y Ciencias de la Computación</dc:subject>
  <dc:creator>José Agudelo</dc:creator>
  <cp:keywords>NASDAQ-100; pronóstico; LSTM; ARIMA; GDELT; VIX; reproducibilidad</cp:keywords>
  <dc:description/>
  <cp:lastModifiedBy>José Agudelo</cp:lastModifiedBy>
  <cp:revision>9</cp:revision>
  <dcterms:created xsi:type="dcterms:W3CDTF">2026-08-18T01:20:00Z</dcterms:created>
  <dcterms:modified xsi:type="dcterms:W3CDTF">2026-08-23T03:45:00Z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0x01010062216C9E4A939E46913C4970C710F0E3</vt:lpwstr>
  </property>
  <property fmtid="{D5CDD505-2E9C-101B-9397-08002B2CF9AE}" pid="3" name="MediaServiceImageTags">
    <vt:lpwstr>MediaServiceImageTags</vt:lpwstr>
  </property>
  <property fmtid="{D5CDD505-2E9C-101B-9397-08002B2CF9AE}" pid="4" name="ZOTERO_PREF_1">
    <vt:lpwstr>&lt;data data-version="3" zotero-version="7.0.19"&gt;&lt;session id="QDdRwuht"/&gt;&lt;style id="http://www.zotero.org/styles/ieee" locale="es-ES"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