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외상 </w:t>
      </w:r>
      <w:r>
        <w:rPr>
          <w:rFonts w:ascii="Times New Roman" w:cs="Times New Roman" w:eastAsia="Malgun Gothic" w:hAnsi="Times New Roman"/>
          <w:b/>
          <w:bCs/>
          <w:color w:val="2E75B6"/>
          <w:sz w:val="36"/>
          <w:szCs w:val="36"/>
        </w:rPr>
        <w:t>Board Study Guide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18단원 — </w:t>
      </w: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>Complex Regional Pain Syndrome (CRPS) (</w:t>
      </w:r>
      <w:r>
        <w:rPr>
          <w:rFonts w:ascii="Malgun Gothic" w:cs="Malgun Gothic" w:eastAsia="Malgun Gothic" w:hAnsi="Malgun Gothic"/>
          <w:b/>
          <w:bCs/>
          <w:sz w:val="28"/>
          <w:szCs w:val="28"/>
        </w:rPr>
        <w:t>복합부위통증증후군)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2022 ELITE OS BOARD GUIDE Vol.10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기반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>조세명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Type I (RSD) vs Type II (Causalgia)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신경 손상 유무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Budapest Criteria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진단 기준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3단계 (초기, 활동성, 위축성)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임상 진행 과정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통증, 부종, 피부 변화, 운동 제한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물리치료, 약물, 신경 차단</w:t>
      </w:r>
    </w:p>
    <w:p>
      <w:pPr>
        <w:spacing w:after="6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1) 정의 및 분류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정의: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외상 후 발생하는 복합적인 통증, 부종, 피부 및 운동 장애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Type I (RSD - Reflex Sympathetic Dystrophy)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신경 손상 없음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Type II (Causalgia)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신경 손상 있음 (</w:t>
      </w:r>
      <w:r>
        <w:rPr>
          <w:rFonts w:ascii="Times New Roman" w:cs="Times New Roman" w:eastAsia="Malgun Gothic" w:hAnsi="Times New Roman"/>
          <w:sz w:val="22"/>
          <w:szCs w:val="22"/>
        </w:rPr>
        <w:t>nerve injury)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2) 병리생리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자율신경계 기능 부전이 중요한 역할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신경-면역 상호작용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(3) 중추신경 감작(</w:t>
      </w:r>
      <w:r>
        <w:rPr>
          <w:rFonts w:ascii="Times New Roman" w:cs="Times New Roman" w:eastAsia="Malgun Gothic" w:hAnsi="Times New Roman"/>
          <w:sz w:val="22"/>
          <w:szCs w:val="22"/>
        </w:rPr>
        <w:t>central sensitization)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(4) 혈관운동 불안정성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3) 임상 증상 및 부호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주요 증상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Burning pain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타는 듯한 통증 (특징적)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Edema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부종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Skin color changes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피부색 변화 (초기 발적, 나중 청색증)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Temperature changes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온도 변화 (초기 따뜻함, 나중 차가움)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Limited ROM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관절 운동 제한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자율신경 증상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Sudomotor changes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땀 분비 이상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Hair/nail changes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모발/손톱 변화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Motor symptoms</w:t>
      </w:r>
      <w:r>
        <w:rPr>
          <w:rFonts w:ascii="Malgun Gothic" w:cs="Malgun Gothic" w:eastAsia="Malgun Gothic" w:hAnsi="Malgun Gothic"/>
          <w:sz w:val="22"/>
          <w:szCs w:val="22"/>
        </w:rPr>
        <w:t xml:space="preserve"> - 운동 제한, 약증(</w:t>
      </w:r>
      <w:r>
        <w:rPr>
          <w:rFonts w:ascii="Times New Roman" w:cs="Times New Roman" w:eastAsia="Malgun Gothic" w:hAnsi="Times New Roman"/>
          <w:sz w:val="22"/>
          <w:szCs w:val="22"/>
        </w:rPr>
        <w:t>weakness)</w:t>
      </w:r>
    </w:p>
    <w:p>
      <w:pPr>
        <w:spacing w:after="60"/>
      </w:pP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4) Budapest Criteria (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진단 기준) (★)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증상 (아래 4개 범주 중 2개 이상)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Sensory: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원위부 감각 이상, </w:t>
      </w:r>
      <w:r>
        <w:rPr>
          <w:rFonts w:ascii="Times New Roman" w:cs="Times New Roman" w:eastAsia="Malgun Gothic" w:hAnsi="Times New Roman"/>
          <w:sz w:val="22"/>
          <w:szCs w:val="22"/>
        </w:rPr>
        <w:t>hyperesthesia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Vasomotor: </w:t>
      </w:r>
      <w:r>
        <w:rPr>
          <w:rFonts w:ascii="Malgun Gothic" w:cs="Malgun Gothic" w:eastAsia="Malgun Gothic" w:hAnsi="Malgun Gothic"/>
          <w:sz w:val="22"/>
          <w:szCs w:val="22"/>
        </w:rPr>
        <w:t>피부색/온도 변화 (색상 비대칭성, 부종)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Sudomotor: </w:t>
      </w:r>
      <w:r>
        <w:rPr>
          <w:rFonts w:ascii="Malgun Gothic" w:cs="Malgun Gothic" w:eastAsia="Malgun Gothic" w:hAnsi="Malgun Gothic"/>
          <w:sz w:val="22"/>
          <w:szCs w:val="22"/>
        </w:rPr>
        <w:t>땀 분비 비대칭성, 부종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Motor: </w:t>
      </w:r>
      <w:r>
        <w:rPr>
          <w:rFonts w:ascii="Malgun Gothic" w:cs="Malgun Gothic" w:eastAsia="Malgun Gothic" w:hAnsi="Malgun Gothic"/>
          <w:sz w:val="22"/>
          <w:szCs w:val="22"/>
        </w:rPr>
        <w:t>약증 또는 협응 장애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부호 (아래 범주 중 2개 이상에서 부호 확인)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Sensory: hyperesthesia </w:t>
      </w:r>
      <w:r>
        <w:rPr>
          <w:rFonts w:ascii="Malgun Gothic" w:cs="Malgun Gothic" w:eastAsia="Malgun Gothic" w:hAnsi="Malgun Gothic"/>
          <w:sz w:val="22"/>
          <w:szCs w:val="22"/>
        </w:rPr>
        <w:t xml:space="preserve">또는 </w:t>
      </w:r>
      <w:r>
        <w:rPr>
          <w:rFonts w:ascii="Times New Roman" w:cs="Times New Roman" w:eastAsia="Malgun Gothic" w:hAnsi="Times New Roman"/>
          <w:sz w:val="22"/>
          <w:szCs w:val="22"/>
        </w:rPr>
        <w:t>allodynia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Vasomotor: </w:t>
      </w:r>
      <w:r>
        <w:rPr>
          <w:rFonts w:ascii="Malgun Gothic" w:cs="Malgun Gothic" w:eastAsia="Malgun Gothic" w:hAnsi="Malgun Gothic"/>
          <w:sz w:val="22"/>
          <w:szCs w:val="22"/>
        </w:rPr>
        <w:t>피부색 비대칭성, 온도 비대칭성 &gt; 1°</w:t>
      </w:r>
      <w:r>
        <w:rPr>
          <w:rFonts w:ascii="Times New Roman" w:cs="Times New Roman" w:eastAsia="Malgun Gothic" w:hAnsi="Times New Roman"/>
          <w:sz w:val="22"/>
          <w:szCs w:val="22"/>
        </w:rPr>
        <w:t>C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Sudomotor: </w:t>
      </w:r>
      <w:r>
        <w:rPr>
          <w:rFonts w:ascii="Malgun Gothic" w:cs="Malgun Gothic" w:eastAsia="Malgun Gothic" w:hAnsi="Malgun Gothic"/>
          <w:sz w:val="22"/>
          <w:szCs w:val="22"/>
        </w:rPr>
        <w:t>부종 또는 땀 분비 비대칭성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Motor: </w:t>
      </w:r>
      <w:r>
        <w:rPr>
          <w:rFonts w:ascii="Malgun Gothic" w:cs="Malgun Gothic" w:eastAsia="Malgun Gothic" w:hAnsi="Malgun Gothic"/>
          <w:sz w:val="22"/>
          <w:szCs w:val="22"/>
        </w:rPr>
        <w:t>약증, 협응 부전(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incoordination), </w:t>
      </w:r>
      <w:r>
        <w:rPr>
          <w:rFonts w:ascii="Malgun Gothic" w:cs="Malgun Gothic" w:eastAsia="Malgun Gothic" w:hAnsi="Malgun Gothic"/>
          <w:sz w:val="22"/>
          <w:szCs w:val="22"/>
        </w:rPr>
        <w:t>운동 제한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5) 3단계 진행 과정 (초기/활동성/위축성) (★)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400" w:hRule="atLeast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증상</w:t>
            </w:r>
          </w:p>
        </w:tc>
      </w:tr>
      <w:tr>
        <w:trPr>
          <w:cantSplit/>
          <w:trHeight w:val="350" w:hRule="atLeast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초기(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Acute)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0-3개월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VASocator instability, edema, warm, red</w:t>
            </w:r>
          </w:p>
        </w:tc>
      </w:tr>
      <w:tr>
        <w:trPr>
          <w:cantSplit/>
          <w:trHeight w:val="350" w:hRule="atLeast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활동성(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Dystrophic)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3-12개월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Persistent edema, shiny skin, nail/hair brittle</w:t>
            </w:r>
          </w:p>
        </w:tc>
      </w:tr>
      <w:tr>
        <w:trPr>
          <w:cantSplit/>
          <w:trHeight w:val="350" w:hRule="atLeast"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>위축성(</w:t>
            </w: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>Atrophic)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&gt;12개월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Malgun Gothic" w:hAnsi="Times New Roman"/>
                <w:sz w:val="20"/>
                <w:szCs w:val="20"/>
              </w:rPr>
              <w:t xml:space="preserve">Severe atrophy, contractures, severe dysfunction</w:t>
            </w:r>
          </w:p>
        </w:tc>
      </w:tr>
    </w:tbl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6) 진단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(1) Budapest Criteria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충족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증상 4개 범주 중 2개 이상 + 부호 4개 범주 중 2개 이상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특정 질환 배제 (</w:t>
      </w:r>
      <w:r>
        <w:rPr>
          <w:rFonts w:ascii="Times New Roman" w:cs="Times New Roman" w:eastAsia="Malgun Gothic" w:hAnsi="Times New Roman"/>
          <w:sz w:val="22"/>
          <w:szCs w:val="22"/>
        </w:rPr>
        <w:t>diabetes, infection, malignancy)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보조 검사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Thermography: </w:t>
      </w:r>
      <w:r>
        <w:rPr>
          <w:rFonts w:ascii="Malgun Gothic" w:cs="Malgun Gothic" w:eastAsia="Malgun Gothic" w:hAnsi="Malgun Gothic"/>
          <w:sz w:val="22"/>
          <w:szCs w:val="22"/>
        </w:rPr>
        <w:t>피부 온도 비대칭성 확인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X-ray: </w:t>
      </w:r>
      <w:r>
        <w:rPr>
          <w:rFonts w:ascii="Malgun Gothic" w:cs="Malgun Gothic" w:eastAsia="Malgun Gothic" w:hAnsi="Malgun Gothic"/>
          <w:sz w:val="22"/>
          <w:szCs w:val="22"/>
        </w:rPr>
        <w:t>초기 정상, 나중에 기니-</w:t>
      </w:r>
      <w:r>
        <w:rPr>
          <w:rFonts w:ascii="Times New Roman" w:cs="Times New Roman" w:eastAsia="Malgun Gothic" w:hAnsi="Times New Roman"/>
          <w:sz w:val="22"/>
          <w:szCs w:val="22"/>
        </w:rPr>
        <w:t>spot sign (patchy osteoporosis)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MRI: </w:t>
      </w:r>
      <w:r>
        <w:rPr>
          <w:rFonts w:ascii="Malgun Gothic" w:cs="Malgun Gothic" w:eastAsia="Malgun Gothic" w:hAnsi="Malgun Gothic"/>
          <w:sz w:val="22"/>
          <w:szCs w:val="22"/>
        </w:rPr>
        <w:t>부종 및 피부 변화 확인 가능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Bone scan: </w:t>
      </w:r>
      <w:r>
        <w:rPr>
          <w:rFonts w:ascii="Malgun Gothic" w:cs="Malgun Gothic" w:eastAsia="Malgun Gothic" w:hAnsi="Malgun Gothic"/>
          <w:sz w:val="22"/>
          <w:szCs w:val="22"/>
        </w:rPr>
        <w:t>조기 변화 감지 가능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7) 치료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(1) 조기 인식과 적극적 치료가 중요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(2) 물리 치료 및 재활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운동 범위 운동 (</w:t>
      </w:r>
      <w:r>
        <w:rPr>
          <w:rFonts w:ascii="Times New Roman" w:cs="Times New Roman" w:eastAsia="Malgun Gothic" w:hAnsi="Times New Roman"/>
          <w:sz w:val="22"/>
          <w:szCs w:val="22"/>
        </w:rPr>
        <w:t>ROM exercises)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강화 운동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탈감작(</w:t>
      </w:r>
      <w:r>
        <w:rPr>
          <w:rFonts w:ascii="Times New Roman" w:cs="Times New Roman" w:eastAsia="Malgun Gothic" w:hAnsi="Times New Roman"/>
          <w:sz w:val="22"/>
          <w:szCs w:val="22"/>
        </w:rPr>
        <w:t>desensitization)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부종 관리 (</w:t>
      </w:r>
      <w:r>
        <w:rPr>
          <w:rFonts w:ascii="Times New Roman" w:cs="Times New Roman" w:eastAsia="Malgun Gothic" w:hAnsi="Times New Roman"/>
          <w:sz w:val="22"/>
          <w:szCs w:val="22"/>
        </w:rPr>
        <w:t>elevation, compression)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(3) 약물 치료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Nonsteroidal anti-inflammatory drugs (NSAIDs)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② Corticosteroids (</w:t>
      </w:r>
      <w:r>
        <w:rPr>
          <w:rFonts w:ascii="Malgun Gothic" w:cs="Malgun Gothic" w:eastAsia="Malgun Gothic" w:hAnsi="Malgun Gothic"/>
          <w:sz w:val="22"/>
          <w:szCs w:val="22"/>
        </w:rPr>
        <w:t>초기 사용, 고용량)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③ Gabapentin/Pregabalin (</w:t>
      </w:r>
      <w:r>
        <w:rPr>
          <w:rFonts w:ascii="Malgun Gothic" w:cs="Malgun Gothic" w:eastAsia="Malgun Gothic" w:hAnsi="Malgun Gothic"/>
          <w:sz w:val="22"/>
          <w:szCs w:val="22"/>
        </w:rPr>
        <w:t>신경 통증)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Tricyclic antidepressants (amitriptyline)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⑤ Bisphosphonates (</w:t>
      </w:r>
      <w:r>
        <w:rPr>
          <w:rFonts w:ascii="Malgun Gothic" w:cs="Malgun Gothic" w:eastAsia="Malgun Gothic" w:hAnsi="Malgun Gothic"/>
          <w:sz w:val="22"/>
          <w:szCs w:val="22"/>
        </w:rPr>
        <w:t>부종, 뼈 손실 방지)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(4) 신경 차단 및 중재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Sympathetic nerve blocks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Intravenous infusions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- Spinal cord stimulation (</w:t>
      </w:r>
      <w:r>
        <w:rPr>
          <w:rFonts w:ascii="Malgun Gothic" w:cs="Malgun Gothic" w:eastAsia="Malgun Gothic" w:hAnsi="Malgun Gothic"/>
          <w:sz w:val="22"/>
          <w:szCs w:val="22"/>
        </w:rPr>
        <w:t>말기 또는 치료 저항적 경우)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8) 예후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조기 진단과 적극적 치료 시 예후 좋음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방치 시 만성화 및 심각한 기능 장애 초래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약 50%는 자연 회복 가능 (특히 초기)</w:t>
      </w:r>
    </w:p>
    <w:p>
      <w:pPr>
        <w:spacing w:after="60"/>
      </w:pPr>
    </w:p>
    <w:p>
      <w:pPr>
        <w:spacing w:after="20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📌 Take-Home Message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CRPS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Type I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 손상 없음)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vs Type II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신경 손상 있음)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Budapest Criteria: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증상 4개 범주 중 2개 + 부호 4개 범주 중 2개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3단계 진행: 초기(부종, 발적, 따뜻함) → 활동성(위축) → 위축성(심각한 위축)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조기 인식과 적극적 물리치료가 핵심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약물(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NSAIDs,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스테로이드,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gabapentin) +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신경 차단 고려</w:t>
      </w:r>
    </w:p>
    <w:p>
      <w:pPr>
        <w:spacing w:after="60"/>
      </w:pPr>
    </w:p>
    <w:p>
      <w:pPr>
        <w:spacing w:after="20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✏️ 단원 연습 문제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기본 문제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Q1. CRPS Type 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Type II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차이점은?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Type I: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신경 손상 있음,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Type II: </w:t>
      </w:r>
      <w:r>
        <w:rPr>
          <w:rFonts w:ascii="Malgun Gothic" w:cs="Malgun Gothic" w:eastAsia="Malgun Gothic" w:hAnsi="Malgun Gothic"/>
          <w:sz w:val="22"/>
          <w:szCs w:val="22"/>
        </w:rPr>
        <w:t>신경 손상 없음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Type I: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신경 손상 없음,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Type II: </w:t>
      </w:r>
      <w:r>
        <w:rPr>
          <w:rFonts w:ascii="Malgun Gothic" w:cs="Malgun Gothic" w:eastAsia="Malgun Gothic" w:hAnsi="Malgun Gothic"/>
          <w:sz w:val="22"/>
          <w:szCs w:val="22"/>
        </w:rPr>
        <w:t>신경 손상 있음 (</w:t>
      </w:r>
      <w:r>
        <w:rPr>
          <w:rFonts w:ascii="Times New Roman" w:cs="Times New Roman" w:eastAsia="Malgun Gothic" w:hAnsi="Times New Roman"/>
          <w:sz w:val="22"/>
          <w:szCs w:val="22"/>
        </w:rPr>
        <w:t>Causalgia)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차이 없음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정답: ② (</w:t>
      </w:r>
      <w:r>
        <w:rPr>
          <w:rFonts w:ascii="Times New Roman" w:cs="Times New Roman" w:eastAsia="Malgun Gothic" w:hAnsi="Times New Roman"/>
          <w:sz w:val="22"/>
          <w:szCs w:val="22"/>
        </w:rPr>
        <w:t>Type I=RSD, Type II=Causalgia with nerve injury)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Q2. CRPS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가장 특징적인 통증 유형은?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Sharp pain ② Burning pain ③ Aching pain ④ Stabbing pain ⑤ Dull pain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정답: ② (</w:t>
      </w:r>
      <w:r>
        <w:rPr>
          <w:rFonts w:ascii="Times New Roman" w:cs="Times New Roman" w:eastAsia="Malgun Gothic" w:hAnsi="Times New Roman"/>
          <w:sz w:val="22"/>
          <w:szCs w:val="22"/>
        </w:rPr>
        <w:t>Burning pain</w:t>
      </w:r>
      <w:r>
        <w:rPr>
          <w:rFonts w:ascii="Malgun Gothic" w:cs="Malgun Gothic" w:eastAsia="Malgun Gothic" w:hAnsi="Malgun Gothic"/>
          <w:sz w:val="22"/>
          <w:szCs w:val="22"/>
        </w:rPr>
        <w:t>이 특징적)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Q3. Budapest Criteria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진단 기준은?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증상 1개 범주 + 부호 1개 범주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증상 2개 범주 + 부호 2개 범주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증상 3개 범주 + 부호 3개 범주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② (4개 범주 중 각각 2개 이상 필요)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Q4. CRPS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어느 단계에서 가장 부종이 심한가?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초기(0-3개월) ② 활동성(3-12개월) ③ 위축성(&gt;12개월)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① (초기에 </w:t>
      </w:r>
      <w:r>
        <w:rPr>
          <w:rFonts w:ascii="Times New Roman" w:cs="Times New Roman" w:eastAsia="Malgun Gothic" w:hAnsi="Times New Roman"/>
          <w:sz w:val="22"/>
          <w:szCs w:val="22"/>
        </w:rPr>
        <w:t>edema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vasomotor instability </w:t>
      </w:r>
      <w:r>
        <w:rPr>
          <w:rFonts w:ascii="Malgun Gothic" w:cs="Malgun Gothic" w:eastAsia="Malgun Gothic" w:hAnsi="Malgun Gothic"/>
          <w:sz w:val="22"/>
          <w:szCs w:val="22"/>
        </w:rPr>
        <w:t>심함)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Q5. CRPS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치료 중 가장 효과적인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약물 치료만 ② 물리 치료만 ③ 조기 인식 + 적극적 물리치료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수술 ⑤ 관찰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③ (조기 진단과 적극적 물리치료가 가장 중요)</w:t>
      </w:r>
    </w:p>
    <w:p>
      <w:pPr>
        <w:spacing w:after="60"/>
      </w:pP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변형 문제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손가락 골절 후 4주. 손가락에 타는 통증, 부종, 피부 발적, 온도 증가.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진단은?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CRPS Type I ② CRPS Type II 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정상 골절 회복 ④ 감염 ⑤ </w:t>
      </w:r>
      <w:r>
        <w:rPr>
          <w:rFonts w:ascii="Times New Roman" w:cs="Times New Roman" w:eastAsia="Malgun Gothic" w:hAnsi="Times New Roman"/>
          <w:sz w:val="22"/>
          <w:szCs w:val="22"/>
        </w:rPr>
        <w:t>DVT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① (신경 손상 없는 </w:t>
      </w:r>
      <w:r>
        <w:rPr>
          <w:rFonts w:ascii="Times New Roman" w:cs="Times New Roman" w:eastAsia="Malgun Gothic" w:hAnsi="Times New Roman"/>
          <w:sz w:val="22"/>
          <w:szCs w:val="22"/>
        </w:rPr>
        <w:t>CRPS Type I)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Q7. CRPS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환자에서 초기 치료로 피해야 할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물리 치료 ② 부동 ③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NSAIDs ④ </w:t>
      </w:r>
      <w:r>
        <w:rPr>
          <w:rFonts w:ascii="Malgun Gothic" w:cs="Malgun Gothic" w:eastAsia="Malgun Gothic" w:hAnsi="Malgun Gothic"/>
          <w:sz w:val="22"/>
          <w:szCs w:val="22"/>
        </w:rPr>
        <w:t>스테로이드 ⑤ 신경 차단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② (부동은 피해야 하고 적극적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ROM </w:t>
      </w:r>
      <w:r>
        <w:rPr>
          <w:rFonts w:ascii="Malgun Gothic" w:cs="Malgun Gothic" w:eastAsia="Malgun Gothic" w:hAnsi="Malgun Gothic"/>
          <w:sz w:val="22"/>
          <w:szCs w:val="22"/>
        </w:rPr>
        <w:t>운동 필요)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Q8. CRPS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가장 지연된 변화는?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① 부종 ② 피부색 변화 ③ 심각한 근육 위축과 계약(</w:t>
      </w:r>
      <w:r>
        <w:rPr>
          <w:rFonts w:ascii="Times New Roman" w:cs="Times New Roman" w:eastAsia="Malgun Gothic" w:hAnsi="Times New Roman"/>
          <w:sz w:val="22"/>
          <w:szCs w:val="22"/>
        </w:rPr>
        <w:t>contractures)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통증 ⑤ 피부 윤기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③ (위축성 단계 &gt;12개월에서 심각한 기능 장애)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외상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Board Study Guide - 18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단원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CRPS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2026-03-21T11:55:00.000Z</dcterms:created>
  <dcterms:modified xsi:type="dcterms:W3CDTF">2026-03-21T11:55:00.000Z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